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9D0F" w14:textId="36BBE5C9" w:rsidR="00722944" w:rsidRPr="00646D12" w:rsidRDefault="00675317" w:rsidP="00950664">
      <w:pPr>
        <w:spacing w:line="240" w:lineRule="auto"/>
        <w:rPr>
          <w:rFonts w:ascii="Century" w:eastAsia="Times New Roman" w:hAnsi="Century" w:cs="Times New Roman"/>
          <w:b/>
          <w:bCs/>
          <w:noProof/>
          <w:lang w:eastAsia="es-DO"/>
        </w:rPr>
      </w:pPr>
      <w:r w:rsidRPr="006B2A0F">
        <w:rPr>
          <w:rFonts w:ascii="Times New Roman" w:hAnsi="Times New Roman" w:cs="Times New Roman"/>
          <w:sz w:val="32"/>
        </w:rPr>
        <w:t xml:space="preserve"> </w:t>
      </w:r>
      <w:r w:rsidR="00391097" w:rsidRPr="006B2A0F">
        <w:rPr>
          <w:rFonts w:ascii="Times New Roman" w:hAnsi="Times New Roman" w:cs="Times New Roman"/>
          <w:sz w:val="32"/>
        </w:rPr>
        <w:t xml:space="preserve">                           </w:t>
      </w:r>
      <w:r w:rsidR="00391097" w:rsidRPr="006B2A0F">
        <w:rPr>
          <w:rFonts w:ascii="Times New Roman" w:hAnsi="Times New Roman" w:cs="Times New Roman"/>
          <w:sz w:val="28"/>
        </w:rPr>
        <w:t xml:space="preserve">  </w:t>
      </w:r>
      <w:r w:rsidR="006B2A0F">
        <w:rPr>
          <w:rFonts w:ascii="Times New Roman" w:hAnsi="Times New Roman" w:cs="Times New Roman"/>
          <w:sz w:val="28"/>
        </w:rPr>
        <w:t xml:space="preserve">      </w:t>
      </w:r>
      <w:r w:rsidR="006B2A0F" w:rsidRPr="006B2A0F">
        <w:rPr>
          <w:rFonts w:ascii="Times New Roman" w:hAnsi="Times New Roman" w:cs="Times New Roman"/>
          <w:b/>
          <w:sz w:val="28"/>
        </w:rPr>
        <w:t xml:space="preserve"> </w:t>
      </w:r>
      <w:r w:rsidR="00722944" w:rsidRPr="00646D12">
        <w:rPr>
          <w:rFonts w:ascii="Century" w:eastAsia="Times New Roman" w:hAnsi="Century" w:cs="Times New Roman"/>
          <w:b/>
          <w:bCs/>
          <w:noProof/>
          <w:lang w:eastAsia="es-DO"/>
        </w:rPr>
        <w:t>ESTADOS FINANCIEROS</w:t>
      </w:r>
    </w:p>
    <w:p w14:paraId="501A2429" w14:textId="77777777" w:rsidR="00722944" w:rsidRPr="00646D12" w:rsidRDefault="00722944" w:rsidP="00722944">
      <w:pPr>
        <w:tabs>
          <w:tab w:val="center" w:pos="4320"/>
          <w:tab w:val="right" w:pos="8640"/>
        </w:tabs>
        <w:spacing w:after="0" w:line="240" w:lineRule="auto"/>
        <w:jc w:val="center"/>
        <w:rPr>
          <w:rFonts w:ascii="Century" w:eastAsia="Times New Roman" w:hAnsi="Century" w:cs="Times New Roman"/>
          <w:b/>
        </w:rPr>
      </w:pPr>
      <w:r w:rsidRPr="00646D12">
        <w:rPr>
          <w:rFonts w:ascii="Century" w:eastAsia="Times New Roman" w:hAnsi="Century" w:cs="Times New Roman"/>
          <w:b/>
          <w:noProof/>
          <w:lang w:eastAsia="es-DO"/>
        </w:rPr>
        <w:t>NOTAS ACLARATORIAS A LOS ESTADOS FINANCIEROS</w:t>
      </w:r>
    </w:p>
    <w:p w14:paraId="15EA1F53" w14:textId="77777777" w:rsidR="00722944" w:rsidRPr="00646D12" w:rsidRDefault="00722944" w:rsidP="00722944">
      <w:pPr>
        <w:spacing w:after="0" w:line="192" w:lineRule="auto"/>
        <w:contextualSpacing/>
        <w:jc w:val="both"/>
        <w:textAlignment w:val="baseline"/>
        <w:rPr>
          <w:rFonts w:ascii="Times New Roman" w:eastAsia="Times New Roman" w:hAnsi="Times New Roman" w:cs="Times New Roman"/>
          <w:lang w:eastAsia="es-ES" w:bidi="he-IL"/>
        </w:rPr>
      </w:pPr>
    </w:p>
    <w:p w14:paraId="51C0723E" w14:textId="77777777" w:rsidR="0032142F" w:rsidRPr="00646D12" w:rsidRDefault="0032142F" w:rsidP="00722944">
      <w:pPr>
        <w:spacing w:after="0" w:line="192" w:lineRule="auto"/>
        <w:contextualSpacing/>
        <w:jc w:val="both"/>
        <w:textAlignment w:val="baseline"/>
        <w:rPr>
          <w:rFonts w:ascii="Times New Roman" w:eastAsia="Times New Roman" w:hAnsi="Times New Roman" w:cs="Times New Roman"/>
          <w:lang w:eastAsia="es-ES" w:bidi="he-IL"/>
        </w:rPr>
      </w:pPr>
    </w:p>
    <w:p w14:paraId="5EEB8C1D" w14:textId="77777777" w:rsidR="0032142F" w:rsidRPr="00646D12" w:rsidRDefault="0032142F" w:rsidP="00722944">
      <w:pPr>
        <w:spacing w:after="0" w:line="192" w:lineRule="auto"/>
        <w:contextualSpacing/>
        <w:jc w:val="both"/>
        <w:textAlignment w:val="baseline"/>
        <w:rPr>
          <w:rFonts w:ascii="Times New Roman" w:eastAsia="Times New Roman" w:hAnsi="Times New Roman" w:cs="Times New Roman"/>
          <w:lang w:eastAsia="es-ES" w:bidi="he-IL"/>
        </w:rPr>
      </w:pPr>
    </w:p>
    <w:p w14:paraId="0D6B1B57" w14:textId="77777777" w:rsidR="0032142F" w:rsidRPr="00646D12" w:rsidRDefault="007E674B" w:rsidP="007E674B">
      <w:pPr>
        <w:spacing w:after="160" w:line="259" w:lineRule="auto"/>
        <w:rPr>
          <w:rFonts w:ascii="Times New Roman" w:eastAsia="Calibri" w:hAnsi="Times New Roman" w:cs="Times New Roman"/>
          <w:b/>
        </w:rPr>
      </w:pPr>
      <w:r w:rsidRPr="00646D12">
        <w:rPr>
          <w:rFonts w:ascii="Times New Roman" w:eastAsia="Calibri" w:hAnsi="Times New Roman" w:cs="Times New Roman"/>
          <w:b/>
        </w:rPr>
        <w:t>1.</w:t>
      </w:r>
      <w:r w:rsidR="0032142F" w:rsidRPr="00646D12">
        <w:rPr>
          <w:rFonts w:ascii="Times New Roman" w:eastAsia="Calibri" w:hAnsi="Times New Roman" w:cs="Times New Roman"/>
          <w:b/>
        </w:rPr>
        <w:t xml:space="preserve"> Entidad económica</w:t>
      </w:r>
    </w:p>
    <w:p w14:paraId="6104942C" w14:textId="77777777" w:rsidR="00654E44" w:rsidRPr="00646D12" w:rsidRDefault="0032142F" w:rsidP="0032142F">
      <w:pPr>
        <w:spacing w:after="0"/>
        <w:jc w:val="both"/>
        <w:rPr>
          <w:rFonts w:ascii="Times New Roman" w:eastAsia="Times New Roman" w:hAnsi="Times New Roman" w:cs="Times New Roman"/>
          <w:lang w:val="es-ES_tradnl" w:eastAsia="es-ES" w:bidi="he-IL"/>
        </w:rPr>
      </w:pPr>
      <w:r w:rsidRPr="00646D12">
        <w:rPr>
          <w:rFonts w:ascii="Times New Roman" w:eastAsia="Times New Roman" w:hAnsi="Times New Roman" w:cs="Times New Roman"/>
          <w:lang w:val="es-ES_tradnl" w:eastAsia="es-ES" w:bidi="he-IL"/>
        </w:rPr>
        <w:t>El Instituto Dominicano del Café fue creado mediante la Ley No.246-17, adscrita al Ministerio de Agricultura.  Su objetivo principal es realizar operaciones q</w:t>
      </w:r>
      <w:r w:rsidR="006124AB" w:rsidRPr="00646D12">
        <w:rPr>
          <w:rFonts w:ascii="Times New Roman" w:eastAsia="Times New Roman" w:hAnsi="Times New Roman" w:cs="Times New Roman"/>
          <w:lang w:val="es-ES_tradnl" w:eastAsia="es-ES" w:bidi="he-IL"/>
        </w:rPr>
        <w:t>ue permitan que el sector cafetale</w:t>
      </w:r>
      <w:r w:rsidRPr="00646D12">
        <w:rPr>
          <w:rFonts w:ascii="Times New Roman" w:eastAsia="Times New Roman" w:hAnsi="Times New Roman" w:cs="Times New Roman"/>
          <w:lang w:val="es-ES_tradnl" w:eastAsia="es-ES" w:bidi="he-IL"/>
        </w:rPr>
        <w:t xml:space="preserve">ro cuente con un apoyo, el cual le permita competir exitosamente en los mercados globalizados del presente y el futuro. </w:t>
      </w:r>
    </w:p>
    <w:p w14:paraId="07B54556" w14:textId="77777777" w:rsidR="00654E44" w:rsidRPr="00646D12" w:rsidRDefault="00654E44" w:rsidP="0032142F">
      <w:pPr>
        <w:spacing w:after="0"/>
        <w:jc w:val="both"/>
        <w:rPr>
          <w:rFonts w:ascii="Times New Roman" w:eastAsia="Times New Roman" w:hAnsi="Times New Roman" w:cs="Times New Roman"/>
          <w:lang w:val="es-ES_tradnl" w:eastAsia="es-ES" w:bidi="he-IL"/>
        </w:rPr>
      </w:pPr>
    </w:p>
    <w:p w14:paraId="5031B68E" w14:textId="56781B86" w:rsidR="0032142F" w:rsidRPr="00646D12" w:rsidRDefault="00654E44" w:rsidP="0032142F">
      <w:pPr>
        <w:spacing w:after="0"/>
        <w:jc w:val="both"/>
        <w:rPr>
          <w:rFonts w:ascii="Times New Roman" w:eastAsia="Times New Roman" w:hAnsi="Times New Roman" w:cs="Times New Roman"/>
          <w:b/>
          <w:iCs/>
        </w:rPr>
      </w:pPr>
      <w:r w:rsidRPr="00646D12">
        <w:rPr>
          <w:rFonts w:ascii="Times New Roman" w:eastAsia="Times New Roman" w:hAnsi="Times New Roman" w:cs="Times New Roman"/>
          <w:lang w:val="es-ES_tradnl" w:eastAsia="es-ES" w:bidi="he-IL"/>
        </w:rPr>
        <w:t xml:space="preserve">Al </w:t>
      </w:r>
      <w:r w:rsidR="00C51CB5">
        <w:rPr>
          <w:rFonts w:ascii="Times New Roman" w:eastAsia="Times New Roman" w:hAnsi="Times New Roman" w:cs="Times New Roman"/>
          <w:lang w:val="es-ES_tradnl" w:eastAsia="es-ES" w:bidi="he-IL"/>
        </w:rPr>
        <w:t>3</w:t>
      </w:r>
      <w:r w:rsidR="006E5AF0">
        <w:rPr>
          <w:rFonts w:ascii="Times New Roman" w:eastAsia="Times New Roman" w:hAnsi="Times New Roman" w:cs="Times New Roman"/>
          <w:lang w:val="es-ES_tradnl" w:eastAsia="es-ES" w:bidi="he-IL"/>
        </w:rPr>
        <w:t>1</w:t>
      </w:r>
      <w:r w:rsidRPr="00646D12">
        <w:rPr>
          <w:rFonts w:ascii="Times New Roman" w:eastAsia="Times New Roman" w:hAnsi="Times New Roman" w:cs="Times New Roman"/>
          <w:lang w:val="es-ES_tradnl" w:eastAsia="es-ES" w:bidi="he-IL"/>
        </w:rPr>
        <w:t xml:space="preserve"> de </w:t>
      </w:r>
      <w:r w:rsidR="006E5AF0">
        <w:rPr>
          <w:rFonts w:ascii="Times New Roman" w:eastAsia="Times New Roman" w:hAnsi="Times New Roman" w:cs="Times New Roman"/>
          <w:lang w:val="es-ES_tradnl" w:eastAsia="es-ES" w:bidi="he-IL"/>
        </w:rPr>
        <w:t>mayo</w:t>
      </w:r>
      <w:r w:rsidRPr="00646D12">
        <w:rPr>
          <w:rFonts w:ascii="Times New Roman" w:eastAsia="Times New Roman" w:hAnsi="Times New Roman" w:cs="Times New Roman"/>
          <w:lang w:val="es-ES_tradnl" w:eastAsia="es-ES" w:bidi="he-IL"/>
        </w:rPr>
        <w:t xml:space="preserve"> del 20</w:t>
      </w:r>
      <w:r w:rsidR="0095638A">
        <w:rPr>
          <w:rFonts w:ascii="Times New Roman" w:eastAsia="Times New Roman" w:hAnsi="Times New Roman" w:cs="Times New Roman"/>
          <w:lang w:val="es-ES_tradnl" w:eastAsia="es-ES" w:bidi="he-IL"/>
        </w:rPr>
        <w:t>2</w:t>
      </w:r>
      <w:r w:rsidR="00142090">
        <w:rPr>
          <w:rFonts w:ascii="Times New Roman" w:eastAsia="Times New Roman" w:hAnsi="Times New Roman" w:cs="Times New Roman"/>
          <w:lang w:val="es-ES_tradnl" w:eastAsia="es-ES" w:bidi="he-IL"/>
        </w:rPr>
        <w:t>2</w:t>
      </w:r>
      <w:r w:rsidRPr="00646D12">
        <w:rPr>
          <w:rFonts w:ascii="Times New Roman" w:eastAsia="Times New Roman" w:hAnsi="Times New Roman" w:cs="Times New Roman"/>
          <w:lang w:val="es-ES_tradnl" w:eastAsia="es-ES" w:bidi="he-IL"/>
        </w:rPr>
        <w:t xml:space="preserve">, </w:t>
      </w:r>
      <w:r w:rsidR="00E05F66" w:rsidRPr="00646D12">
        <w:rPr>
          <w:rFonts w:ascii="Times New Roman" w:eastAsia="Times New Roman" w:hAnsi="Times New Roman" w:cs="Times New Roman"/>
          <w:lang w:val="es-ES_tradnl" w:eastAsia="es-ES" w:bidi="he-IL"/>
        </w:rPr>
        <w:t>los principales</w:t>
      </w:r>
      <w:r w:rsidR="0032142F" w:rsidRPr="00646D12">
        <w:rPr>
          <w:rFonts w:ascii="Times New Roman" w:eastAsia="Times New Roman" w:hAnsi="Times New Roman" w:cs="Times New Roman"/>
          <w:lang w:val="es-ES_tradnl" w:eastAsia="es-ES" w:bidi="he-IL"/>
        </w:rPr>
        <w:t xml:space="preserve"> funcionarios</w:t>
      </w:r>
      <w:r w:rsidRPr="00646D12">
        <w:rPr>
          <w:rFonts w:ascii="Times New Roman" w:eastAsia="Times New Roman" w:hAnsi="Times New Roman" w:cs="Times New Roman"/>
          <w:lang w:val="es-ES_tradnl" w:eastAsia="es-ES" w:bidi="he-IL"/>
        </w:rPr>
        <w:t xml:space="preserve"> y </w:t>
      </w:r>
      <w:r w:rsidR="00E05F66" w:rsidRPr="00646D12">
        <w:rPr>
          <w:rFonts w:ascii="Times New Roman" w:eastAsia="Times New Roman" w:hAnsi="Times New Roman" w:cs="Times New Roman"/>
          <w:lang w:val="es-ES_tradnl" w:eastAsia="es-ES" w:bidi="he-IL"/>
        </w:rPr>
        <w:t>directores</w:t>
      </w:r>
      <w:r w:rsidR="0032142F" w:rsidRPr="00646D12">
        <w:rPr>
          <w:rFonts w:ascii="Times New Roman" w:eastAsia="Times New Roman" w:hAnsi="Times New Roman" w:cs="Times New Roman"/>
          <w:lang w:val="es-ES_tradnl" w:eastAsia="es-ES" w:bidi="he-IL"/>
        </w:rPr>
        <w:t xml:space="preserve"> son: </w:t>
      </w:r>
    </w:p>
    <w:p w14:paraId="1E3535E9" w14:textId="77777777" w:rsidR="00CD4CC6" w:rsidRPr="00646D12" w:rsidRDefault="00CD4CC6" w:rsidP="00CD4CC6">
      <w:pPr>
        <w:tabs>
          <w:tab w:val="left" w:pos="360"/>
          <w:tab w:val="left" w:pos="3690"/>
        </w:tabs>
        <w:autoSpaceDE w:val="0"/>
        <w:autoSpaceDN w:val="0"/>
        <w:adjustRightInd w:val="0"/>
        <w:spacing w:after="0" w:line="240" w:lineRule="auto"/>
        <w:ind w:right="-426"/>
        <w:jc w:val="both"/>
        <w:rPr>
          <w:rFonts w:ascii="Times New Roman" w:eastAsia="Times New Roman" w:hAnsi="Times New Roman" w:cs="Times New Roman"/>
          <w:lang w:val="es-ES" w:eastAsia="es-ES"/>
        </w:rPr>
      </w:pPr>
      <w:r w:rsidRPr="00646D12">
        <w:rPr>
          <w:rFonts w:ascii="Times New Roman" w:eastAsia="Times New Roman" w:hAnsi="Times New Roman" w:cs="Times New Roman"/>
          <w:u w:val="single"/>
          <w:lang w:val="es-ES" w:eastAsia="es-ES"/>
        </w:rPr>
        <w:t>Nombre</w:t>
      </w:r>
      <w:r w:rsidRPr="00646D12">
        <w:rPr>
          <w:rFonts w:ascii="Times New Roman" w:eastAsia="Times New Roman" w:hAnsi="Times New Roman" w:cs="Times New Roman"/>
          <w:lang w:val="es-ES" w:eastAsia="es-ES"/>
        </w:rPr>
        <w:t xml:space="preserve"> </w:t>
      </w:r>
      <w:r w:rsidRPr="00646D12">
        <w:rPr>
          <w:rFonts w:ascii="Times New Roman" w:eastAsia="Times New Roman" w:hAnsi="Times New Roman" w:cs="Times New Roman"/>
          <w:lang w:val="es-ES" w:eastAsia="es-ES"/>
        </w:rPr>
        <w:tab/>
      </w:r>
    </w:p>
    <w:p w14:paraId="7A61FAB1" w14:textId="77777777" w:rsidR="00CD4CC6" w:rsidRPr="00646D12" w:rsidRDefault="00CD4CC6" w:rsidP="00CD4CC6">
      <w:pPr>
        <w:tabs>
          <w:tab w:val="left" w:pos="3420"/>
        </w:tabs>
        <w:autoSpaceDE w:val="0"/>
        <w:autoSpaceDN w:val="0"/>
        <w:adjustRightInd w:val="0"/>
        <w:spacing w:after="0" w:line="240" w:lineRule="auto"/>
        <w:ind w:right="-426"/>
        <w:jc w:val="both"/>
        <w:rPr>
          <w:rFonts w:ascii="Times New Roman" w:eastAsia="Times New Roman" w:hAnsi="Times New Roman" w:cs="Times New Roman"/>
          <w:lang w:val="es-ES" w:eastAsia="es-ES"/>
        </w:rPr>
      </w:pPr>
    </w:p>
    <w:p w14:paraId="1BDB4A58" w14:textId="6FD407A7" w:rsidR="00CD4CC6" w:rsidRPr="00646D12" w:rsidRDefault="00950664" w:rsidP="00CD4CC6">
      <w:pPr>
        <w:autoSpaceDE w:val="0"/>
        <w:autoSpaceDN w:val="0"/>
        <w:adjustRightInd w:val="0"/>
        <w:spacing w:after="0" w:line="240" w:lineRule="auto"/>
        <w:ind w:left="2694" w:right="-426" w:hanging="269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Ing. Leónidas Batista</w:t>
      </w:r>
      <w:r w:rsidR="00CD4CC6" w:rsidRPr="00646D12">
        <w:rPr>
          <w:rFonts w:ascii="Times New Roman" w:eastAsia="Times New Roman" w:hAnsi="Times New Roman" w:cs="Times New Roman"/>
          <w:lang w:val="es-ES" w:eastAsia="es-ES"/>
        </w:rPr>
        <w:tab/>
      </w:r>
      <w:proofErr w:type="gramStart"/>
      <w:r w:rsidR="00CD4CC6" w:rsidRPr="00646D12">
        <w:rPr>
          <w:rFonts w:ascii="Times New Roman" w:eastAsia="Times New Roman" w:hAnsi="Times New Roman" w:cs="Times New Roman"/>
          <w:lang w:val="es-ES" w:eastAsia="es-ES"/>
        </w:rPr>
        <w:t>Director General</w:t>
      </w:r>
      <w:proofErr w:type="gramEnd"/>
    </w:p>
    <w:p w14:paraId="46BFD721" w14:textId="6B552039" w:rsidR="001E4905" w:rsidRPr="00646D12" w:rsidRDefault="00950664" w:rsidP="00CD4CC6">
      <w:pPr>
        <w:autoSpaceDE w:val="0"/>
        <w:autoSpaceDN w:val="0"/>
        <w:adjustRightInd w:val="0"/>
        <w:spacing w:after="0" w:line="240" w:lineRule="auto"/>
        <w:ind w:left="2694" w:right="-426" w:hanging="269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Ing. Héctor </w:t>
      </w:r>
      <w:r w:rsidR="00E05F66">
        <w:rPr>
          <w:rFonts w:ascii="Times New Roman" w:eastAsia="Times New Roman" w:hAnsi="Times New Roman" w:cs="Times New Roman"/>
          <w:lang w:val="es-ES" w:eastAsia="es-ES"/>
        </w:rPr>
        <w:t>Jiménez</w:t>
      </w:r>
      <w:r w:rsidR="001E4905" w:rsidRPr="00646D12">
        <w:rPr>
          <w:rFonts w:ascii="Times New Roman" w:eastAsia="Times New Roman" w:hAnsi="Times New Roman" w:cs="Times New Roman"/>
          <w:lang w:val="es-ES" w:eastAsia="es-ES"/>
        </w:rPr>
        <w:tab/>
      </w:r>
      <w:proofErr w:type="gramStart"/>
      <w:r w:rsidR="00160130">
        <w:rPr>
          <w:rFonts w:ascii="Times New Roman" w:eastAsia="Times New Roman" w:hAnsi="Times New Roman" w:cs="Times New Roman"/>
          <w:lang w:val="es-ES" w:eastAsia="es-ES"/>
        </w:rPr>
        <w:t>D</w:t>
      </w:r>
      <w:r w:rsidR="00E05F66" w:rsidRPr="00646D12">
        <w:rPr>
          <w:rFonts w:ascii="Times New Roman" w:eastAsia="Times New Roman" w:hAnsi="Times New Roman" w:cs="Times New Roman"/>
          <w:lang w:val="es-ES" w:eastAsia="es-ES"/>
        </w:rPr>
        <w:t xml:space="preserve">irector </w:t>
      </w:r>
      <w:r w:rsidR="00160130">
        <w:rPr>
          <w:rFonts w:ascii="Times New Roman" w:eastAsia="Times New Roman" w:hAnsi="Times New Roman" w:cs="Times New Roman"/>
          <w:lang w:val="es-ES" w:eastAsia="es-ES"/>
        </w:rPr>
        <w:t>T</w:t>
      </w:r>
      <w:r w:rsidR="00E05F66" w:rsidRPr="00646D12">
        <w:rPr>
          <w:rFonts w:ascii="Times New Roman" w:eastAsia="Times New Roman" w:hAnsi="Times New Roman" w:cs="Times New Roman"/>
          <w:lang w:val="es-ES" w:eastAsia="es-ES"/>
        </w:rPr>
        <w:t>écnico</w:t>
      </w:r>
      <w:proofErr w:type="gramEnd"/>
    </w:p>
    <w:p w14:paraId="48ACD991" w14:textId="77777777" w:rsidR="00CD4CC6" w:rsidRPr="00646D12" w:rsidRDefault="00BF67A9" w:rsidP="00CD4CC6">
      <w:pPr>
        <w:autoSpaceDE w:val="0"/>
        <w:autoSpaceDN w:val="0"/>
        <w:adjustRightInd w:val="0"/>
        <w:spacing w:after="0" w:line="240" w:lineRule="auto"/>
        <w:ind w:left="2694" w:right="-426" w:hanging="269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Josefina Camilo</w:t>
      </w:r>
      <w:r w:rsidR="00CD4CC6" w:rsidRPr="00646D12">
        <w:rPr>
          <w:rFonts w:ascii="Times New Roman" w:eastAsia="Times New Roman" w:hAnsi="Times New Roman" w:cs="Times New Roman"/>
          <w:lang w:val="es-ES" w:eastAsia="es-ES"/>
        </w:rPr>
        <w:tab/>
      </w:r>
      <w:r>
        <w:rPr>
          <w:rFonts w:ascii="Times New Roman" w:eastAsia="Times New Roman" w:hAnsi="Times New Roman" w:cs="Times New Roman"/>
          <w:lang w:val="es-ES" w:eastAsia="es-ES"/>
        </w:rPr>
        <w:t>Sub-</w:t>
      </w:r>
      <w:proofErr w:type="gramStart"/>
      <w:r w:rsidR="001E4905" w:rsidRPr="00646D12">
        <w:rPr>
          <w:rFonts w:ascii="Times New Roman" w:eastAsia="Times New Roman" w:hAnsi="Times New Roman" w:cs="Times New Roman"/>
          <w:lang w:val="es-ES" w:eastAsia="es-ES"/>
        </w:rPr>
        <w:t>Director</w:t>
      </w:r>
      <w:r>
        <w:rPr>
          <w:rFonts w:ascii="Times New Roman" w:eastAsia="Times New Roman" w:hAnsi="Times New Roman" w:cs="Times New Roman"/>
          <w:lang w:val="es-ES" w:eastAsia="es-ES"/>
        </w:rPr>
        <w:t>a</w:t>
      </w:r>
      <w:proofErr w:type="gramEnd"/>
      <w:r w:rsidR="001E4905" w:rsidRPr="00646D12">
        <w:rPr>
          <w:rFonts w:ascii="Times New Roman" w:eastAsia="Times New Roman" w:hAnsi="Times New Roman" w:cs="Times New Roman"/>
          <w:lang w:val="es-ES" w:eastAsia="es-ES"/>
        </w:rPr>
        <w:t xml:space="preserve"> Administrativ</w:t>
      </w:r>
      <w:r>
        <w:rPr>
          <w:rFonts w:ascii="Times New Roman" w:eastAsia="Times New Roman" w:hAnsi="Times New Roman" w:cs="Times New Roman"/>
          <w:lang w:val="es-ES" w:eastAsia="es-ES"/>
        </w:rPr>
        <w:t>a</w:t>
      </w:r>
    </w:p>
    <w:p w14:paraId="2A235B94" w14:textId="372D6715" w:rsidR="00CD4CC6" w:rsidRPr="00646D12" w:rsidRDefault="00950664" w:rsidP="00CD4CC6">
      <w:pPr>
        <w:autoSpaceDE w:val="0"/>
        <w:autoSpaceDN w:val="0"/>
        <w:adjustRightInd w:val="0"/>
        <w:spacing w:after="0" w:line="240" w:lineRule="auto"/>
        <w:ind w:left="2694" w:right="-426" w:hanging="269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Carmen Mejía</w:t>
      </w:r>
      <w:r w:rsidR="00CD4CC6" w:rsidRPr="00646D12">
        <w:rPr>
          <w:rFonts w:ascii="Times New Roman" w:eastAsia="Times New Roman" w:hAnsi="Times New Roman" w:cs="Times New Roman"/>
          <w:lang w:val="es-ES" w:eastAsia="es-ES"/>
        </w:rPr>
        <w:tab/>
        <w:t>Encargado de Recursos Humanos</w:t>
      </w:r>
    </w:p>
    <w:p w14:paraId="297D16AE" w14:textId="3DA76C05" w:rsidR="00CD4CC6" w:rsidRPr="00646D12" w:rsidRDefault="00950664" w:rsidP="00CD4CC6">
      <w:pPr>
        <w:autoSpaceDE w:val="0"/>
        <w:autoSpaceDN w:val="0"/>
        <w:adjustRightInd w:val="0"/>
        <w:spacing w:after="0" w:line="240" w:lineRule="auto"/>
        <w:ind w:left="2694" w:right="-426" w:hanging="269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Allison de la Rosa</w:t>
      </w:r>
      <w:r w:rsidR="00CD4CC6" w:rsidRPr="00646D12">
        <w:rPr>
          <w:rFonts w:ascii="Times New Roman" w:eastAsia="Times New Roman" w:hAnsi="Times New Roman" w:cs="Times New Roman"/>
          <w:lang w:val="es-ES" w:eastAsia="es-ES"/>
        </w:rPr>
        <w:tab/>
        <w:t>Encargado de Tecnología de la Información</w:t>
      </w:r>
      <w:r>
        <w:rPr>
          <w:rFonts w:ascii="Times New Roman" w:eastAsia="Times New Roman" w:hAnsi="Times New Roman" w:cs="Times New Roman"/>
          <w:lang w:val="es-ES" w:eastAsia="es-ES"/>
        </w:rPr>
        <w:t xml:space="preserve"> y acceso a la Información</w:t>
      </w:r>
    </w:p>
    <w:p w14:paraId="3EDBE9DA" w14:textId="50CF34FD" w:rsidR="00CD4CC6" w:rsidRPr="00646D12" w:rsidRDefault="00950664" w:rsidP="00CD4CC6">
      <w:pPr>
        <w:autoSpaceDE w:val="0"/>
        <w:autoSpaceDN w:val="0"/>
        <w:adjustRightInd w:val="0"/>
        <w:spacing w:after="0" w:line="240" w:lineRule="auto"/>
        <w:ind w:left="2694" w:right="-426" w:hanging="2694"/>
        <w:jc w:val="both"/>
        <w:rPr>
          <w:rFonts w:ascii="Times New Roman" w:eastAsia="Times New Roman" w:hAnsi="Times New Roman" w:cs="Times New Roman"/>
          <w:lang w:val="es-ES" w:eastAsia="es-ES"/>
        </w:rPr>
      </w:pPr>
      <w:r>
        <w:rPr>
          <w:rFonts w:ascii="Times New Roman" w:eastAsia="Times New Roman" w:hAnsi="Times New Roman" w:cs="Times New Roman"/>
          <w:lang w:val="es-ES_tradnl" w:eastAsia="es-ES" w:bidi="he-IL"/>
        </w:rPr>
        <w:t>Corina Montero</w:t>
      </w:r>
      <w:r w:rsidR="00CD4CC6" w:rsidRPr="00646D12">
        <w:rPr>
          <w:rFonts w:ascii="Times New Roman" w:eastAsia="Times New Roman" w:hAnsi="Times New Roman" w:cs="Times New Roman"/>
          <w:lang w:val="es-ES" w:eastAsia="es-ES"/>
        </w:rPr>
        <w:tab/>
        <w:t>Encargad</w:t>
      </w:r>
      <w:r>
        <w:rPr>
          <w:rFonts w:ascii="Times New Roman" w:eastAsia="Times New Roman" w:hAnsi="Times New Roman" w:cs="Times New Roman"/>
          <w:lang w:val="es-ES" w:eastAsia="es-ES"/>
        </w:rPr>
        <w:t>a</w:t>
      </w:r>
      <w:r w:rsidR="00CD4CC6" w:rsidRPr="00646D12">
        <w:rPr>
          <w:rFonts w:ascii="Times New Roman" w:eastAsia="Times New Roman" w:hAnsi="Times New Roman" w:cs="Times New Roman"/>
          <w:lang w:val="es-ES" w:eastAsia="es-ES"/>
        </w:rPr>
        <w:t xml:space="preserve"> de Planificación y Desarrollo</w:t>
      </w:r>
    </w:p>
    <w:p w14:paraId="3CE28AF5" w14:textId="77777777" w:rsidR="00950664" w:rsidRDefault="00950664" w:rsidP="007E674B">
      <w:pPr>
        <w:spacing w:after="160" w:line="259" w:lineRule="auto"/>
        <w:rPr>
          <w:rFonts w:ascii="Times New Roman" w:eastAsia="Calibri" w:hAnsi="Times New Roman" w:cs="Times New Roman"/>
          <w:b/>
        </w:rPr>
      </w:pPr>
    </w:p>
    <w:p w14:paraId="2383F969" w14:textId="3830A2CE" w:rsidR="0032142F" w:rsidRPr="00646D12" w:rsidRDefault="007E674B" w:rsidP="007E674B">
      <w:pPr>
        <w:spacing w:after="160" w:line="259" w:lineRule="auto"/>
        <w:rPr>
          <w:rFonts w:ascii="Times New Roman" w:eastAsia="Calibri" w:hAnsi="Times New Roman" w:cs="Times New Roman"/>
          <w:b/>
        </w:rPr>
      </w:pPr>
      <w:r w:rsidRPr="00646D12">
        <w:rPr>
          <w:rFonts w:ascii="Times New Roman" w:eastAsia="Calibri" w:hAnsi="Times New Roman" w:cs="Times New Roman"/>
          <w:b/>
        </w:rPr>
        <w:t>2.</w:t>
      </w:r>
      <w:r w:rsidR="0032142F" w:rsidRPr="00646D12">
        <w:rPr>
          <w:rFonts w:ascii="Times New Roman" w:eastAsia="Calibri" w:hAnsi="Times New Roman" w:cs="Times New Roman"/>
          <w:b/>
        </w:rPr>
        <w:t xml:space="preserve"> Base de presentación </w:t>
      </w:r>
    </w:p>
    <w:p w14:paraId="1903ED8B" w14:textId="17B4090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Los Estados Financieros han sido preparados de conformidad con las Normas Internacionales de Contabilidad del Sector Público (NICSP), adoptadas por la Dirección General de Contabilidad Gubernamental de la República Dominicana (</w:t>
      </w:r>
      <w:r w:rsidR="00E05F66" w:rsidRPr="00646D12">
        <w:rPr>
          <w:rFonts w:ascii="Times New Roman" w:eastAsia="Times New Roman" w:hAnsi="Times New Roman" w:cs="Times New Roman"/>
        </w:rPr>
        <w:t>DIGECOG</w:t>
      </w:r>
      <w:r w:rsidRPr="00646D12">
        <w:rPr>
          <w:rFonts w:ascii="Times New Roman" w:eastAsia="Calibri" w:hAnsi="Times New Roman" w:cs="Times New Roman"/>
        </w:rPr>
        <w:t>).</w:t>
      </w:r>
    </w:p>
    <w:p w14:paraId="46BCA10C" w14:textId="77777777" w:rsidR="00F571AB" w:rsidRPr="00646D12" w:rsidRDefault="00F571AB" w:rsidP="00F571AB">
      <w:pPr>
        <w:tabs>
          <w:tab w:val="left" w:pos="900"/>
        </w:tabs>
        <w:spacing w:after="0"/>
        <w:jc w:val="both"/>
        <w:rPr>
          <w:rFonts w:ascii="Times New Roman" w:eastAsia="Times New Roman" w:hAnsi="Times New Roman" w:cs="Times New Roman"/>
        </w:rPr>
      </w:pPr>
      <w:r w:rsidRPr="00646D12">
        <w:rPr>
          <w:rFonts w:ascii="Times New Roman" w:eastAsia="Times New Roman" w:hAnsi="Times New Roman" w:cs="Times New Roman"/>
        </w:rPr>
        <w:t xml:space="preserve"> El Instituto Dominicano del Café presenta los Estados Financieros están elaborados de conformidad con la Ley No. 126-01, su Reglamento de Aplicación y las Normas de Cierre, emitidas por la Dirección General de Contabilidad Gubernamental (DIGECOG).</w:t>
      </w:r>
    </w:p>
    <w:p w14:paraId="4D7B2200" w14:textId="77777777" w:rsidR="00F571AB" w:rsidRPr="00646D12" w:rsidRDefault="00F571AB" w:rsidP="0032142F">
      <w:pPr>
        <w:spacing w:after="160" w:line="259" w:lineRule="auto"/>
        <w:jc w:val="both"/>
        <w:rPr>
          <w:rFonts w:ascii="Times New Roman" w:eastAsia="Calibri" w:hAnsi="Times New Roman" w:cs="Times New Roman"/>
        </w:rPr>
      </w:pPr>
    </w:p>
    <w:p w14:paraId="07D42F46" w14:textId="3DBEB517" w:rsidR="0032142F" w:rsidRPr="00646D12" w:rsidRDefault="00F571AB"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 xml:space="preserve">El Instituto Dominicano del </w:t>
      </w:r>
      <w:r w:rsidR="00E05F66" w:rsidRPr="00646D12">
        <w:rPr>
          <w:rFonts w:ascii="Times New Roman" w:eastAsia="Calibri" w:hAnsi="Times New Roman" w:cs="Times New Roman"/>
        </w:rPr>
        <w:t>Café presenta</w:t>
      </w:r>
      <w:r w:rsidR="0032142F" w:rsidRPr="00646D12">
        <w:rPr>
          <w:rFonts w:ascii="Times New Roman" w:eastAsia="Calibri" w:hAnsi="Times New Roman" w:cs="Times New Roman"/>
        </w:rPr>
        <w:t xml:space="preserve"> su presupuesto aprobado según la base contable de efectivo y los Estados Financieros </w:t>
      </w:r>
      <w:r w:rsidR="00E05F66" w:rsidRPr="00646D12">
        <w:rPr>
          <w:rFonts w:ascii="Times New Roman" w:eastAsia="Calibri" w:hAnsi="Times New Roman" w:cs="Times New Roman"/>
        </w:rPr>
        <w:t>sobre la</w:t>
      </w:r>
      <w:r w:rsidR="0032142F" w:rsidRPr="00646D12">
        <w:rPr>
          <w:rFonts w:ascii="Times New Roman" w:eastAsia="Calibri" w:hAnsi="Times New Roman" w:cs="Times New Roman"/>
        </w:rPr>
        <w:t xml:space="preserve"> base d acumulación (o devengo) conforme a las estipulaciones d las NICESP 24 “Presentación d</w:t>
      </w:r>
      <w:r w:rsidR="001C43D0">
        <w:rPr>
          <w:rFonts w:ascii="Times New Roman" w:eastAsia="Calibri" w:hAnsi="Times New Roman" w:cs="Times New Roman"/>
        </w:rPr>
        <w:t>e</w:t>
      </w:r>
      <w:r w:rsidR="0032142F" w:rsidRPr="00646D12">
        <w:rPr>
          <w:rFonts w:ascii="Times New Roman" w:eastAsia="Calibri" w:hAnsi="Times New Roman" w:cs="Times New Roman"/>
        </w:rPr>
        <w:t xml:space="preserve"> Información del Presupuesto en los Estados Financieros”.</w:t>
      </w:r>
    </w:p>
    <w:p w14:paraId="722638AA" w14:textId="256CA246"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 xml:space="preserve">El presupuesto se aprueba según la base contable de efectivo siguiendo una clasificación de pago por funciones. El presupuesto aprobado cubre el periodo fiscal que va desde el </w:t>
      </w:r>
      <w:r w:rsidR="0012107F">
        <w:rPr>
          <w:rFonts w:ascii="Times New Roman" w:eastAsia="Calibri" w:hAnsi="Times New Roman" w:cs="Times New Roman"/>
        </w:rPr>
        <w:t xml:space="preserve">28 </w:t>
      </w:r>
      <w:r w:rsidR="001C43D0" w:rsidRPr="00646D12">
        <w:rPr>
          <w:rFonts w:ascii="Times New Roman" w:eastAsia="Calibri" w:hAnsi="Times New Roman" w:cs="Times New Roman"/>
        </w:rPr>
        <w:t>de</w:t>
      </w:r>
      <w:r w:rsidRPr="00646D12">
        <w:rPr>
          <w:rFonts w:ascii="Times New Roman" w:eastAsia="Calibri" w:hAnsi="Times New Roman" w:cs="Times New Roman"/>
        </w:rPr>
        <w:t xml:space="preserve"> </w:t>
      </w:r>
      <w:r w:rsidR="0012107F">
        <w:rPr>
          <w:rFonts w:ascii="Times New Roman" w:eastAsia="Calibri" w:hAnsi="Times New Roman" w:cs="Times New Roman"/>
        </w:rPr>
        <w:t>febrero</w:t>
      </w:r>
      <w:r w:rsidRPr="00646D12">
        <w:rPr>
          <w:rFonts w:ascii="Times New Roman" w:eastAsia="Calibri" w:hAnsi="Times New Roman" w:cs="Times New Roman"/>
        </w:rPr>
        <w:t xml:space="preserve"> hasta el </w:t>
      </w:r>
      <w:r w:rsidR="0012107F">
        <w:rPr>
          <w:rFonts w:ascii="Times New Roman" w:eastAsia="Calibri" w:hAnsi="Times New Roman" w:cs="Times New Roman"/>
        </w:rPr>
        <w:t>28</w:t>
      </w:r>
      <w:r w:rsidRPr="00646D12">
        <w:rPr>
          <w:rFonts w:ascii="Times New Roman" w:eastAsia="Calibri" w:hAnsi="Times New Roman" w:cs="Times New Roman"/>
        </w:rPr>
        <w:t xml:space="preserve"> de </w:t>
      </w:r>
      <w:r w:rsidR="0012107F">
        <w:rPr>
          <w:rFonts w:ascii="Times New Roman" w:eastAsia="Calibri" w:hAnsi="Times New Roman" w:cs="Times New Roman"/>
        </w:rPr>
        <w:t>febrero</w:t>
      </w:r>
      <w:r w:rsidRPr="00646D12">
        <w:rPr>
          <w:rFonts w:ascii="Times New Roman" w:eastAsia="Calibri" w:hAnsi="Times New Roman" w:cs="Times New Roman"/>
        </w:rPr>
        <w:t xml:space="preserve"> de 20</w:t>
      </w:r>
      <w:r w:rsidR="0079275E">
        <w:rPr>
          <w:rFonts w:ascii="Times New Roman" w:eastAsia="Calibri" w:hAnsi="Times New Roman" w:cs="Times New Roman"/>
        </w:rPr>
        <w:t>2</w:t>
      </w:r>
      <w:r w:rsidR="00142090">
        <w:rPr>
          <w:rFonts w:ascii="Times New Roman" w:eastAsia="Calibri" w:hAnsi="Times New Roman" w:cs="Times New Roman"/>
        </w:rPr>
        <w:t>2</w:t>
      </w:r>
      <w:r w:rsidRPr="00646D12">
        <w:rPr>
          <w:rFonts w:ascii="Times New Roman" w:eastAsia="Calibri" w:hAnsi="Times New Roman" w:cs="Times New Roman"/>
        </w:rPr>
        <w:t xml:space="preserve"> y es incluido como información suplementaria en los Estados Financieros y sus Notas.</w:t>
      </w:r>
    </w:p>
    <w:p w14:paraId="3F58C05A"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 xml:space="preserve">La emisión y aprobación final de los Estados Financieros debe ser autorizada por el funcionario de más alto nivel </w:t>
      </w:r>
    </w:p>
    <w:p w14:paraId="4AD81A6E" w14:textId="77777777" w:rsidR="003C21ED" w:rsidRPr="00646D12" w:rsidRDefault="003C21ED" w:rsidP="0032142F">
      <w:pPr>
        <w:spacing w:after="160" w:line="259" w:lineRule="auto"/>
        <w:jc w:val="both"/>
        <w:rPr>
          <w:rFonts w:ascii="Times New Roman" w:eastAsia="Calibri" w:hAnsi="Times New Roman" w:cs="Times New Roman"/>
          <w:b/>
        </w:rPr>
      </w:pPr>
    </w:p>
    <w:p w14:paraId="5F7AD0B7" w14:textId="77777777" w:rsidR="0032142F" w:rsidRPr="00646D12" w:rsidRDefault="007E674B" w:rsidP="007E674B">
      <w:pPr>
        <w:spacing w:after="160" w:line="259" w:lineRule="auto"/>
        <w:rPr>
          <w:rFonts w:ascii="Times New Roman" w:eastAsia="Calibri" w:hAnsi="Times New Roman" w:cs="Times New Roman"/>
          <w:b/>
        </w:rPr>
      </w:pPr>
      <w:r w:rsidRPr="00646D12">
        <w:rPr>
          <w:rFonts w:ascii="Times New Roman" w:eastAsia="Calibri" w:hAnsi="Times New Roman" w:cs="Times New Roman"/>
          <w:b/>
        </w:rPr>
        <w:t>3.</w:t>
      </w:r>
      <w:r w:rsidR="0032142F" w:rsidRPr="00646D12">
        <w:rPr>
          <w:rFonts w:ascii="Times New Roman" w:eastAsia="Calibri" w:hAnsi="Times New Roman" w:cs="Times New Roman"/>
          <w:b/>
        </w:rPr>
        <w:t xml:space="preserve"> Moneda funcional y de presentación </w:t>
      </w:r>
    </w:p>
    <w:p w14:paraId="05A5E5C2"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lastRenderedPageBreak/>
        <w:t>Los Estados Financieros están presentados en pesos dominicanos (RD$) moneda de curso legal en República Dominicana.</w:t>
      </w:r>
    </w:p>
    <w:p w14:paraId="486BFED2" w14:textId="77777777" w:rsidR="0032142F" w:rsidRPr="00646D12" w:rsidRDefault="007E674B" w:rsidP="007E674B">
      <w:pPr>
        <w:spacing w:after="160" w:line="259" w:lineRule="auto"/>
        <w:rPr>
          <w:rFonts w:ascii="Times New Roman" w:eastAsia="Calibri" w:hAnsi="Times New Roman" w:cs="Times New Roman"/>
          <w:b/>
        </w:rPr>
      </w:pPr>
      <w:r w:rsidRPr="00646D12">
        <w:rPr>
          <w:rFonts w:ascii="Times New Roman" w:eastAsia="Calibri" w:hAnsi="Times New Roman" w:cs="Times New Roman"/>
          <w:b/>
        </w:rPr>
        <w:t>4.</w:t>
      </w:r>
      <w:r w:rsidR="0032142F" w:rsidRPr="00646D12">
        <w:rPr>
          <w:rFonts w:ascii="Times New Roman" w:eastAsia="Calibri" w:hAnsi="Times New Roman" w:cs="Times New Roman"/>
          <w:b/>
        </w:rPr>
        <w:t>Uso de estimados y Juicios</w:t>
      </w:r>
    </w:p>
    <w:p w14:paraId="721B92BB"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 xml:space="preserve">La preparación de los Estados Financieros de confirmada con las </w:t>
      </w:r>
      <w:proofErr w:type="gramStart"/>
      <w:r w:rsidRPr="00646D12">
        <w:rPr>
          <w:rFonts w:ascii="Times New Roman" w:eastAsia="Calibri" w:hAnsi="Times New Roman" w:cs="Times New Roman"/>
        </w:rPr>
        <w:t>NICSP,</w:t>
      </w:r>
      <w:proofErr w:type="gramEnd"/>
      <w:r w:rsidRPr="00646D12">
        <w:rPr>
          <w:rFonts w:ascii="Times New Roman" w:eastAsia="Calibri" w:hAnsi="Times New Roman" w:cs="Times New Roman"/>
        </w:rPr>
        <w:t xml:space="preserve"> requiere que la administración realice juicios estimaciones y supuestos que afectan la aplicación de las Políticas Contable y los montos de activos, pasivos, ingresos y gastos reportados. Los resultados reales pueden diferir de estas estimaciones.</w:t>
      </w:r>
    </w:p>
    <w:p w14:paraId="26D904F9" w14:textId="77777777" w:rsidR="0032142F" w:rsidRPr="00646D12" w:rsidRDefault="000B03C9"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 xml:space="preserve">Las estimaciones y </w:t>
      </w:r>
      <w:r w:rsidR="0032142F" w:rsidRPr="00646D12">
        <w:rPr>
          <w:rFonts w:ascii="Times New Roman" w:eastAsia="Calibri" w:hAnsi="Times New Roman" w:cs="Times New Roman"/>
        </w:rPr>
        <w:t>supuestos relevantes son revisados regularmente, las cuales son reconocidas prospectivamente.</w:t>
      </w:r>
    </w:p>
    <w:p w14:paraId="6EA093CE" w14:textId="77777777" w:rsidR="0032142F" w:rsidRPr="00646D12" w:rsidRDefault="0032142F" w:rsidP="0032142F">
      <w:pPr>
        <w:spacing w:after="160" w:line="259" w:lineRule="auto"/>
        <w:jc w:val="both"/>
        <w:rPr>
          <w:rFonts w:ascii="Times New Roman" w:eastAsia="Calibri" w:hAnsi="Times New Roman" w:cs="Times New Roman"/>
          <w:b/>
        </w:rPr>
      </w:pPr>
      <w:r w:rsidRPr="00646D12">
        <w:rPr>
          <w:rFonts w:ascii="Times New Roman" w:eastAsia="Calibri" w:hAnsi="Times New Roman" w:cs="Times New Roman"/>
          <w:b/>
        </w:rPr>
        <w:t>Juicios</w:t>
      </w:r>
    </w:p>
    <w:p w14:paraId="21532D64" w14:textId="536F802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La información sobre juicios realizados en la aplicación de Políticas Contables que tienen el efecto más importante sobre los montos reconocidos en el Estado de Rendimientos Financiero se describe en la Nota referente a gastos generales y administrativos (</w:t>
      </w:r>
      <w:r w:rsidR="000B03C9" w:rsidRPr="00646D12">
        <w:rPr>
          <w:rFonts w:ascii="Times New Roman" w:eastAsia="Calibri" w:hAnsi="Times New Roman" w:cs="Times New Roman"/>
        </w:rPr>
        <w:t>alquileres</w:t>
      </w:r>
      <w:r w:rsidR="00035550" w:rsidRPr="00646D12">
        <w:rPr>
          <w:rFonts w:ascii="Times New Roman" w:eastAsia="Calibri" w:hAnsi="Times New Roman" w:cs="Times New Roman"/>
        </w:rPr>
        <w:t>); se</w:t>
      </w:r>
      <w:r w:rsidRPr="00646D12">
        <w:rPr>
          <w:rFonts w:ascii="Times New Roman" w:eastAsia="Calibri" w:hAnsi="Times New Roman" w:cs="Times New Roman"/>
        </w:rPr>
        <w:t xml:space="preserve"> determina si un acuerdo contiene un arrendamiento y su clasificación.</w:t>
      </w:r>
    </w:p>
    <w:p w14:paraId="0F010A02" w14:textId="77777777" w:rsidR="0032142F" w:rsidRPr="00646D12" w:rsidRDefault="0032142F" w:rsidP="0032142F">
      <w:pPr>
        <w:spacing w:after="160" w:line="259" w:lineRule="auto"/>
        <w:jc w:val="both"/>
        <w:rPr>
          <w:rFonts w:ascii="Times New Roman" w:eastAsia="Calibri" w:hAnsi="Times New Roman" w:cs="Times New Roman"/>
          <w:b/>
        </w:rPr>
      </w:pPr>
      <w:r w:rsidRPr="00646D12">
        <w:rPr>
          <w:rFonts w:ascii="Times New Roman" w:eastAsia="Calibri" w:hAnsi="Times New Roman" w:cs="Times New Roman"/>
          <w:b/>
        </w:rPr>
        <w:t>Supuesto e incertidumbre en las estimaciones</w:t>
      </w:r>
    </w:p>
    <w:p w14:paraId="35E99671" w14:textId="7538495F"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 xml:space="preserve">La información sobre los supuestos e incertidumbre de estimación que tiene un riesgo significativo de resultar en un ajuste material en los años terminados el </w:t>
      </w:r>
      <w:r w:rsidR="00C51CB5">
        <w:rPr>
          <w:rFonts w:ascii="Times New Roman" w:eastAsia="Calibri" w:hAnsi="Times New Roman" w:cs="Times New Roman"/>
        </w:rPr>
        <w:t>3</w:t>
      </w:r>
      <w:r w:rsidR="006E5AF0">
        <w:rPr>
          <w:rFonts w:ascii="Times New Roman" w:eastAsia="Calibri" w:hAnsi="Times New Roman" w:cs="Times New Roman"/>
        </w:rPr>
        <w:t>1</w:t>
      </w:r>
      <w:r w:rsidRPr="00646D12">
        <w:rPr>
          <w:rFonts w:ascii="Times New Roman" w:eastAsia="Calibri" w:hAnsi="Times New Roman" w:cs="Times New Roman"/>
        </w:rPr>
        <w:t xml:space="preserve"> </w:t>
      </w:r>
      <w:r w:rsidR="001448CD" w:rsidRPr="00646D12">
        <w:rPr>
          <w:rFonts w:ascii="Times New Roman" w:eastAsia="Calibri" w:hAnsi="Times New Roman" w:cs="Times New Roman"/>
        </w:rPr>
        <w:t>de</w:t>
      </w:r>
      <w:r w:rsidR="001448CD">
        <w:rPr>
          <w:rFonts w:ascii="Times New Roman" w:eastAsia="Calibri" w:hAnsi="Times New Roman" w:cs="Times New Roman"/>
        </w:rPr>
        <w:t xml:space="preserve"> </w:t>
      </w:r>
      <w:r w:rsidR="006E5AF0">
        <w:rPr>
          <w:rFonts w:ascii="Times New Roman" w:eastAsia="Calibri" w:hAnsi="Times New Roman" w:cs="Times New Roman"/>
        </w:rPr>
        <w:t>mayo</w:t>
      </w:r>
      <w:r w:rsidRPr="00646D12">
        <w:rPr>
          <w:rFonts w:ascii="Times New Roman" w:eastAsia="Calibri" w:hAnsi="Times New Roman" w:cs="Times New Roman"/>
        </w:rPr>
        <w:t xml:space="preserve"> de 20</w:t>
      </w:r>
      <w:r w:rsidR="00C13E9D">
        <w:rPr>
          <w:rFonts w:ascii="Times New Roman" w:eastAsia="Calibri" w:hAnsi="Times New Roman" w:cs="Times New Roman"/>
        </w:rPr>
        <w:t>2</w:t>
      </w:r>
      <w:r w:rsidR="00142090">
        <w:rPr>
          <w:rFonts w:ascii="Times New Roman" w:eastAsia="Calibri" w:hAnsi="Times New Roman" w:cs="Times New Roman"/>
        </w:rPr>
        <w:t>2</w:t>
      </w:r>
      <w:r w:rsidR="00C13E9D">
        <w:rPr>
          <w:rFonts w:ascii="Times New Roman" w:eastAsia="Calibri" w:hAnsi="Times New Roman" w:cs="Times New Roman"/>
        </w:rPr>
        <w:t xml:space="preserve"> </w:t>
      </w:r>
      <w:r w:rsidR="000B03C9" w:rsidRPr="00646D12">
        <w:rPr>
          <w:rFonts w:ascii="Times New Roman" w:eastAsia="Calibri" w:hAnsi="Times New Roman" w:cs="Times New Roman"/>
        </w:rPr>
        <w:t>y 20</w:t>
      </w:r>
      <w:r w:rsidR="0079275E">
        <w:rPr>
          <w:rFonts w:ascii="Times New Roman" w:eastAsia="Calibri" w:hAnsi="Times New Roman" w:cs="Times New Roman"/>
        </w:rPr>
        <w:t>2</w:t>
      </w:r>
      <w:r w:rsidR="00142090">
        <w:rPr>
          <w:rFonts w:ascii="Times New Roman" w:eastAsia="Calibri" w:hAnsi="Times New Roman" w:cs="Times New Roman"/>
        </w:rPr>
        <w:t>1</w:t>
      </w:r>
      <w:r w:rsidR="00C13E9D">
        <w:rPr>
          <w:rFonts w:ascii="Times New Roman" w:eastAsia="Calibri" w:hAnsi="Times New Roman" w:cs="Times New Roman"/>
        </w:rPr>
        <w:t xml:space="preserve"> </w:t>
      </w:r>
      <w:r w:rsidRPr="00646D12">
        <w:rPr>
          <w:rFonts w:ascii="Times New Roman" w:eastAsia="Calibri" w:hAnsi="Times New Roman" w:cs="Times New Roman"/>
        </w:rPr>
        <w:t>se incluye en la Nota referente a compromisos y contingencias; reconocimiento y medición de contingencias; supuestos claves relacionados con la probabilidad y magnitud de una salida de recursos económicos.</w:t>
      </w:r>
    </w:p>
    <w:p w14:paraId="5D3D2ADD" w14:textId="77777777" w:rsidR="0032142F" w:rsidRPr="00646D12" w:rsidRDefault="0032142F" w:rsidP="0032142F">
      <w:pPr>
        <w:spacing w:after="160" w:line="259" w:lineRule="auto"/>
        <w:jc w:val="both"/>
        <w:rPr>
          <w:rFonts w:ascii="Times New Roman" w:eastAsia="Calibri" w:hAnsi="Times New Roman" w:cs="Times New Roman"/>
          <w:b/>
        </w:rPr>
      </w:pPr>
      <w:r w:rsidRPr="00646D12">
        <w:rPr>
          <w:rFonts w:ascii="Times New Roman" w:eastAsia="Calibri" w:hAnsi="Times New Roman" w:cs="Times New Roman"/>
          <w:b/>
        </w:rPr>
        <w:t>Medición de los valores razonables.</w:t>
      </w:r>
    </w:p>
    <w:p w14:paraId="0EA25ADF"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La entidad cuenta con un marco de control establecido en relación con el cálculo de los valores razonables y tiene la responsabilidad general por la supervisión de todas las mediciones significativas de este, incluyendo los de Niveles 3.</w:t>
      </w:r>
    </w:p>
    <w:p w14:paraId="0584D6C9" w14:textId="18CBDABD"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 xml:space="preserve">Cuando se mide el valor razonable de un activo o pasivo, </w:t>
      </w:r>
      <w:r w:rsidR="006B429A">
        <w:rPr>
          <w:rFonts w:ascii="Times New Roman" w:eastAsia="Calibri" w:hAnsi="Times New Roman" w:cs="Times New Roman"/>
        </w:rPr>
        <w:t>Instituto Dominicano del café</w:t>
      </w:r>
      <w:r w:rsidRPr="00646D12">
        <w:rPr>
          <w:rFonts w:ascii="Times New Roman" w:eastAsia="Calibri" w:hAnsi="Times New Roman" w:cs="Times New Roman"/>
        </w:rPr>
        <w:t xml:space="preserve"> utiliza siempre que sea posible, precios cotizados en un mercado activo.</w:t>
      </w:r>
    </w:p>
    <w:p w14:paraId="54309238"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Si el mercado para un activo o pasivo no es activo, la entidad establecerá el valor razonable utilizando una técnica de valoración. Con ésta se busca establecer cuál será el precio de una transacción realizada a la fecha de medición.</w:t>
      </w:r>
    </w:p>
    <w:p w14:paraId="666646D5"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Los valores se clasifican en niveles distintos dentro de una jerarquía como sigue:</w:t>
      </w:r>
    </w:p>
    <w:p w14:paraId="7CB84712"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Nivel 1: Precios (no-ajustados) en mercados activos para activos o pasivos idénticos,</w:t>
      </w:r>
    </w:p>
    <w:p w14:paraId="448B7ABF"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Nivel 2: Datos diferentes de los precios cotizados incluidos en el Nivel 1 que sean observados para el activo o pasivo, ya sea directa (precios) o indirectamente (derivados de los precios).</w:t>
      </w:r>
    </w:p>
    <w:p w14:paraId="35F0B8F2" w14:textId="77777777" w:rsidR="000B03C9" w:rsidRPr="00646D12" w:rsidRDefault="000B03C9" w:rsidP="0032142F">
      <w:pPr>
        <w:spacing w:after="160" w:line="259" w:lineRule="auto"/>
        <w:jc w:val="both"/>
        <w:rPr>
          <w:rFonts w:ascii="Times New Roman" w:eastAsia="Calibri" w:hAnsi="Times New Roman" w:cs="Times New Roman"/>
        </w:rPr>
      </w:pPr>
    </w:p>
    <w:p w14:paraId="6EF3E14C"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Nivel 3: Datos para el activo o pasivo que no se basan en datos de mercados observables (variables no observables).</w:t>
      </w:r>
    </w:p>
    <w:p w14:paraId="1D170218"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lastRenderedPageBreak/>
        <w:t>Si las variables usadas para medir el valor razonable de un activo o pasivo pueden clasificarse en niveles distintos de la jerarquía del valor razonable, entonces la medición se clasifica en su totalidad en el mismo nivel de la jerarquía que la variable de nivel más bajo que sea significativa para la medición total.</w:t>
      </w:r>
    </w:p>
    <w:p w14:paraId="16B81256" w14:textId="68EE4D93" w:rsidR="0032142F" w:rsidRPr="00646D12" w:rsidRDefault="006B429A" w:rsidP="0032142F">
      <w:pPr>
        <w:spacing w:after="160" w:line="259" w:lineRule="auto"/>
        <w:jc w:val="both"/>
        <w:rPr>
          <w:rFonts w:ascii="Times New Roman" w:eastAsia="Calibri" w:hAnsi="Times New Roman" w:cs="Times New Roman"/>
        </w:rPr>
      </w:pPr>
      <w:r>
        <w:rPr>
          <w:rFonts w:ascii="Times New Roman" w:eastAsia="Calibri" w:hAnsi="Times New Roman" w:cs="Times New Roman"/>
        </w:rPr>
        <w:t>El Instituto Dominicano del Café</w:t>
      </w:r>
      <w:r w:rsidR="0032142F" w:rsidRPr="00646D12">
        <w:rPr>
          <w:rFonts w:ascii="Times New Roman" w:eastAsia="Calibri" w:hAnsi="Times New Roman" w:cs="Times New Roman"/>
        </w:rPr>
        <w:t xml:space="preserve"> reconoce las transferencias entre los niveles de la jerarquía del valor razonable al final del periodo sobre el que se informa durante el que ocurrió el cambio.</w:t>
      </w:r>
    </w:p>
    <w:p w14:paraId="2EA428E3" w14:textId="77777777" w:rsidR="0032142F" w:rsidRPr="00646D12" w:rsidRDefault="007E674B" w:rsidP="007E674B">
      <w:pPr>
        <w:spacing w:after="160" w:line="259" w:lineRule="auto"/>
        <w:rPr>
          <w:rFonts w:ascii="Times New Roman" w:eastAsia="Calibri" w:hAnsi="Times New Roman" w:cs="Times New Roman"/>
          <w:b/>
        </w:rPr>
      </w:pPr>
      <w:r w:rsidRPr="00646D12">
        <w:rPr>
          <w:rFonts w:ascii="Times New Roman" w:eastAsia="Calibri" w:hAnsi="Times New Roman" w:cs="Times New Roman"/>
          <w:b/>
        </w:rPr>
        <w:t>5.</w:t>
      </w:r>
      <w:r w:rsidR="0032142F" w:rsidRPr="00646D12">
        <w:rPr>
          <w:rFonts w:ascii="Times New Roman" w:eastAsia="Calibri" w:hAnsi="Times New Roman" w:cs="Times New Roman"/>
          <w:b/>
        </w:rPr>
        <w:t xml:space="preserve"> Base de medición </w:t>
      </w:r>
    </w:p>
    <w:p w14:paraId="6AC1566B"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Los Estados Financieros se elaboran sobre la base del costo histórico, a excepción de los terrenos y edificios los cuales son valuados mediante tasaciones realizadas por un experto externo.</w:t>
      </w:r>
    </w:p>
    <w:p w14:paraId="161D2B6E" w14:textId="77777777" w:rsidR="0032142F" w:rsidRPr="00646D12" w:rsidRDefault="007E674B" w:rsidP="007E674B">
      <w:pPr>
        <w:spacing w:after="160" w:line="259" w:lineRule="auto"/>
        <w:rPr>
          <w:rFonts w:ascii="Times New Roman" w:eastAsia="Calibri" w:hAnsi="Times New Roman" w:cs="Times New Roman"/>
          <w:b/>
        </w:rPr>
      </w:pPr>
      <w:r w:rsidRPr="00646D12">
        <w:rPr>
          <w:rFonts w:ascii="Times New Roman" w:eastAsia="Calibri" w:hAnsi="Times New Roman" w:cs="Times New Roman"/>
          <w:b/>
        </w:rPr>
        <w:t>6.</w:t>
      </w:r>
      <w:r w:rsidR="0032142F" w:rsidRPr="00646D12">
        <w:rPr>
          <w:rFonts w:ascii="Times New Roman" w:eastAsia="Calibri" w:hAnsi="Times New Roman" w:cs="Times New Roman"/>
          <w:b/>
        </w:rPr>
        <w:t xml:space="preserve"> Resumen de Políticas Contables significativas</w:t>
      </w:r>
    </w:p>
    <w:p w14:paraId="7817C54B" w14:textId="77777777" w:rsidR="0032142F" w:rsidRPr="00646D12" w:rsidRDefault="0032142F"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Aquí se detalla todo lo relacionado con las principales Políticas Contables significativas como podría ser, sin que esta enumeración se considere limitativa.</w:t>
      </w:r>
    </w:p>
    <w:p w14:paraId="42F8C023" w14:textId="77777777" w:rsidR="0032142F" w:rsidRPr="00646D12" w:rsidRDefault="0032142F" w:rsidP="0032142F">
      <w:pPr>
        <w:spacing w:after="160" w:line="259" w:lineRule="auto"/>
        <w:jc w:val="both"/>
        <w:rPr>
          <w:rFonts w:ascii="Times New Roman" w:eastAsia="Calibri" w:hAnsi="Times New Roman" w:cs="Times New Roman"/>
          <w:b/>
        </w:rPr>
      </w:pPr>
      <w:r w:rsidRPr="00646D12">
        <w:rPr>
          <w:rFonts w:ascii="Times New Roman" w:eastAsia="Calibri" w:hAnsi="Times New Roman" w:cs="Times New Roman"/>
          <w:b/>
        </w:rPr>
        <w:t>Instrumentos financieros</w:t>
      </w:r>
    </w:p>
    <w:p w14:paraId="5BEFDC26" w14:textId="77777777" w:rsidR="0032142F" w:rsidRPr="00646D12" w:rsidRDefault="0032142F" w:rsidP="0032142F">
      <w:pPr>
        <w:spacing w:after="160" w:line="259" w:lineRule="auto"/>
        <w:jc w:val="both"/>
        <w:rPr>
          <w:rFonts w:ascii="Times New Roman" w:eastAsia="Calibri" w:hAnsi="Times New Roman" w:cs="Times New Roman"/>
          <w:b/>
        </w:rPr>
      </w:pPr>
      <w:r w:rsidRPr="00646D12">
        <w:rPr>
          <w:rFonts w:ascii="Times New Roman" w:eastAsia="Calibri" w:hAnsi="Times New Roman" w:cs="Times New Roman"/>
          <w:b/>
        </w:rPr>
        <w:t>Activos y pasivos financieros no derivados – reconocimiento y baja en cuentas</w:t>
      </w:r>
    </w:p>
    <w:p w14:paraId="1BDD8B0D" w14:textId="0E353184" w:rsidR="00C81A4E" w:rsidRPr="00646D12" w:rsidRDefault="001C28CD"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 xml:space="preserve">Los Activos </w:t>
      </w:r>
      <w:r w:rsidR="0079275E" w:rsidRPr="00646D12">
        <w:rPr>
          <w:rFonts w:ascii="Times New Roman" w:eastAsia="Calibri" w:hAnsi="Times New Roman" w:cs="Times New Roman"/>
        </w:rPr>
        <w:t>son reconocidos</w:t>
      </w:r>
      <w:r w:rsidR="00BD5763" w:rsidRPr="00646D12">
        <w:rPr>
          <w:rFonts w:ascii="Times New Roman" w:eastAsia="Calibri" w:hAnsi="Times New Roman" w:cs="Times New Roman"/>
        </w:rPr>
        <w:t xml:space="preserve"> </w:t>
      </w:r>
      <w:r w:rsidRPr="00646D12">
        <w:rPr>
          <w:rFonts w:ascii="Times New Roman" w:eastAsia="Calibri" w:hAnsi="Times New Roman" w:cs="Times New Roman"/>
        </w:rPr>
        <w:t>en el momento en que son adquiridos</w:t>
      </w:r>
      <w:r w:rsidR="00BD5763" w:rsidRPr="00646D12">
        <w:rPr>
          <w:rFonts w:ascii="Times New Roman" w:eastAsia="Calibri" w:hAnsi="Times New Roman" w:cs="Times New Roman"/>
        </w:rPr>
        <w:t xml:space="preserve"> y registrados con las facturas</w:t>
      </w:r>
      <w:r w:rsidR="00BD5763" w:rsidRPr="00646D12">
        <w:rPr>
          <w:rFonts w:ascii="Times New Roman" w:eastAsia="Calibri" w:hAnsi="Times New Roman" w:cs="Times New Roman"/>
          <w:b/>
        </w:rPr>
        <w:t xml:space="preserve"> </w:t>
      </w:r>
      <w:r w:rsidR="00BD5763" w:rsidRPr="00646D12">
        <w:rPr>
          <w:rFonts w:ascii="Times New Roman" w:eastAsia="Calibri" w:hAnsi="Times New Roman" w:cs="Times New Roman"/>
        </w:rPr>
        <w:t xml:space="preserve">y los pasivos en el momento en que se asume la obligación. Las cuentas por cobrar en momento en que se hace la </w:t>
      </w:r>
      <w:r w:rsidR="0079275E" w:rsidRPr="00646D12">
        <w:rPr>
          <w:rFonts w:ascii="Times New Roman" w:eastAsia="Calibri" w:hAnsi="Times New Roman" w:cs="Times New Roman"/>
        </w:rPr>
        <w:t>facturación y</w:t>
      </w:r>
      <w:r w:rsidR="00BD5763" w:rsidRPr="00646D12">
        <w:rPr>
          <w:rFonts w:ascii="Times New Roman" w:eastAsia="Calibri" w:hAnsi="Times New Roman" w:cs="Times New Roman"/>
        </w:rPr>
        <w:t xml:space="preserve"> es recibida </w:t>
      </w:r>
      <w:r w:rsidR="00C81A4E" w:rsidRPr="00646D12">
        <w:rPr>
          <w:rFonts w:ascii="Times New Roman" w:eastAsia="Calibri" w:hAnsi="Times New Roman" w:cs="Times New Roman"/>
        </w:rPr>
        <w:t>por el cliente. Los</w:t>
      </w:r>
      <w:r w:rsidR="0032142F" w:rsidRPr="00646D12">
        <w:rPr>
          <w:rFonts w:ascii="Times New Roman" w:eastAsia="Calibri" w:hAnsi="Times New Roman" w:cs="Times New Roman"/>
        </w:rPr>
        <w:t xml:space="preserve"> otros activos</w:t>
      </w:r>
      <w:r w:rsidR="00C81A4E" w:rsidRPr="00646D12">
        <w:rPr>
          <w:rFonts w:ascii="Times New Roman" w:eastAsia="Calibri" w:hAnsi="Times New Roman" w:cs="Times New Roman"/>
        </w:rPr>
        <w:t xml:space="preserve"> lo reconocemos con el mismo criterio de los </w:t>
      </w:r>
      <w:r w:rsidR="0079275E" w:rsidRPr="00646D12">
        <w:rPr>
          <w:rFonts w:ascii="Times New Roman" w:eastAsia="Calibri" w:hAnsi="Times New Roman" w:cs="Times New Roman"/>
        </w:rPr>
        <w:t>activos,</w:t>
      </w:r>
      <w:r w:rsidR="00C81A4E" w:rsidRPr="00646D12">
        <w:rPr>
          <w:rFonts w:ascii="Times New Roman" w:eastAsia="Calibri" w:hAnsi="Times New Roman" w:cs="Times New Roman"/>
        </w:rPr>
        <w:t xml:space="preserve"> así como también para pasivos financieros.</w:t>
      </w:r>
    </w:p>
    <w:p w14:paraId="1D2C451F" w14:textId="77777777" w:rsidR="00C81A4E" w:rsidRPr="00646D12" w:rsidRDefault="00C81A4E"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Los Activos son dados de baja con el acta de descargo de la Dirección de Bienes Nacionales.</w:t>
      </w:r>
    </w:p>
    <w:p w14:paraId="4664701B" w14:textId="77777777" w:rsidR="0032142F" w:rsidRPr="00646D12" w:rsidRDefault="0032142F" w:rsidP="0032142F">
      <w:pPr>
        <w:spacing w:after="160" w:line="259" w:lineRule="auto"/>
        <w:jc w:val="both"/>
        <w:rPr>
          <w:rFonts w:ascii="Times New Roman" w:eastAsia="Calibri" w:hAnsi="Times New Roman" w:cs="Times New Roman"/>
          <w:b/>
        </w:rPr>
      </w:pPr>
      <w:r w:rsidRPr="00646D12">
        <w:rPr>
          <w:rFonts w:ascii="Times New Roman" w:eastAsia="Calibri" w:hAnsi="Times New Roman" w:cs="Times New Roman"/>
          <w:b/>
        </w:rPr>
        <w:t xml:space="preserve">Activos financieros no derivados – medición </w:t>
      </w:r>
    </w:p>
    <w:p w14:paraId="162D9E58" w14:textId="77777777" w:rsidR="0032142F" w:rsidRPr="00646D12" w:rsidRDefault="00C81A4E"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S</w:t>
      </w:r>
      <w:r w:rsidR="0032142F" w:rsidRPr="00646D12">
        <w:rPr>
          <w:rFonts w:ascii="Times New Roman" w:eastAsia="Calibri" w:hAnsi="Times New Roman" w:cs="Times New Roman"/>
        </w:rPr>
        <w:t>on reconocidos a su valor razonable, más cualquier costo de transacción directamente atribuible o de alguna otra manera.</w:t>
      </w:r>
    </w:p>
    <w:p w14:paraId="6F2043F9" w14:textId="77777777" w:rsidR="0032142F" w:rsidRPr="00646D12" w:rsidRDefault="0032142F" w:rsidP="0032142F">
      <w:pPr>
        <w:spacing w:after="160" w:line="259" w:lineRule="auto"/>
        <w:jc w:val="both"/>
        <w:rPr>
          <w:rFonts w:ascii="Times New Roman" w:eastAsia="Calibri" w:hAnsi="Times New Roman" w:cs="Times New Roman"/>
          <w:b/>
        </w:rPr>
      </w:pPr>
      <w:r w:rsidRPr="00646D12">
        <w:rPr>
          <w:rFonts w:ascii="Times New Roman" w:eastAsia="Calibri" w:hAnsi="Times New Roman" w:cs="Times New Roman"/>
          <w:b/>
        </w:rPr>
        <w:t xml:space="preserve">Pasivos financieros no derivados – medición </w:t>
      </w:r>
    </w:p>
    <w:p w14:paraId="43DC9587" w14:textId="79C8A7AD" w:rsidR="0032142F" w:rsidRPr="00646D12" w:rsidRDefault="0079275E"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Son reconocidos</w:t>
      </w:r>
      <w:r w:rsidR="0032142F" w:rsidRPr="00646D12">
        <w:rPr>
          <w:rFonts w:ascii="Times New Roman" w:eastAsia="Calibri" w:hAnsi="Times New Roman" w:cs="Times New Roman"/>
        </w:rPr>
        <w:t xml:space="preserve"> a su </w:t>
      </w:r>
      <w:r w:rsidRPr="00646D12">
        <w:rPr>
          <w:rFonts w:ascii="Times New Roman" w:eastAsia="Calibri" w:hAnsi="Times New Roman" w:cs="Times New Roman"/>
        </w:rPr>
        <w:t>valor razonable</w:t>
      </w:r>
      <w:r w:rsidR="0032142F" w:rsidRPr="00646D12">
        <w:rPr>
          <w:rFonts w:ascii="Times New Roman" w:eastAsia="Calibri" w:hAnsi="Times New Roman" w:cs="Times New Roman"/>
        </w:rPr>
        <w:t>, menos cualquier costo de transacción directamente atribuible o de alguna otra manera.</w:t>
      </w:r>
    </w:p>
    <w:p w14:paraId="00612F71" w14:textId="77777777" w:rsidR="0032142F" w:rsidRPr="00646D12" w:rsidRDefault="0032142F" w:rsidP="0032142F">
      <w:pPr>
        <w:spacing w:after="160" w:line="259" w:lineRule="auto"/>
        <w:jc w:val="both"/>
        <w:rPr>
          <w:rFonts w:ascii="Times New Roman" w:eastAsia="Calibri" w:hAnsi="Times New Roman" w:cs="Times New Roman"/>
          <w:b/>
        </w:rPr>
      </w:pPr>
      <w:r w:rsidRPr="00646D12">
        <w:rPr>
          <w:rFonts w:ascii="Times New Roman" w:eastAsia="Calibri" w:hAnsi="Times New Roman" w:cs="Times New Roman"/>
          <w:b/>
        </w:rPr>
        <w:t>Inventarios de materiales de oficina</w:t>
      </w:r>
    </w:p>
    <w:p w14:paraId="2B65BBE6" w14:textId="7B820AD4" w:rsidR="0032142F" w:rsidRPr="00646D12" w:rsidRDefault="0079275E" w:rsidP="0032142F">
      <w:pPr>
        <w:spacing w:after="160" w:line="259" w:lineRule="auto"/>
        <w:jc w:val="both"/>
        <w:rPr>
          <w:rFonts w:ascii="Times New Roman" w:eastAsia="Calibri" w:hAnsi="Times New Roman" w:cs="Times New Roman"/>
          <w:b/>
        </w:rPr>
      </w:pPr>
      <w:r w:rsidRPr="00646D12">
        <w:rPr>
          <w:rFonts w:ascii="Times New Roman" w:eastAsia="Calibri" w:hAnsi="Times New Roman" w:cs="Times New Roman"/>
        </w:rPr>
        <w:t>La medición</w:t>
      </w:r>
      <w:r w:rsidR="0032142F" w:rsidRPr="00646D12">
        <w:rPr>
          <w:rFonts w:ascii="Times New Roman" w:eastAsia="Calibri" w:hAnsi="Times New Roman" w:cs="Times New Roman"/>
        </w:rPr>
        <w:t xml:space="preserve"> es al menor entre el costo y el valor neto de realización y que método de valuación utiliza</w:t>
      </w:r>
      <w:r w:rsidR="0032142F" w:rsidRPr="00646D12">
        <w:rPr>
          <w:rFonts w:ascii="Times New Roman" w:eastAsia="Calibri" w:hAnsi="Times New Roman" w:cs="Times New Roman"/>
          <w:b/>
        </w:rPr>
        <w:t>.</w:t>
      </w:r>
    </w:p>
    <w:p w14:paraId="78E622B8" w14:textId="77777777" w:rsidR="000B03C9" w:rsidRPr="00646D12" w:rsidRDefault="000B03C9" w:rsidP="0032142F">
      <w:pPr>
        <w:spacing w:after="160" w:line="259" w:lineRule="auto"/>
        <w:jc w:val="both"/>
        <w:rPr>
          <w:rFonts w:ascii="Times New Roman" w:eastAsia="Calibri" w:hAnsi="Times New Roman" w:cs="Times New Roman"/>
          <w:b/>
        </w:rPr>
      </w:pPr>
    </w:p>
    <w:p w14:paraId="2FCEF5F7" w14:textId="77777777" w:rsidR="0032142F" w:rsidRPr="00646D12" w:rsidRDefault="0032142F" w:rsidP="0032142F">
      <w:pPr>
        <w:spacing w:after="160" w:line="259" w:lineRule="auto"/>
        <w:jc w:val="both"/>
        <w:rPr>
          <w:rFonts w:ascii="Times New Roman" w:eastAsia="Calibri" w:hAnsi="Times New Roman" w:cs="Times New Roman"/>
          <w:b/>
        </w:rPr>
      </w:pPr>
      <w:r w:rsidRPr="00646D12">
        <w:rPr>
          <w:rFonts w:ascii="Times New Roman" w:eastAsia="Calibri" w:hAnsi="Times New Roman" w:cs="Times New Roman"/>
          <w:b/>
        </w:rPr>
        <w:t>Propiedad, mobiliario y equipos</w:t>
      </w:r>
    </w:p>
    <w:p w14:paraId="31BEC7CB" w14:textId="77777777" w:rsidR="0032142F" w:rsidRPr="00646D12" w:rsidRDefault="0032142F" w:rsidP="0032142F">
      <w:pPr>
        <w:spacing w:after="160" w:line="259" w:lineRule="auto"/>
        <w:jc w:val="both"/>
        <w:rPr>
          <w:rFonts w:ascii="Times New Roman" w:eastAsia="Calibri" w:hAnsi="Times New Roman" w:cs="Times New Roman"/>
          <w:b/>
        </w:rPr>
      </w:pPr>
      <w:r w:rsidRPr="00646D12">
        <w:rPr>
          <w:rFonts w:ascii="Times New Roman" w:eastAsia="Calibri" w:hAnsi="Times New Roman" w:cs="Times New Roman"/>
          <w:b/>
        </w:rPr>
        <w:t xml:space="preserve">Reconocimiento y medición </w:t>
      </w:r>
    </w:p>
    <w:p w14:paraId="7F038006" w14:textId="77777777" w:rsidR="0032142F" w:rsidRPr="00646D12" w:rsidRDefault="008D59C1" w:rsidP="0032142F">
      <w:pPr>
        <w:spacing w:after="160" w:line="259" w:lineRule="auto"/>
        <w:jc w:val="both"/>
        <w:rPr>
          <w:rFonts w:ascii="Times New Roman" w:eastAsia="Calibri" w:hAnsi="Times New Roman" w:cs="Times New Roman"/>
        </w:rPr>
      </w:pPr>
      <w:r w:rsidRPr="00646D12">
        <w:rPr>
          <w:rFonts w:ascii="Times New Roman" w:eastAsia="Calibri" w:hAnsi="Times New Roman" w:cs="Times New Roman"/>
        </w:rPr>
        <w:t>Los valores</w:t>
      </w:r>
      <w:r w:rsidR="0032142F" w:rsidRPr="00646D12">
        <w:rPr>
          <w:rFonts w:ascii="Times New Roman" w:eastAsia="Calibri" w:hAnsi="Times New Roman" w:cs="Times New Roman"/>
        </w:rPr>
        <w:t xml:space="preserve"> están contabilizados</w:t>
      </w:r>
      <w:r w:rsidRPr="00646D12">
        <w:rPr>
          <w:rFonts w:ascii="Times New Roman" w:eastAsia="Calibri" w:hAnsi="Times New Roman" w:cs="Times New Roman"/>
        </w:rPr>
        <w:t xml:space="preserve"> al costo de adquisición de </w:t>
      </w:r>
      <w:proofErr w:type="gramStart"/>
      <w:r w:rsidRPr="00646D12">
        <w:rPr>
          <w:rFonts w:ascii="Times New Roman" w:eastAsia="Calibri" w:hAnsi="Times New Roman" w:cs="Times New Roman"/>
        </w:rPr>
        <w:t>los mismos</w:t>
      </w:r>
      <w:proofErr w:type="gramEnd"/>
      <w:r w:rsidR="00C21EDD" w:rsidRPr="00646D12">
        <w:rPr>
          <w:rFonts w:ascii="Times New Roman" w:eastAsia="Calibri" w:hAnsi="Times New Roman" w:cs="Times New Roman"/>
        </w:rPr>
        <w:t>.</w:t>
      </w:r>
    </w:p>
    <w:p w14:paraId="445358BF" w14:textId="77777777" w:rsidR="0032142F" w:rsidRPr="00C27C67" w:rsidRDefault="0032142F" w:rsidP="0032142F">
      <w:pPr>
        <w:spacing w:after="160" w:line="259" w:lineRule="auto"/>
        <w:jc w:val="both"/>
        <w:rPr>
          <w:rFonts w:ascii="Times New Roman" w:eastAsia="Calibri" w:hAnsi="Times New Roman" w:cs="Times New Roman"/>
          <w:b/>
        </w:rPr>
      </w:pPr>
      <w:r w:rsidRPr="00C27C67">
        <w:rPr>
          <w:rFonts w:ascii="Times New Roman" w:eastAsia="Calibri" w:hAnsi="Times New Roman" w:cs="Times New Roman"/>
          <w:b/>
        </w:rPr>
        <w:t>Costos posteriores</w:t>
      </w:r>
    </w:p>
    <w:p w14:paraId="4C8066E3" w14:textId="0EB3F0DF" w:rsidR="0032142F" w:rsidRPr="00C27C67" w:rsidRDefault="008D59C1" w:rsidP="0032142F">
      <w:pPr>
        <w:spacing w:after="160" w:line="259" w:lineRule="auto"/>
        <w:jc w:val="both"/>
        <w:rPr>
          <w:rFonts w:ascii="Times New Roman" w:eastAsia="Calibri" w:hAnsi="Times New Roman" w:cs="Times New Roman"/>
        </w:rPr>
      </w:pPr>
      <w:r w:rsidRPr="00C27C67">
        <w:rPr>
          <w:rFonts w:ascii="Times New Roman" w:eastAsia="Calibri" w:hAnsi="Times New Roman" w:cs="Times New Roman"/>
        </w:rPr>
        <w:lastRenderedPageBreak/>
        <w:t xml:space="preserve">Los </w:t>
      </w:r>
      <w:r w:rsidR="0079275E" w:rsidRPr="00C27C67">
        <w:rPr>
          <w:rFonts w:ascii="Times New Roman" w:eastAsia="Calibri" w:hAnsi="Times New Roman" w:cs="Times New Roman"/>
        </w:rPr>
        <w:t>activos se</w:t>
      </w:r>
      <w:r w:rsidRPr="00C27C67">
        <w:rPr>
          <w:rFonts w:ascii="Times New Roman" w:eastAsia="Calibri" w:hAnsi="Times New Roman" w:cs="Times New Roman"/>
        </w:rPr>
        <w:t xml:space="preserve"> capitalizan cuando se realizan proyectos los cuales ameritan que se con</w:t>
      </w:r>
      <w:r w:rsidR="00924674" w:rsidRPr="00C27C67">
        <w:rPr>
          <w:rFonts w:ascii="Times New Roman" w:eastAsia="Calibri" w:hAnsi="Times New Roman" w:cs="Times New Roman"/>
        </w:rPr>
        <w:t>s</w:t>
      </w:r>
      <w:r w:rsidRPr="00C27C67">
        <w:rPr>
          <w:rFonts w:ascii="Times New Roman" w:eastAsia="Calibri" w:hAnsi="Times New Roman" w:cs="Times New Roman"/>
        </w:rPr>
        <w:t xml:space="preserve">truyan estructuras para la ejecución de </w:t>
      </w:r>
      <w:proofErr w:type="gramStart"/>
      <w:r w:rsidRPr="00C27C67">
        <w:rPr>
          <w:rFonts w:ascii="Times New Roman" w:eastAsia="Calibri" w:hAnsi="Times New Roman" w:cs="Times New Roman"/>
        </w:rPr>
        <w:t>los mismo</w:t>
      </w:r>
      <w:r w:rsidR="00924674" w:rsidRPr="00C27C67">
        <w:rPr>
          <w:rFonts w:ascii="Times New Roman" w:eastAsia="Calibri" w:hAnsi="Times New Roman" w:cs="Times New Roman"/>
        </w:rPr>
        <w:t>s</w:t>
      </w:r>
      <w:proofErr w:type="gramEnd"/>
      <w:r w:rsidR="00924674" w:rsidRPr="00C27C67">
        <w:rPr>
          <w:rFonts w:ascii="Times New Roman" w:eastAsia="Calibri" w:hAnsi="Times New Roman" w:cs="Times New Roman"/>
        </w:rPr>
        <w:t>.</w:t>
      </w:r>
    </w:p>
    <w:p w14:paraId="74F7E196" w14:textId="77777777" w:rsidR="0032142F" w:rsidRPr="00C27C67" w:rsidRDefault="0032142F" w:rsidP="0032142F">
      <w:pPr>
        <w:spacing w:after="160" w:line="259" w:lineRule="auto"/>
        <w:jc w:val="both"/>
        <w:rPr>
          <w:rFonts w:ascii="Times New Roman" w:eastAsia="Calibri" w:hAnsi="Times New Roman" w:cs="Times New Roman"/>
          <w:b/>
        </w:rPr>
      </w:pPr>
      <w:r w:rsidRPr="00C27C67">
        <w:rPr>
          <w:rFonts w:ascii="Times New Roman" w:eastAsia="Calibri" w:hAnsi="Times New Roman" w:cs="Times New Roman"/>
          <w:b/>
        </w:rPr>
        <w:t>Depreciación</w:t>
      </w:r>
    </w:p>
    <w:p w14:paraId="64963080" w14:textId="77777777" w:rsidR="0032142F" w:rsidRPr="006D42A1" w:rsidRDefault="00924674" w:rsidP="0032142F">
      <w:pPr>
        <w:spacing w:after="160" w:line="259" w:lineRule="auto"/>
        <w:jc w:val="both"/>
        <w:rPr>
          <w:rFonts w:ascii="Times New Roman" w:eastAsia="Calibri" w:hAnsi="Times New Roman" w:cs="Times New Roman"/>
        </w:rPr>
      </w:pPr>
      <w:r w:rsidRPr="00FC3043">
        <w:rPr>
          <w:rFonts w:ascii="Times New Roman" w:eastAsia="Calibri" w:hAnsi="Times New Roman" w:cs="Times New Roman"/>
        </w:rPr>
        <w:t>El método utilizado para la depre</w:t>
      </w:r>
      <w:r w:rsidRPr="006D42A1">
        <w:rPr>
          <w:rFonts w:ascii="Times New Roman" w:eastAsia="Calibri" w:hAnsi="Times New Roman" w:cs="Times New Roman"/>
        </w:rPr>
        <w:t>ciación de los activos es el método de línea recta.</w:t>
      </w:r>
    </w:p>
    <w:p w14:paraId="70CF85D3" w14:textId="77777777" w:rsidR="0032142F" w:rsidRPr="006D42A1" w:rsidRDefault="0032142F" w:rsidP="0032142F">
      <w:pPr>
        <w:spacing w:after="160" w:line="259" w:lineRule="auto"/>
        <w:jc w:val="both"/>
        <w:rPr>
          <w:rFonts w:ascii="Times New Roman" w:eastAsia="Calibri" w:hAnsi="Times New Roman" w:cs="Times New Roman"/>
          <w:b/>
        </w:rPr>
      </w:pPr>
      <w:r w:rsidRPr="006D42A1">
        <w:rPr>
          <w:rFonts w:ascii="Times New Roman" w:eastAsia="Calibri" w:hAnsi="Times New Roman" w:cs="Times New Roman"/>
          <w:b/>
        </w:rPr>
        <w:t>Revaluación y devaluaciones</w:t>
      </w:r>
    </w:p>
    <w:p w14:paraId="644DDBFF" w14:textId="539BC89A" w:rsidR="005D167B" w:rsidRPr="006D42A1" w:rsidRDefault="00032105" w:rsidP="0032142F">
      <w:pPr>
        <w:spacing w:after="160" w:line="259" w:lineRule="auto"/>
        <w:jc w:val="both"/>
        <w:rPr>
          <w:rFonts w:ascii="Times New Roman" w:eastAsia="Calibri" w:hAnsi="Times New Roman" w:cs="Times New Roman"/>
        </w:rPr>
      </w:pPr>
      <w:r w:rsidRPr="006D42A1">
        <w:rPr>
          <w:rFonts w:ascii="Times New Roman" w:eastAsia="Calibri" w:hAnsi="Times New Roman" w:cs="Times New Roman"/>
        </w:rPr>
        <w:t xml:space="preserve">El </w:t>
      </w:r>
      <w:r w:rsidR="00F90625" w:rsidRPr="006D42A1">
        <w:rPr>
          <w:rFonts w:ascii="Times New Roman" w:eastAsia="Calibri" w:hAnsi="Times New Roman" w:cs="Times New Roman"/>
        </w:rPr>
        <w:t>valor razonable de los activos será el valor del mercado</w:t>
      </w:r>
      <w:r w:rsidR="000E457F" w:rsidRPr="006D42A1">
        <w:rPr>
          <w:rFonts w:ascii="Times New Roman" w:eastAsia="Calibri" w:hAnsi="Times New Roman" w:cs="Times New Roman"/>
        </w:rPr>
        <w:t>. La tasación del valor la realizará un tasador</w:t>
      </w:r>
      <w:r w:rsidR="0032142F" w:rsidRPr="006D42A1">
        <w:rPr>
          <w:rFonts w:ascii="Times New Roman" w:eastAsia="Calibri" w:hAnsi="Times New Roman" w:cs="Times New Roman"/>
        </w:rPr>
        <w:t xml:space="preserve"> </w:t>
      </w:r>
      <w:r w:rsidR="0079275E" w:rsidRPr="006D42A1">
        <w:rPr>
          <w:rFonts w:ascii="Times New Roman" w:eastAsia="Calibri" w:hAnsi="Times New Roman" w:cs="Times New Roman"/>
        </w:rPr>
        <w:t>que tiene</w:t>
      </w:r>
      <w:r w:rsidR="000E457F" w:rsidRPr="006D42A1">
        <w:rPr>
          <w:rFonts w:ascii="Times New Roman" w:eastAsia="Calibri" w:hAnsi="Times New Roman" w:cs="Times New Roman"/>
        </w:rPr>
        <w:t xml:space="preserve"> </w:t>
      </w:r>
      <w:r w:rsidR="005D167B" w:rsidRPr="006D42A1">
        <w:rPr>
          <w:rFonts w:ascii="Times New Roman" w:eastAsia="Calibri" w:hAnsi="Times New Roman" w:cs="Times New Roman"/>
        </w:rPr>
        <w:t>una cualificación profesional reconocida y significativa.</w:t>
      </w:r>
    </w:p>
    <w:p w14:paraId="19FDB8A7" w14:textId="2CCB4CC7" w:rsidR="005D167B" w:rsidRPr="006D42A1" w:rsidRDefault="005D167B" w:rsidP="0032142F">
      <w:pPr>
        <w:spacing w:after="160" w:line="259" w:lineRule="auto"/>
        <w:jc w:val="both"/>
        <w:rPr>
          <w:rFonts w:ascii="Times New Roman" w:eastAsia="Calibri" w:hAnsi="Times New Roman" w:cs="Times New Roman"/>
        </w:rPr>
      </w:pPr>
      <w:r w:rsidRPr="006D42A1">
        <w:rPr>
          <w:rFonts w:ascii="Times New Roman" w:eastAsia="Calibri" w:hAnsi="Times New Roman" w:cs="Times New Roman"/>
        </w:rPr>
        <w:t>Para algunos activos se establece su valor de mercado debido a la ausencia de transacciones de mercado para estos activos.</w:t>
      </w:r>
      <w:r w:rsidR="003A12D3" w:rsidRPr="006D42A1">
        <w:rPr>
          <w:rFonts w:ascii="Times New Roman" w:eastAsia="Calibri" w:hAnsi="Times New Roman" w:cs="Times New Roman"/>
        </w:rPr>
        <w:t xml:space="preserve"> En muchos </w:t>
      </w:r>
      <w:r w:rsidR="00EE73AC" w:rsidRPr="006D42A1">
        <w:rPr>
          <w:rFonts w:ascii="Times New Roman" w:eastAsia="Calibri" w:hAnsi="Times New Roman" w:cs="Times New Roman"/>
        </w:rPr>
        <w:t>casos,</w:t>
      </w:r>
      <w:r w:rsidR="003A12D3" w:rsidRPr="006D42A1">
        <w:rPr>
          <w:rFonts w:ascii="Times New Roman" w:eastAsia="Calibri" w:hAnsi="Times New Roman" w:cs="Times New Roman"/>
        </w:rPr>
        <w:t xml:space="preserve"> el costo de reposición depreciado del activo se establecerá por </w:t>
      </w:r>
      <w:r w:rsidR="0079275E" w:rsidRPr="006D42A1">
        <w:rPr>
          <w:rFonts w:ascii="Times New Roman" w:eastAsia="Calibri" w:hAnsi="Times New Roman" w:cs="Times New Roman"/>
        </w:rPr>
        <w:t>referencia al</w:t>
      </w:r>
      <w:r w:rsidR="003A12D3" w:rsidRPr="006D42A1">
        <w:rPr>
          <w:rFonts w:ascii="Times New Roman" w:eastAsia="Calibri" w:hAnsi="Times New Roman" w:cs="Times New Roman"/>
        </w:rPr>
        <w:t xml:space="preserve"> precio de compra de un activo similar con similar potencial de servicio remanente en mercado líquido y activo</w:t>
      </w:r>
    </w:p>
    <w:p w14:paraId="35A1B18A" w14:textId="77777777" w:rsidR="00032105" w:rsidRPr="006D42A1" w:rsidRDefault="00B0335A" w:rsidP="0032142F">
      <w:pPr>
        <w:spacing w:after="160" w:line="259" w:lineRule="auto"/>
        <w:jc w:val="both"/>
        <w:rPr>
          <w:rFonts w:ascii="Times New Roman" w:eastAsia="Calibri" w:hAnsi="Times New Roman" w:cs="Times New Roman"/>
        </w:rPr>
      </w:pPr>
      <w:r w:rsidRPr="006D42A1">
        <w:rPr>
          <w:rFonts w:ascii="Times New Roman" w:eastAsia="Calibri" w:hAnsi="Times New Roman" w:cs="Times New Roman"/>
        </w:rPr>
        <w:t>La base de la depreciación de los activos se determinará deduciendo el valor residual del mismo, adoptando el tratamiento de referencia prescrito por la norma.</w:t>
      </w:r>
    </w:p>
    <w:p w14:paraId="1724D0EE" w14:textId="77777777" w:rsidR="0032142F" w:rsidRPr="006D42A1" w:rsidRDefault="0032142F" w:rsidP="0032142F">
      <w:pPr>
        <w:spacing w:after="160" w:line="259" w:lineRule="auto"/>
        <w:jc w:val="both"/>
        <w:rPr>
          <w:rFonts w:ascii="Times New Roman" w:eastAsia="Calibri" w:hAnsi="Times New Roman" w:cs="Times New Roman"/>
          <w:b/>
        </w:rPr>
      </w:pPr>
      <w:r w:rsidRPr="006D42A1">
        <w:rPr>
          <w:rFonts w:ascii="Times New Roman" w:eastAsia="Calibri" w:hAnsi="Times New Roman" w:cs="Times New Roman"/>
          <w:b/>
        </w:rPr>
        <w:t>Otros activos</w:t>
      </w:r>
    </w:p>
    <w:p w14:paraId="7A6FED1C" w14:textId="77777777" w:rsidR="0032142F" w:rsidRPr="006D42A1" w:rsidRDefault="00E843EA" w:rsidP="0032142F">
      <w:pPr>
        <w:spacing w:after="160" w:line="259" w:lineRule="auto"/>
        <w:jc w:val="both"/>
        <w:rPr>
          <w:rFonts w:ascii="Times New Roman" w:eastAsia="Calibri" w:hAnsi="Times New Roman" w:cs="Times New Roman"/>
        </w:rPr>
      </w:pPr>
      <w:r w:rsidRPr="006D42A1">
        <w:rPr>
          <w:rFonts w:ascii="Times New Roman" w:eastAsia="Calibri" w:hAnsi="Times New Roman" w:cs="Times New Roman"/>
        </w:rPr>
        <w:t>S</w:t>
      </w:r>
      <w:r w:rsidR="0032142F" w:rsidRPr="006D42A1">
        <w:rPr>
          <w:rFonts w:ascii="Times New Roman" w:eastAsia="Calibri" w:hAnsi="Times New Roman" w:cs="Times New Roman"/>
        </w:rPr>
        <w:t>on medidos</w:t>
      </w:r>
      <w:r w:rsidRPr="006D42A1">
        <w:rPr>
          <w:rFonts w:ascii="Times New Roman" w:eastAsia="Calibri" w:hAnsi="Times New Roman" w:cs="Times New Roman"/>
        </w:rPr>
        <w:t xml:space="preserve"> al valor razonable al cierre del ejercicio fiscal</w:t>
      </w:r>
      <w:r w:rsidR="001178F0" w:rsidRPr="006D42A1">
        <w:rPr>
          <w:rFonts w:ascii="Times New Roman" w:eastAsia="Calibri" w:hAnsi="Times New Roman" w:cs="Times New Roman"/>
        </w:rPr>
        <w:t>.</w:t>
      </w:r>
    </w:p>
    <w:p w14:paraId="32E84348" w14:textId="77777777" w:rsidR="0032142F" w:rsidRPr="006D42A1" w:rsidRDefault="0032142F" w:rsidP="0032142F">
      <w:pPr>
        <w:spacing w:after="160" w:line="259" w:lineRule="auto"/>
        <w:jc w:val="both"/>
        <w:rPr>
          <w:rFonts w:ascii="Times New Roman" w:eastAsia="Calibri" w:hAnsi="Times New Roman" w:cs="Times New Roman"/>
          <w:b/>
        </w:rPr>
      </w:pPr>
      <w:r w:rsidRPr="006D42A1">
        <w:rPr>
          <w:rFonts w:ascii="Times New Roman" w:eastAsia="Calibri" w:hAnsi="Times New Roman" w:cs="Times New Roman"/>
          <w:b/>
        </w:rPr>
        <w:t xml:space="preserve">Desembolsos posteriores </w:t>
      </w:r>
    </w:p>
    <w:p w14:paraId="136A0198" w14:textId="77777777" w:rsidR="0032142F" w:rsidRPr="006D42A1" w:rsidRDefault="001178F0" w:rsidP="0032142F">
      <w:pPr>
        <w:spacing w:after="160" w:line="259" w:lineRule="auto"/>
        <w:jc w:val="both"/>
        <w:rPr>
          <w:rFonts w:ascii="Times New Roman" w:eastAsia="Calibri" w:hAnsi="Times New Roman" w:cs="Times New Roman"/>
        </w:rPr>
      </w:pPr>
      <w:r w:rsidRPr="006D42A1">
        <w:rPr>
          <w:rFonts w:ascii="Times New Roman" w:eastAsia="Calibri" w:hAnsi="Times New Roman" w:cs="Times New Roman"/>
        </w:rPr>
        <w:t xml:space="preserve">Se capitalizan cuando se incurra en erogaciones de efectivo que incidan en </w:t>
      </w:r>
      <w:r w:rsidR="004A5EB9" w:rsidRPr="006D42A1">
        <w:rPr>
          <w:rFonts w:ascii="Times New Roman" w:eastAsia="Calibri" w:hAnsi="Times New Roman" w:cs="Times New Roman"/>
        </w:rPr>
        <w:t>patrimonio.</w:t>
      </w:r>
    </w:p>
    <w:p w14:paraId="64CBCEED" w14:textId="77777777" w:rsidR="0032142F" w:rsidRPr="006D42A1" w:rsidRDefault="0032142F" w:rsidP="0032142F">
      <w:pPr>
        <w:spacing w:after="160" w:line="259" w:lineRule="auto"/>
        <w:jc w:val="both"/>
        <w:rPr>
          <w:rFonts w:ascii="Times New Roman" w:eastAsia="Calibri" w:hAnsi="Times New Roman" w:cs="Times New Roman"/>
          <w:b/>
        </w:rPr>
      </w:pPr>
      <w:r w:rsidRPr="006D42A1">
        <w:rPr>
          <w:rFonts w:ascii="Times New Roman" w:eastAsia="Calibri" w:hAnsi="Times New Roman" w:cs="Times New Roman"/>
          <w:b/>
        </w:rPr>
        <w:t xml:space="preserve">Amortización </w:t>
      </w:r>
    </w:p>
    <w:p w14:paraId="79CE4877" w14:textId="77777777" w:rsidR="00C237D6" w:rsidRPr="006D42A1" w:rsidRDefault="00C237D6" w:rsidP="00C237D6">
      <w:pPr>
        <w:spacing w:after="160" w:line="259" w:lineRule="auto"/>
        <w:jc w:val="both"/>
        <w:rPr>
          <w:rFonts w:ascii="Times New Roman" w:eastAsia="Calibri" w:hAnsi="Times New Roman" w:cs="Times New Roman"/>
        </w:rPr>
      </w:pPr>
      <w:r w:rsidRPr="006D42A1">
        <w:rPr>
          <w:rFonts w:ascii="Times New Roman" w:eastAsia="Calibri" w:hAnsi="Times New Roman" w:cs="Times New Roman"/>
        </w:rPr>
        <w:t>Las amortizaciones es la pérdida del valor de los </w:t>
      </w:r>
      <w:hyperlink r:id="rId8" w:history="1">
        <w:r w:rsidRPr="006D42A1">
          <w:rPr>
            <w:rFonts w:ascii="Times New Roman" w:eastAsia="Calibri" w:hAnsi="Times New Roman" w:cs="Times New Roman"/>
          </w:rPr>
          <w:t>activos</w:t>
        </w:r>
      </w:hyperlink>
      <w:r w:rsidRPr="006D42A1">
        <w:rPr>
          <w:rFonts w:ascii="Times New Roman" w:eastAsia="Calibri" w:hAnsi="Times New Roman" w:cs="Times New Roman"/>
        </w:rPr>
        <w:t> o </w:t>
      </w:r>
      <w:hyperlink r:id="rId9" w:history="1">
        <w:r w:rsidRPr="006D42A1">
          <w:rPr>
            <w:rFonts w:ascii="Times New Roman" w:eastAsia="Calibri" w:hAnsi="Times New Roman" w:cs="Times New Roman"/>
          </w:rPr>
          <w:t>pasivos</w:t>
        </w:r>
      </w:hyperlink>
      <w:r w:rsidRPr="006D42A1">
        <w:rPr>
          <w:rFonts w:ascii="Times New Roman" w:eastAsia="Calibri" w:hAnsi="Times New Roman" w:cs="Times New Roman"/>
        </w:rPr>
        <w:t> con el paso del tiempo. Esta pérdida, que se debe reflejar en la </w:t>
      </w:r>
      <w:hyperlink r:id="rId10" w:history="1">
        <w:r w:rsidRPr="006D42A1">
          <w:rPr>
            <w:rFonts w:ascii="Times New Roman" w:eastAsia="Calibri" w:hAnsi="Times New Roman" w:cs="Times New Roman"/>
          </w:rPr>
          <w:t>contabilidad</w:t>
        </w:r>
      </w:hyperlink>
      <w:r w:rsidRPr="006D42A1">
        <w:rPr>
          <w:rFonts w:ascii="Times New Roman" w:eastAsia="Calibri" w:hAnsi="Times New Roman" w:cs="Times New Roman"/>
        </w:rPr>
        <w:t>, debe tener en cuenta cambios en el precio del mercado u otras reducciones de valor.</w:t>
      </w:r>
    </w:p>
    <w:p w14:paraId="79BEEC6C" w14:textId="77777777" w:rsidR="00C237D6" w:rsidRPr="006D42A1" w:rsidRDefault="00C237D6" w:rsidP="00C237D6">
      <w:pPr>
        <w:spacing w:after="160" w:line="259" w:lineRule="auto"/>
        <w:jc w:val="both"/>
        <w:rPr>
          <w:rFonts w:ascii="Times New Roman" w:eastAsia="Calibri" w:hAnsi="Times New Roman" w:cs="Times New Roman"/>
        </w:rPr>
      </w:pPr>
      <w:r w:rsidRPr="006D42A1">
        <w:rPr>
          <w:rFonts w:ascii="Times New Roman" w:eastAsia="Calibri" w:hAnsi="Times New Roman" w:cs="Times New Roman"/>
        </w:rPr>
        <w:t>Con las amortizaciones, los costes de hacer una inversión se dividen entre todos los años de uso de esa inversión.</w:t>
      </w:r>
    </w:p>
    <w:p w14:paraId="2C80DA5B" w14:textId="77777777" w:rsidR="00C237D6" w:rsidRPr="006D42A1" w:rsidRDefault="00C237D6" w:rsidP="0032142F">
      <w:pPr>
        <w:spacing w:after="160" w:line="259" w:lineRule="auto"/>
        <w:jc w:val="both"/>
        <w:rPr>
          <w:rFonts w:ascii="Times New Roman" w:eastAsia="Calibri" w:hAnsi="Times New Roman" w:cs="Times New Roman"/>
        </w:rPr>
      </w:pPr>
    </w:p>
    <w:p w14:paraId="664596EB" w14:textId="77777777" w:rsidR="0032142F" w:rsidRPr="006D42A1" w:rsidRDefault="0032142F" w:rsidP="0032142F">
      <w:pPr>
        <w:spacing w:after="160" w:line="259" w:lineRule="auto"/>
        <w:jc w:val="both"/>
        <w:rPr>
          <w:rFonts w:ascii="Times New Roman" w:eastAsia="Calibri" w:hAnsi="Times New Roman" w:cs="Times New Roman"/>
          <w:b/>
        </w:rPr>
      </w:pPr>
      <w:r w:rsidRPr="006D42A1">
        <w:rPr>
          <w:rFonts w:ascii="Times New Roman" w:eastAsia="Calibri" w:hAnsi="Times New Roman" w:cs="Times New Roman"/>
          <w:b/>
        </w:rPr>
        <w:t xml:space="preserve">Deterioro del valor  </w:t>
      </w:r>
    </w:p>
    <w:p w14:paraId="16BBA89D" w14:textId="77777777" w:rsidR="009A29AB" w:rsidRPr="006D42A1" w:rsidRDefault="009A29AB" w:rsidP="0032142F">
      <w:pPr>
        <w:spacing w:after="160" w:line="259" w:lineRule="auto"/>
        <w:jc w:val="both"/>
        <w:rPr>
          <w:rFonts w:ascii="Times New Roman" w:eastAsia="Calibri" w:hAnsi="Times New Roman" w:cs="Times New Roman"/>
        </w:rPr>
      </w:pPr>
      <w:r w:rsidRPr="006D42A1">
        <w:rPr>
          <w:rFonts w:ascii="Times New Roman" w:eastAsia="Calibri" w:hAnsi="Times New Roman" w:cs="Times New Roman"/>
        </w:rPr>
        <w:t>Pérdida por deterioro del valor es la cantidad en que excede el importe en libros de un activo o unidad generadora de efectivo a su importe recuperable. Importe recuperable de un activo o de una unidad generadora de efectivo es el mayor entre su valor razonable menos los costos de venta y su valor en uso.</w:t>
      </w:r>
    </w:p>
    <w:p w14:paraId="38405073" w14:textId="77777777" w:rsidR="0032142F" w:rsidRPr="006D42A1" w:rsidRDefault="0032142F" w:rsidP="0032142F">
      <w:pPr>
        <w:spacing w:after="160" w:line="259" w:lineRule="auto"/>
        <w:jc w:val="both"/>
        <w:rPr>
          <w:rFonts w:ascii="Times New Roman" w:eastAsia="Calibri" w:hAnsi="Times New Roman" w:cs="Times New Roman"/>
          <w:b/>
        </w:rPr>
      </w:pPr>
      <w:r w:rsidRPr="006D42A1">
        <w:rPr>
          <w:rFonts w:ascii="Times New Roman" w:eastAsia="Calibri" w:hAnsi="Times New Roman" w:cs="Times New Roman"/>
          <w:b/>
        </w:rPr>
        <w:t>Activos financieros no derivados</w:t>
      </w:r>
    </w:p>
    <w:p w14:paraId="165B1536" w14:textId="77777777" w:rsidR="006802D7" w:rsidRPr="006D42A1" w:rsidRDefault="006802D7" w:rsidP="006802D7">
      <w:pPr>
        <w:spacing w:after="160" w:line="259" w:lineRule="auto"/>
        <w:jc w:val="both"/>
        <w:rPr>
          <w:rFonts w:ascii="Times New Roman" w:eastAsia="Calibri" w:hAnsi="Times New Roman" w:cs="Times New Roman"/>
        </w:rPr>
      </w:pPr>
      <w:r w:rsidRPr="006D42A1">
        <w:rPr>
          <w:rFonts w:ascii="Times New Roman" w:eastAsia="Calibri" w:hAnsi="Times New Roman" w:cs="Times New Roman"/>
        </w:rPr>
        <w:t xml:space="preserve">Los activos financieros no derivados serán devaluados conforme a las NICSP 17, revaluando lo de una misma clase y el deterioro del valor de los activos no generado del efectivo y la NICSP 26, los Activos </w:t>
      </w:r>
      <w:r w:rsidR="001A1A8A" w:rsidRPr="006D42A1">
        <w:rPr>
          <w:rFonts w:ascii="Times New Roman" w:eastAsia="Calibri" w:hAnsi="Times New Roman" w:cs="Times New Roman"/>
        </w:rPr>
        <w:t>Generadores de</w:t>
      </w:r>
      <w:r w:rsidRPr="006D42A1">
        <w:rPr>
          <w:rFonts w:ascii="Times New Roman" w:eastAsia="Calibri" w:hAnsi="Times New Roman" w:cs="Times New Roman"/>
        </w:rPr>
        <w:t xml:space="preserve"> efectivo y la NICSP</w:t>
      </w:r>
      <w:r w:rsidR="001A1A8A" w:rsidRPr="006D42A1">
        <w:rPr>
          <w:rFonts w:ascii="Times New Roman" w:eastAsia="Calibri" w:hAnsi="Times New Roman" w:cs="Times New Roman"/>
        </w:rPr>
        <w:t xml:space="preserve"> 26 exigen una comprobación del deterioro si hay algún indicio de que el activo este deteriorado, utilizando el valor razonable.</w:t>
      </w:r>
    </w:p>
    <w:p w14:paraId="3F496C65" w14:textId="77777777" w:rsidR="0032142F" w:rsidRPr="006D42A1" w:rsidRDefault="0032142F" w:rsidP="0032142F">
      <w:pPr>
        <w:spacing w:after="160" w:line="259" w:lineRule="auto"/>
        <w:jc w:val="both"/>
        <w:rPr>
          <w:rFonts w:ascii="Times New Roman" w:eastAsia="Calibri" w:hAnsi="Times New Roman" w:cs="Times New Roman"/>
          <w:b/>
        </w:rPr>
      </w:pPr>
    </w:p>
    <w:p w14:paraId="7ED025DF" w14:textId="77777777" w:rsidR="0032142F" w:rsidRPr="006D42A1" w:rsidRDefault="0032142F" w:rsidP="0032142F">
      <w:pPr>
        <w:spacing w:after="160" w:line="259" w:lineRule="auto"/>
        <w:jc w:val="both"/>
        <w:rPr>
          <w:rFonts w:ascii="Times New Roman" w:eastAsia="Calibri" w:hAnsi="Times New Roman" w:cs="Times New Roman"/>
          <w:b/>
        </w:rPr>
      </w:pPr>
      <w:r w:rsidRPr="006D42A1">
        <w:rPr>
          <w:rFonts w:ascii="Times New Roman" w:eastAsia="Calibri" w:hAnsi="Times New Roman" w:cs="Times New Roman"/>
          <w:b/>
        </w:rPr>
        <w:lastRenderedPageBreak/>
        <w:t>Activos financieros medidos a costo amortizado</w:t>
      </w:r>
    </w:p>
    <w:p w14:paraId="1249CB49" w14:textId="77777777" w:rsidR="0032142F" w:rsidRPr="006D42A1" w:rsidRDefault="00125E48" w:rsidP="0032142F">
      <w:pPr>
        <w:spacing w:after="160" w:line="259" w:lineRule="auto"/>
        <w:jc w:val="both"/>
        <w:rPr>
          <w:rFonts w:ascii="Times New Roman" w:eastAsia="Calibri" w:hAnsi="Times New Roman" w:cs="Times New Roman"/>
        </w:rPr>
      </w:pPr>
      <w:r w:rsidRPr="006D42A1">
        <w:rPr>
          <w:rFonts w:ascii="Times New Roman" w:eastAsia="Calibri" w:hAnsi="Times New Roman" w:cs="Times New Roman"/>
        </w:rPr>
        <w:t>Se calcula la pé</w:t>
      </w:r>
      <w:r w:rsidR="0032142F" w:rsidRPr="006D42A1">
        <w:rPr>
          <w:rFonts w:ascii="Times New Roman" w:eastAsia="Calibri" w:hAnsi="Times New Roman" w:cs="Times New Roman"/>
        </w:rPr>
        <w:t xml:space="preserve">rdida por deterioro y </w:t>
      </w:r>
      <w:r w:rsidRPr="006D42A1">
        <w:rPr>
          <w:rFonts w:ascii="Times New Roman" w:eastAsia="Calibri" w:hAnsi="Times New Roman" w:cs="Times New Roman"/>
        </w:rPr>
        <w:t>también</w:t>
      </w:r>
      <w:r w:rsidR="0032142F" w:rsidRPr="006D42A1">
        <w:rPr>
          <w:rFonts w:ascii="Times New Roman" w:eastAsia="Calibri" w:hAnsi="Times New Roman" w:cs="Times New Roman"/>
        </w:rPr>
        <w:t xml:space="preserve"> se analizan tanto a nivel </w:t>
      </w:r>
      <w:r w:rsidR="007C13C9" w:rsidRPr="006D42A1">
        <w:rPr>
          <w:rFonts w:ascii="Times New Roman" w:eastAsia="Calibri" w:hAnsi="Times New Roman" w:cs="Times New Roman"/>
        </w:rPr>
        <w:t>específico</w:t>
      </w:r>
      <w:r w:rsidR="0032142F" w:rsidRPr="006D42A1">
        <w:rPr>
          <w:rFonts w:ascii="Times New Roman" w:eastAsia="Calibri" w:hAnsi="Times New Roman" w:cs="Times New Roman"/>
        </w:rPr>
        <w:t xml:space="preserve"> como colectivo.</w:t>
      </w:r>
    </w:p>
    <w:p w14:paraId="340858F5" w14:textId="77777777" w:rsidR="006136E4" w:rsidRPr="006D42A1" w:rsidRDefault="006136E4" w:rsidP="0032142F">
      <w:pPr>
        <w:spacing w:after="160" w:line="259" w:lineRule="auto"/>
        <w:jc w:val="both"/>
        <w:rPr>
          <w:rFonts w:ascii="Arial" w:hAnsi="Arial" w:cs="Arial"/>
          <w:color w:val="000000"/>
          <w:sz w:val="20"/>
          <w:szCs w:val="20"/>
          <w:shd w:val="clear" w:color="auto" w:fill="FFFFFF"/>
        </w:rPr>
      </w:pPr>
      <w:r w:rsidRPr="006D42A1">
        <w:rPr>
          <w:rFonts w:ascii="Times New Roman" w:eastAsia="Calibri" w:hAnsi="Times New Roman" w:cs="Times New Roman"/>
        </w:rPr>
        <w:t>El Coste amortizado es un criterio de valoración contable de instrumentos financieros, concretamente de instrum</w:t>
      </w:r>
      <w:r w:rsidR="00125E48" w:rsidRPr="006D42A1">
        <w:rPr>
          <w:rFonts w:ascii="Times New Roman" w:eastAsia="Calibri" w:hAnsi="Times New Roman" w:cs="Times New Roman"/>
        </w:rPr>
        <w:t>entos de deuda, utilizado en la Norma</w:t>
      </w:r>
      <w:r w:rsidR="00125E48" w:rsidRPr="006D42A1">
        <w:rPr>
          <w:rFonts w:ascii="Arial" w:hAnsi="Arial" w:cs="Arial"/>
          <w:color w:val="000000"/>
          <w:sz w:val="20"/>
          <w:szCs w:val="20"/>
          <w:shd w:val="clear" w:color="auto" w:fill="FFFFFF"/>
        </w:rPr>
        <w:t>.</w:t>
      </w:r>
    </w:p>
    <w:p w14:paraId="3F4973A3" w14:textId="77777777" w:rsidR="006136E4" w:rsidRPr="006D42A1" w:rsidRDefault="006136E4" w:rsidP="0032142F">
      <w:pPr>
        <w:spacing w:after="160" w:line="259" w:lineRule="auto"/>
        <w:jc w:val="both"/>
        <w:rPr>
          <w:rFonts w:ascii="Times New Roman" w:eastAsia="Calibri" w:hAnsi="Times New Roman" w:cs="Times New Roman"/>
        </w:rPr>
      </w:pPr>
    </w:p>
    <w:p w14:paraId="7FE61CBC" w14:textId="77777777" w:rsidR="0032142F" w:rsidRPr="006D42A1" w:rsidRDefault="0032142F" w:rsidP="0032142F">
      <w:pPr>
        <w:spacing w:after="160" w:line="259" w:lineRule="auto"/>
        <w:jc w:val="both"/>
        <w:rPr>
          <w:rFonts w:ascii="Times New Roman" w:eastAsia="Calibri" w:hAnsi="Times New Roman" w:cs="Times New Roman"/>
          <w:b/>
        </w:rPr>
      </w:pPr>
      <w:r w:rsidRPr="006D42A1">
        <w:rPr>
          <w:rFonts w:ascii="Times New Roman" w:eastAsia="Calibri" w:hAnsi="Times New Roman" w:cs="Times New Roman"/>
          <w:b/>
        </w:rPr>
        <w:t>Activos no financieros</w:t>
      </w:r>
    </w:p>
    <w:p w14:paraId="39E96769" w14:textId="77777777" w:rsidR="0032142F" w:rsidRPr="00BB743B" w:rsidRDefault="007C13C9" w:rsidP="0032142F">
      <w:pPr>
        <w:spacing w:after="160" w:line="259" w:lineRule="auto"/>
        <w:jc w:val="both"/>
        <w:rPr>
          <w:rFonts w:ascii="Times New Roman" w:eastAsia="Calibri" w:hAnsi="Times New Roman" w:cs="Times New Roman"/>
        </w:rPr>
      </w:pPr>
      <w:r w:rsidRPr="006D42A1">
        <w:rPr>
          <w:rFonts w:ascii="Times New Roman" w:eastAsia="Calibri" w:hAnsi="Times New Roman" w:cs="Times New Roman"/>
        </w:rPr>
        <w:t>En tiempo en que realiza</w:t>
      </w:r>
      <w:r w:rsidR="0032142F" w:rsidRPr="006D42A1">
        <w:rPr>
          <w:rFonts w:ascii="Times New Roman" w:eastAsia="Calibri" w:hAnsi="Times New Roman" w:cs="Times New Roman"/>
        </w:rPr>
        <w:t xml:space="preserve"> la evaluación del deterioro</w:t>
      </w:r>
      <w:r w:rsidRPr="006D42A1">
        <w:rPr>
          <w:rFonts w:ascii="Times New Roman" w:eastAsia="Calibri" w:hAnsi="Times New Roman" w:cs="Times New Roman"/>
        </w:rPr>
        <w:t xml:space="preserve"> será en momento en que lo amerite atendiendo la condición del activo</w:t>
      </w:r>
      <w:r w:rsidR="0032142F" w:rsidRPr="006D42A1">
        <w:rPr>
          <w:rFonts w:ascii="Times New Roman" w:eastAsia="Calibri" w:hAnsi="Times New Roman" w:cs="Times New Roman"/>
        </w:rPr>
        <w:t xml:space="preserve"> con excepción del inven</w:t>
      </w:r>
      <w:r w:rsidR="0032142F" w:rsidRPr="00BB743B">
        <w:rPr>
          <w:rFonts w:ascii="Times New Roman" w:eastAsia="Calibri" w:hAnsi="Times New Roman" w:cs="Times New Roman"/>
        </w:rPr>
        <w:t>tario.</w:t>
      </w:r>
    </w:p>
    <w:p w14:paraId="4A30FE96" w14:textId="77777777" w:rsidR="0032142F" w:rsidRPr="00BB743B" w:rsidRDefault="000B03C9" w:rsidP="0032142F">
      <w:pPr>
        <w:spacing w:after="160" w:line="259" w:lineRule="auto"/>
        <w:jc w:val="both"/>
        <w:rPr>
          <w:rFonts w:ascii="Times New Roman" w:eastAsia="Calibri" w:hAnsi="Times New Roman" w:cs="Times New Roman"/>
          <w:b/>
        </w:rPr>
      </w:pPr>
      <w:r w:rsidRPr="00BB743B">
        <w:rPr>
          <w:rFonts w:ascii="Times New Roman" w:eastAsia="Calibri" w:hAnsi="Times New Roman" w:cs="Times New Roman"/>
          <w:b/>
        </w:rPr>
        <w:t>P</w:t>
      </w:r>
      <w:r w:rsidR="0032142F" w:rsidRPr="00BB743B">
        <w:rPr>
          <w:rFonts w:ascii="Times New Roman" w:eastAsia="Calibri" w:hAnsi="Times New Roman" w:cs="Times New Roman"/>
          <w:b/>
        </w:rPr>
        <w:t>rovisiones</w:t>
      </w:r>
    </w:p>
    <w:p w14:paraId="54A3995B" w14:textId="77777777" w:rsidR="0032142F" w:rsidRPr="00BB743B" w:rsidRDefault="0032142F" w:rsidP="0032142F">
      <w:pPr>
        <w:spacing w:after="160" w:line="259" w:lineRule="auto"/>
        <w:jc w:val="both"/>
        <w:rPr>
          <w:rFonts w:ascii="Times New Roman" w:eastAsia="Calibri" w:hAnsi="Times New Roman" w:cs="Times New Roman"/>
        </w:rPr>
      </w:pPr>
      <w:r w:rsidRPr="00BB743B">
        <w:rPr>
          <w:rFonts w:ascii="Times New Roman" w:eastAsia="Calibri" w:hAnsi="Times New Roman" w:cs="Times New Roman"/>
        </w:rPr>
        <w:t>Indicar cuando es reconocido.</w:t>
      </w:r>
    </w:p>
    <w:p w14:paraId="233F223C" w14:textId="77777777" w:rsidR="002E5C1F" w:rsidRPr="00BB743B" w:rsidRDefault="002E5C1F" w:rsidP="0032142F">
      <w:pPr>
        <w:spacing w:after="160" w:line="259" w:lineRule="auto"/>
        <w:jc w:val="both"/>
        <w:rPr>
          <w:rFonts w:ascii="Times New Roman" w:eastAsia="Calibri" w:hAnsi="Times New Roman" w:cs="Times New Roman"/>
        </w:rPr>
      </w:pPr>
      <w:r w:rsidRPr="00BB743B">
        <w:rPr>
          <w:rFonts w:ascii="Times New Roman" w:eastAsia="Calibri" w:hAnsi="Times New Roman" w:cs="Times New Roman"/>
        </w:rPr>
        <w:t xml:space="preserve">Son reconocidas con la acumulación o devengo </w:t>
      </w:r>
      <w:r w:rsidR="005B0051" w:rsidRPr="00BB743B">
        <w:rPr>
          <w:rFonts w:ascii="Times New Roman" w:eastAsia="Calibri" w:hAnsi="Times New Roman" w:cs="Times New Roman"/>
        </w:rPr>
        <w:t xml:space="preserve">al final del ejercicio, tanto como para </w:t>
      </w:r>
      <w:r w:rsidR="00C356B9" w:rsidRPr="00BB743B">
        <w:rPr>
          <w:rFonts w:ascii="Times New Roman" w:eastAsia="Calibri" w:hAnsi="Times New Roman" w:cs="Times New Roman"/>
        </w:rPr>
        <w:t>los pasivos contingentes o activos</w:t>
      </w:r>
      <w:r w:rsidR="005B0051" w:rsidRPr="00BB743B">
        <w:rPr>
          <w:rFonts w:ascii="Times New Roman" w:eastAsia="Calibri" w:hAnsi="Times New Roman" w:cs="Times New Roman"/>
        </w:rPr>
        <w:t xml:space="preserve"> contingentes establecido en la NICSP 19</w:t>
      </w:r>
    </w:p>
    <w:p w14:paraId="48111A09" w14:textId="77777777" w:rsidR="0032142F" w:rsidRPr="00BB743B" w:rsidRDefault="0032142F" w:rsidP="0032142F">
      <w:pPr>
        <w:spacing w:after="160" w:line="259" w:lineRule="auto"/>
        <w:jc w:val="both"/>
        <w:rPr>
          <w:rFonts w:ascii="Times New Roman" w:eastAsia="Calibri" w:hAnsi="Times New Roman" w:cs="Times New Roman"/>
          <w:b/>
        </w:rPr>
      </w:pPr>
      <w:r w:rsidRPr="00BB743B">
        <w:rPr>
          <w:rFonts w:ascii="Times New Roman" w:eastAsia="Calibri" w:hAnsi="Times New Roman" w:cs="Times New Roman"/>
          <w:b/>
        </w:rPr>
        <w:t>Arrendamientos operativos</w:t>
      </w:r>
    </w:p>
    <w:p w14:paraId="532094A0" w14:textId="77777777" w:rsidR="007503FD" w:rsidRPr="00BB743B" w:rsidRDefault="007503FD" w:rsidP="0032142F">
      <w:pPr>
        <w:spacing w:after="160" w:line="259" w:lineRule="auto"/>
        <w:jc w:val="both"/>
        <w:rPr>
          <w:rFonts w:ascii="Arial" w:hAnsi="Arial" w:cs="Arial"/>
          <w:color w:val="333333"/>
          <w:sz w:val="21"/>
          <w:szCs w:val="21"/>
          <w:shd w:val="clear" w:color="auto" w:fill="FFFFFF"/>
        </w:rPr>
      </w:pPr>
      <w:r w:rsidRPr="00BB743B">
        <w:rPr>
          <w:rFonts w:ascii="Times New Roman" w:eastAsia="Calibri" w:hAnsi="Times New Roman" w:cs="Times New Roman"/>
        </w:rPr>
        <w:t xml:space="preserve">Los arrendamientos se clasifican en operativos y </w:t>
      </w:r>
      <w:r w:rsidR="00166EF9" w:rsidRPr="00BB743B">
        <w:rPr>
          <w:rFonts w:ascii="Times New Roman" w:eastAsia="Calibri" w:hAnsi="Times New Roman" w:cs="Times New Roman"/>
        </w:rPr>
        <w:t>financieros,</w:t>
      </w:r>
      <w:r w:rsidRPr="00BB743B">
        <w:rPr>
          <w:rFonts w:ascii="Times New Roman" w:eastAsia="Calibri" w:hAnsi="Times New Roman" w:cs="Times New Roman"/>
        </w:rPr>
        <w:t xml:space="preserve"> dándole el tratamiento contable establecido en la NICSP 13</w:t>
      </w:r>
      <w:r w:rsidR="00BC3872" w:rsidRPr="00BB743B">
        <w:rPr>
          <w:rFonts w:ascii="Times New Roman" w:eastAsia="Calibri" w:hAnsi="Times New Roman" w:cs="Times New Roman"/>
        </w:rPr>
        <w:t xml:space="preserve"> y tomando en cuenta el acuerdo establecido entre el arrendatario y arrendador.</w:t>
      </w:r>
    </w:p>
    <w:p w14:paraId="23F2914C" w14:textId="77777777" w:rsidR="007503FD" w:rsidRPr="00BB743B" w:rsidRDefault="007503FD" w:rsidP="0032142F">
      <w:pPr>
        <w:spacing w:after="160" w:line="259" w:lineRule="auto"/>
        <w:jc w:val="both"/>
        <w:rPr>
          <w:rFonts w:ascii="Times New Roman" w:eastAsia="Calibri" w:hAnsi="Times New Roman" w:cs="Times New Roman"/>
        </w:rPr>
      </w:pPr>
    </w:p>
    <w:p w14:paraId="2BBCDBEA" w14:textId="77777777" w:rsidR="0032142F" w:rsidRPr="00BB743B" w:rsidRDefault="0032142F" w:rsidP="0032142F">
      <w:pPr>
        <w:spacing w:after="160" w:line="259" w:lineRule="auto"/>
        <w:jc w:val="both"/>
        <w:rPr>
          <w:rFonts w:ascii="Times New Roman" w:eastAsia="Calibri" w:hAnsi="Times New Roman" w:cs="Times New Roman"/>
          <w:b/>
        </w:rPr>
      </w:pPr>
      <w:r w:rsidRPr="00BB743B">
        <w:rPr>
          <w:rFonts w:ascii="Times New Roman" w:eastAsia="Calibri" w:hAnsi="Times New Roman" w:cs="Times New Roman"/>
          <w:b/>
        </w:rPr>
        <w:t>Beneficios a los empleados</w:t>
      </w:r>
    </w:p>
    <w:p w14:paraId="074D688B" w14:textId="77777777" w:rsidR="0032142F" w:rsidRPr="00BB743B" w:rsidRDefault="0032142F" w:rsidP="0032142F">
      <w:pPr>
        <w:spacing w:after="160" w:line="259" w:lineRule="auto"/>
        <w:jc w:val="both"/>
        <w:rPr>
          <w:rFonts w:ascii="Times New Roman" w:eastAsia="Calibri" w:hAnsi="Times New Roman" w:cs="Times New Roman"/>
          <w:b/>
        </w:rPr>
      </w:pPr>
      <w:r w:rsidRPr="00BB743B">
        <w:rPr>
          <w:rFonts w:ascii="Times New Roman" w:eastAsia="Calibri" w:hAnsi="Times New Roman" w:cs="Times New Roman"/>
          <w:b/>
        </w:rPr>
        <w:t>Planes de aportaciones definidas</w:t>
      </w:r>
    </w:p>
    <w:p w14:paraId="3FB04961" w14:textId="77777777" w:rsidR="00EC6EEB" w:rsidRPr="00BB743B" w:rsidRDefault="00EC6EEB" w:rsidP="0032142F">
      <w:pPr>
        <w:spacing w:after="160" w:line="259" w:lineRule="auto"/>
        <w:jc w:val="both"/>
        <w:rPr>
          <w:rFonts w:ascii="Times New Roman" w:eastAsia="Calibri" w:hAnsi="Times New Roman" w:cs="Times New Roman"/>
        </w:rPr>
      </w:pPr>
      <w:r w:rsidRPr="00BB743B">
        <w:rPr>
          <w:rFonts w:ascii="Times New Roman" w:eastAsia="Calibri" w:hAnsi="Times New Roman" w:cs="Times New Roman"/>
        </w:rPr>
        <w:t xml:space="preserve">Los aportes de los empleados e institucionales </w:t>
      </w:r>
      <w:r w:rsidR="0032142F" w:rsidRPr="00BB743B">
        <w:rPr>
          <w:rFonts w:ascii="Times New Roman" w:eastAsia="Calibri" w:hAnsi="Times New Roman" w:cs="Times New Roman"/>
        </w:rPr>
        <w:t xml:space="preserve">se reconocen </w:t>
      </w:r>
      <w:r w:rsidRPr="00BB743B">
        <w:rPr>
          <w:rFonts w:ascii="Times New Roman" w:eastAsia="Calibri" w:hAnsi="Times New Roman" w:cs="Times New Roman"/>
        </w:rPr>
        <w:t>en el</w:t>
      </w:r>
      <w:r w:rsidR="0032142F" w:rsidRPr="00BB743B">
        <w:rPr>
          <w:rFonts w:ascii="Times New Roman" w:eastAsia="Calibri" w:hAnsi="Times New Roman" w:cs="Times New Roman"/>
        </w:rPr>
        <w:t xml:space="preserve"> Sistema Dominicano de Seguridad Social</w:t>
      </w:r>
      <w:r w:rsidRPr="00BB743B">
        <w:rPr>
          <w:rFonts w:ascii="Times New Roman" w:eastAsia="Calibri" w:hAnsi="Times New Roman" w:cs="Times New Roman"/>
        </w:rPr>
        <w:t xml:space="preserve">. A los empleados de carrera Administrativa se otorga un bono de desempeño </w:t>
      </w:r>
      <w:r w:rsidR="001672D0" w:rsidRPr="00BB743B">
        <w:rPr>
          <w:rFonts w:ascii="Times New Roman" w:eastAsia="Calibri" w:hAnsi="Times New Roman" w:cs="Times New Roman"/>
        </w:rPr>
        <w:t>consistente en un salario.</w:t>
      </w:r>
      <w:r w:rsidR="0032142F" w:rsidRPr="00BB743B">
        <w:rPr>
          <w:rFonts w:ascii="Times New Roman" w:eastAsia="Calibri" w:hAnsi="Times New Roman" w:cs="Times New Roman"/>
        </w:rPr>
        <w:t xml:space="preserve"> </w:t>
      </w:r>
      <w:r w:rsidR="000E7F34" w:rsidRPr="00BB743B">
        <w:rPr>
          <w:rFonts w:ascii="Times New Roman" w:eastAsia="Calibri" w:hAnsi="Times New Roman" w:cs="Times New Roman"/>
        </w:rPr>
        <w:t>También reciben el salario no.13 o Regalía Pascual.</w:t>
      </w:r>
    </w:p>
    <w:p w14:paraId="68FBE082" w14:textId="77777777" w:rsidR="0032142F" w:rsidRPr="00BB743B" w:rsidRDefault="0032142F" w:rsidP="0032142F">
      <w:pPr>
        <w:spacing w:after="160" w:line="259" w:lineRule="auto"/>
        <w:jc w:val="both"/>
        <w:rPr>
          <w:rFonts w:ascii="Times New Roman" w:eastAsia="Calibri" w:hAnsi="Times New Roman" w:cs="Times New Roman"/>
          <w:b/>
        </w:rPr>
      </w:pPr>
      <w:r w:rsidRPr="00BB743B">
        <w:rPr>
          <w:rFonts w:ascii="Times New Roman" w:eastAsia="Calibri" w:hAnsi="Times New Roman" w:cs="Times New Roman"/>
          <w:b/>
        </w:rPr>
        <w:t>Reconocimiento de ingresos</w:t>
      </w:r>
    </w:p>
    <w:p w14:paraId="21E0C600" w14:textId="77777777" w:rsidR="0032142F" w:rsidRPr="00BB743B" w:rsidRDefault="000E7F34" w:rsidP="0032142F">
      <w:pPr>
        <w:spacing w:after="160" w:line="259" w:lineRule="auto"/>
        <w:jc w:val="both"/>
        <w:rPr>
          <w:rFonts w:ascii="Times New Roman" w:eastAsia="Calibri" w:hAnsi="Times New Roman" w:cs="Times New Roman"/>
        </w:rPr>
      </w:pPr>
      <w:r w:rsidRPr="00BB743B">
        <w:rPr>
          <w:rFonts w:ascii="Times New Roman" w:eastAsia="Calibri" w:hAnsi="Times New Roman" w:cs="Times New Roman"/>
        </w:rPr>
        <w:t>Los Ingresos son reconocidos por el método de lo percibido.</w:t>
      </w:r>
    </w:p>
    <w:p w14:paraId="4718C19F" w14:textId="77777777" w:rsidR="0032142F" w:rsidRPr="00BB743B" w:rsidRDefault="0032142F" w:rsidP="0032142F">
      <w:pPr>
        <w:spacing w:after="160" w:line="259" w:lineRule="auto"/>
        <w:jc w:val="both"/>
        <w:rPr>
          <w:rFonts w:ascii="Times New Roman" w:eastAsia="Calibri" w:hAnsi="Times New Roman" w:cs="Times New Roman"/>
          <w:b/>
        </w:rPr>
      </w:pPr>
      <w:r w:rsidRPr="00BB743B">
        <w:rPr>
          <w:rFonts w:ascii="Times New Roman" w:eastAsia="Calibri" w:hAnsi="Times New Roman" w:cs="Times New Roman"/>
          <w:b/>
        </w:rPr>
        <w:t xml:space="preserve">Impuesto sobre la renta </w:t>
      </w:r>
    </w:p>
    <w:p w14:paraId="1BC8BF84" w14:textId="77777777" w:rsidR="0032142F" w:rsidRPr="00BB743B" w:rsidRDefault="000E7F34" w:rsidP="0032142F">
      <w:pPr>
        <w:spacing w:after="160" w:line="259" w:lineRule="auto"/>
        <w:jc w:val="both"/>
        <w:rPr>
          <w:rFonts w:ascii="Times New Roman" w:eastAsia="Calibri" w:hAnsi="Times New Roman" w:cs="Times New Roman"/>
        </w:rPr>
      </w:pPr>
      <w:r w:rsidRPr="00BB743B">
        <w:rPr>
          <w:rFonts w:ascii="Times New Roman" w:eastAsia="Calibri" w:hAnsi="Times New Roman" w:cs="Times New Roman"/>
        </w:rPr>
        <w:t>P</w:t>
      </w:r>
      <w:r w:rsidR="0032142F" w:rsidRPr="00BB743B">
        <w:rPr>
          <w:rFonts w:ascii="Times New Roman" w:eastAsia="Calibri" w:hAnsi="Times New Roman" w:cs="Times New Roman"/>
        </w:rPr>
        <w:t>or ser una entidad gubernamental sin fines de lucro está exenta de pagar impuesto sobre la renta, pero si funciona como agente de retención.</w:t>
      </w:r>
    </w:p>
    <w:p w14:paraId="7F67DAC1" w14:textId="77777777" w:rsidR="0032142F" w:rsidRPr="00BB743B" w:rsidRDefault="0032142F" w:rsidP="0032142F">
      <w:pPr>
        <w:spacing w:after="160" w:line="259" w:lineRule="auto"/>
        <w:rPr>
          <w:rFonts w:ascii="Times New Roman" w:eastAsia="Calibri" w:hAnsi="Times New Roman" w:cs="Times New Roman"/>
        </w:rPr>
      </w:pPr>
    </w:p>
    <w:p w14:paraId="4E4019F8" w14:textId="77777777" w:rsidR="009E6F76" w:rsidRPr="00BB743B" w:rsidRDefault="009E6F76" w:rsidP="0032142F">
      <w:pPr>
        <w:spacing w:after="160" w:line="259" w:lineRule="auto"/>
        <w:rPr>
          <w:rFonts w:ascii="Times New Roman" w:eastAsia="Calibri" w:hAnsi="Times New Roman" w:cs="Times New Roman"/>
        </w:rPr>
      </w:pPr>
    </w:p>
    <w:p w14:paraId="0C3122AD" w14:textId="77777777" w:rsidR="009E6F76" w:rsidRPr="00BB743B" w:rsidRDefault="009E6F76" w:rsidP="0032142F">
      <w:pPr>
        <w:spacing w:after="160" w:line="259" w:lineRule="auto"/>
        <w:rPr>
          <w:rFonts w:ascii="Times New Roman" w:eastAsia="Calibri" w:hAnsi="Times New Roman" w:cs="Times New Roman"/>
        </w:rPr>
      </w:pPr>
    </w:p>
    <w:p w14:paraId="540C09AF" w14:textId="77777777" w:rsidR="009E6F76" w:rsidRPr="00BB743B" w:rsidRDefault="009E6F76" w:rsidP="0032142F">
      <w:pPr>
        <w:spacing w:after="160" w:line="259" w:lineRule="auto"/>
        <w:rPr>
          <w:rFonts w:ascii="Times New Roman" w:eastAsia="Calibri" w:hAnsi="Times New Roman" w:cs="Times New Roman"/>
        </w:rPr>
      </w:pPr>
    </w:p>
    <w:p w14:paraId="6CDC594F" w14:textId="77777777" w:rsidR="009E6F76" w:rsidRPr="00BB743B" w:rsidRDefault="009E6F76" w:rsidP="0032142F">
      <w:pPr>
        <w:spacing w:after="160" w:line="259" w:lineRule="auto"/>
        <w:rPr>
          <w:rFonts w:ascii="Times New Roman" w:eastAsia="Calibri" w:hAnsi="Times New Roman" w:cs="Times New Roman"/>
        </w:rPr>
      </w:pPr>
    </w:p>
    <w:p w14:paraId="5C5B2AA0" w14:textId="77777777" w:rsidR="009E6F76" w:rsidRPr="00BB743B" w:rsidRDefault="009E6F76" w:rsidP="0032142F">
      <w:pPr>
        <w:spacing w:after="160" w:line="259" w:lineRule="auto"/>
        <w:rPr>
          <w:rFonts w:ascii="Times New Roman" w:eastAsia="Calibri" w:hAnsi="Times New Roman" w:cs="Times New Roman"/>
        </w:rPr>
      </w:pPr>
    </w:p>
    <w:p w14:paraId="307F30F1" w14:textId="77777777" w:rsidR="009E6F76" w:rsidRPr="00BB743B" w:rsidRDefault="009E6F76" w:rsidP="004F3EA5">
      <w:pPr>
        <w:spacing w:after="160" w:line="259" w:lineRule="auto"/>
        <w:rPr>
          <w:rFonts w:ascii="Times New Roman" w:eastAsia="Calibri" w:hAnsi="Times New Roman" w:cs="Times New Roman"/>
          <w:b/>
        </w:rPr>
      </w:pPr>
    </w:p>
    <w:p w14:paraId="1A8547D9" w14:textId="77777777" w:rsidR="0032142F" w:rsidRPr="00BB743B" w:rsidRDefault="004F3EA5" w:rsidP="004F3EA5">
      <w:pPr>
        <w:spacing w:after="160" w:line="259" w:lineRule="auto"/>
        <w:rPr>
          <w:rFonts w:ascii="Times New Roman" w:eastAsia="Calibri" w:hAnsi="Times New Roman" w:cs="Times New Roman"/>
          <w:b/>
        </w:rPr>
      </w:pPr>
      <w:r w:rsidRPr="00BB743B">
        <w:rPr>
          <w:rFonts w:ascii="Times New Roman" w:eastAsia="Calibri" w:hAnsi="Times New Roman" w:cs="Times New Roman"/>
          <w:b/>
        </w:rPr>
        <w:t xml:space="preserve">7. </w:t>
      </w:r>
      <w:r w:rsidR="0032142F" w:rsidRPr="00BB743B">
        <w:rPr>
          <w:rFonts w:ascii="Times New Roman" w:eastAsia="Calibri" w:hAnsi="Times New Roman" w:cs="Times New Roman"/>
          <w:b/>
        </w:rPr>
        <w:t xml:space="preserve"> Efectivo y equivalentes de efectivo.</w:t>
      </w:r>
    </w:p>
    <w:p w14:paraId="06220F73" w14:textId="584933F5" w:rsidR="00D33089" w:rsidRPr="00BB743B" w:rsidRDefault="00637350" w:rsidP="0032142F">
      <w:pPr>
        <w:spacing w:after="160" w:line="259" w:lineRule="auto"/>
        <w:rPr>
          <w:rFonts w:ascii="Times New Roman" w:eastAsia="Times New Roman" w:hAnsi="Times New Roman" w:cs="Times New Roman"/>
        </w:rPr>
      </w:pPr>
      <w:r w:rsidRPr="00BB743B">
        <w:rPr>
          <w:rFonts w:ascii="Times New Roman" w:eastAsia="Times New Roman" w:hAnsi="Times New Roman" w:cs="Times New Roman"/>
        </w:rPr>
        <w:t xml:space="preserve">Al </w:t>
      </w:r>
      <w:r w:rsidR="00C51CB5" w:rsidRPr="00BB743B">
        <w:rPr>
          <w:rFonts w:ascii="Times New Roman" w:eastAsia="Times New Roman" w:hAnsi="Times New Roman" w:cs="Times New Roman"/>
        </w:rPr>
        <w:t>3</w:t>
      </w:r>
      <w:r w:rsidR="00A1021A" w:rsidRPr="00BB743B">
        <w:rPr>
          <w:rFonts w:ascii="Times New Roman" w:eastAsia="Times New Roman" w:hAnsi="Times New Roman" w:cs="Times New Roman"/>
        </w:rPr>
        <w:t>1</w:t>
      </w:r>
      <w:r w:rsidR="00E13E51" w:rsidRPr="00BB743B">
        <w:rPr>
          <w:rFonts w:ascii="Times New Roman" w:eastAsia="Times New Roman" w:hAnsi="Times New Roman" w:cs="Times New Roman"/>
        </w:rPr>
        <w:t xml:space="preserve"> </w:t>
      </w:r>
      <w:r w:rsidR="00D33089" w:rsidRPr="00BB743B">
        <w:rPr>
          <w:rFonts w:ascii="Times New Roman" w:eastAsia="Times New Roman" w:hAnsi="Times New Roman" w:cs="Times New Roman"/>
        </w:rPr>
        <w:t xml:space="preserve">de </w:t>
      </w:r>
      <w:r w:rsidR="00A1021A" w:rsidRPr="00BB743B">
        <w:rPr>
          <w:rFonts w:ascii="Times New Roman" w:eastAsia="Times New Roman" w:hAnsi="Times New Roman" w:cs="Times New Roman"/>
        </w:rPr>
        <w:t>mayo</w:t>
      </w:r>
      <w:r w:rsidRPr="00BB743B">
        <w:rPr>
          <w:rFonts w:ascii="Times New Roman" w:eastAsia="Times New Roman" w:hAnsi="Times New Roman" w:cs="Times New Roman"/>
        </w:rPr>
        <w:t xml:space="preserve"> del</w:t>
      </w:r>
      <w:r w:rsidR="00D33089" w:rsidRPr="00BB743B">
        <w:rPr>
          <w:rFonts w:ascii="Times New Roman" w:eastAsia="Times New Roman" w:hAnsi="Times New Roman" w:cs="Times New Roman"/>
        </w:rPr>
        <w:t xml:space="preserve"> periodo </w:t>
      </w:r>
      <w:r w:rsidRPr="00BB743B">
        <w:rPr>
          <w:rFonts w:ascii="Times New Roman" w:eastAsia="Times New Roman" w:hAnsi="Times New Roman" w:cs="Times New Roman"/>
        </w:rPr>
        <w:t>fiscal 202</w:t>
      </w:r>
      <w:r w:rsidR="00C45F5F" w:rsidRPr="00BB743B">
        <w:rPr>
          <w:rFonts w:ascii="Times New Roman" w:eastAsia="Times New Roman" w:hAnsi="Times New Roman" w:cs="Times New Roman"/>
        </w:rPr>
        <w:t>2</w:t>
      </w:r>
      <w:r w:rsidR="00D33089" w:rsidRPr="00BB743B">
        <w:rPr>
          <w:rFonts w:ascii="Times New Roman" w:eastAsia="Times New Roman" w:hAnsi="Times New Roman" w:cs="Times New Roman"/>
        </w:rPr>
        <w:t xml:space="preserve"> y </w:t>
      </w:r>
      <w:r w:rsidRPr="00BB743B">
        <w:rPr>
          <w:rFonts w:ascii="Times New Roman" w:eastAsia="Times New Roman" w:hAnsi="Times New Roman" w:cs="Times New Roman"/>
        </w:rPr>
        <w:t xml:space="preserve">al </w:t>
      </w:r>
      <w:r w:rsidR="00C51CB5" w:rsidRPr="00BB743B">
        <w:rPr>
          <w:rFonts w:ascii="Times New Roman" w:eastAsia="Times New Roman" w:hAnsi="Times New Roman" w:cs="Times New Roman"/>
        </w:rPr>
        <w:t>3</w:t>
      </w:r>
      <w:r w:rsidR="00A1021A" w:rsidRPr="00BB743B">
        <w:rPr>
          <w:rFonts w:ascii="Times New Roman" w:eastAsia="Times New Roman" w:hAnsi="Times New Roman" w:cs="Times New Roman"/>
        </w:rPr>
        <w:t>1</w:t>
      </w:r>
      <w:r w:rsidR="00D33089" w:rsidRPr="00BB743B">
        <w:rPr>
          <w:rFonts w:ascii="Times New Roman" w:eastAsia="Times New Roman" w:hAnsi="Times New Roman" w:cs="Times New Roman"/>
        </w:rPr>
        <w:t xml:space="preserve"> de </w:t>
      </w:r>
      <w:r w:rsidR="00A1021A" w:rsidRPr="00BB743B">
        <w:rPr>
          <w:rFonts w:ascii="Times New Roman" w:eastAsia="Times New Roman" w:hAnsi="Times New Roman" w:cs="Times New Roman"/>
        </w:rPr>
        <w:t>mayo</w:t>
      </w:r>
      <w:r w:rsidR="00D33089" w:rsidRPr="00BB743B">
        <w:rPr>
          <w:rFonts w:ascii="Times New Roman" w:eastAsia="Times New Roman" w:hAnsi="Times New Roman" w:cs="Times New Roman"/>
        </w:rPr>
        <w:t xml:space="preserve"> del período fiscal </w:t>
      </w:r>
      <w:r w:rsidR="00830270" w:rsidRPr="00BB743B">
        <w:rPr>
          <w:rFonts w:ascii="Times New Roman" w:eastAsia="Times New Roman" w:hAnsi="Times New Roman" w:cs="Times New Roman"/>
        </w:rPr>
        <w:t>202</w:t>
      </w:r>
      <w:r w:rsidR="00C45F5F" w:rsidRPr="00BB743B">
        <w:rPr>
          <w:rFonts w:ascii="Times New Roman" w:eastAsia="Times New Roman" w:hAnsi="Times New Roman" w:cs="Times New Roman"/>
        </w:rPr>
        <w:t>1</w:t>
      </w:r>
      <w:r w:rsidR="00830270" w:rsidRPr="00BB743B">
        <w:rPr>
          <w:rFonts w:ascii="Times New Roman" w:eastAsia="Times New Roman" w:hAnsi="Times New Roman" w:cs="Times New Roman"/>
        </w:rPr>
        <w:t xml:space="preserve"> el</w:t>
      </w:r>
      <w:r w:rsidR="00D33089" w:rsidRPr="00BB743B">
        <w:rPr>
          <w:rFonts w:ascii="Times New Roman" w:eastAsia="Times New Roman" w:hAnsi="Times New Roman" w:cs="Times New Roman"/>
        </w:rPr>
        <w:t xml:space="preserve"> efectivo disponible en cuentas bancarias presenta los siguientes </w:t>
      </w:r>
      <w:r w:rsidR="001448CD" w:rsidRPr="00BB743B">
        <w:rPr>
          <w:rFonts w:ascii="Times New Roman" w:eastAsia="Times New Roman" w:hAnsi="Times New Roman" w:cs="Times New Roman"/>
        </w:rPr>
        <w:t>balances RD</w:t>
      </w:r>
      <w:r w:rsidR="000449A9" w:rsidRPr="00BB743B">
        <w:rPr>
          <w:rFonts w:ascii="Times New Roman" w:eastAsia="Times New Roman" w:hAnsi="Times New Roman" w:cs="Times New Roman"/>
        </w:rPr>
        <w:t>$</w:t>
      </w:r>
      <w:proofErr w:type="gramStart"/>
      <w:r w:rsidR="00BA6709" w:rsidRPr="00BB743B">
        <w:rPr>
          <w:rFonts w:ascii="Times New Roman" w:eastAsia="Times New Roman" w:hAnsi="Times New Roman" w:cs="Times New Roman"/>
        </w:rPr>
        <w:t>154,741,657.60</w:t>
      </w:r>
      <w:r w:rsidR="002C3F28" w:rsidRPr="00BB743B">
        <w:rPr>
          <w:rFonts w:ascii="Times New Roman" w:eastAsia="Times New Roman" w:hAnsi="Times New Roman" w:cs="Times New Roman"/>
        </w:rPr>
        <w:t xml:space="preserve"> </w:t>
      </w:r>
      <w:r w:rsidR="00D33089" w:rsidRPr="00BB743B">
        <w:rPr>
          <w:rFonts w:ascii="Times New Roman" w:eastAsia="Times New Roman" w:hAnsi="Times New Roman" w:cs="Times New Roman"/>
        </w:rPr>
        <w:t xml:space="preserve"> y</w:t>
      </w:r>
      <w:proofErr w:type="gramEnd"/>
      <w:r w:rsidR="00D33089" w:rsidRPr="00BB743B">
        <w:rPr>
          <w:rFonts w:ascii="Times New Roman" w:eastAsia="Times New Roman" w:hAnsi="Times New Roman" w:cs="Times New Roman"/>
        </w:rPr>
        <w:t xml:space="preserve">  RD$</w:t>
      </w:r>
      <w:r w:rsidR="00944642" w:rsidRPr="00BB743B">
        <w:rPr>
          <w:rFonts w:ascii="Times New Roman" w:eastAsia="Times New Roman" w:hAnsi="Times New Roman" w:cs="Times New Roman"/>
        </w:rPr>
        <w:t>109,105,482.75</w:t>
      </w:r>
      <w:r w:rsidR="00D33089" w:rsidRPr="00BB743B">
        <w:rPr>
          <w:rFonts w:ascii="Times New Roman" w:eastAsia="Times New Roman" w:hAnsi="Times New Roman" w:cs="Times New Roman"/>
        </w:rPr>
        <w:t xml:space="preserve"> según el siguiente detalle:</w:t>
      </w:r>
    </w:p>
    <w:p w14:paraId="63B76A6B" w14:textId="4111107B" w:rsidR="0004751F" w:rsidRPr="00BB743B" w:rsidRDefault="0004751F" w:rsidP="0004751F">
      <w:pPr>
        <w:spacing w:after="160" w:line="259" w:lineRule="auto"/>
        <w:rPr>
          <w:rFonts w:ascii="Times New Roman" w:eastAsia="Calibri" w:hAnsi="Times New Roman" w:cs="Times New Roman"/>
          <w:b/>
        </w:rPr>
      </w:pPr>
      <w:r w:rsidRPr="00BB743B">
        <w:rPr>
          <w:rFonts w:ascii="Times New Roman" w:eastAsia="Calibri" w:hAnsi="Times New Roman" w:cs="Times New Roman"/>
          <w:b/>
        </w:rPr>
        <w:t xml:space="preserve">Descripción                                                                                  </w:t>
      </w:r>
      <w:r w:rsidR="00F73CBD" w:rsidRPr="00BB743B">
        <w:rPr>
          <w:rFonts w:ascii="Times New Roman" w:eastAsia="Calibri" w:hAnsi="Times New Roman" w:cs="Times New Roman"/>
          <w:b/>
        </w:rPr>
        <w:t xml:space="preserve">        </w:t>
      </w:r>
      <w:r w:rsidRPr="00BB743B">
        <w:rPr>
          <w:rFonts w:ascii="Times New Roman" w:eastAsia="Calibri" w:hAnsi="Times New Roman" w:cs="Times New Roman"/>
          <w:b/>
        </w:rPr>
        <w:t xml:space="preserve"> 20</w:t>
      </w:r>
      <w:r w:rsidR="0042566C" w:rsidRPr="00BB743B">
        <w:rPr>
          <w:rFonts w:ascii="Times New Roman" w:eastAsia="Calibri" w:hAnsi="Times New Roman" w:cs="Times New Roman"/>
          <w:b/>
        </w:rPr>
        <w:t>2</w:t>
      </w:r>
      <w:r w:rsidR="00C45F5F" w:rsidRPr="00BB743B">
        <w:rPr>
          <w:rFonts w:ascii="Times New Roman" w:eastAsia="Calibri" w:hAnsi="Times New Roman" w:cs="Times New Roman"/>
          <w:b/>
        </w:rPr>
        <w:t>2</w:t>
      </w:r>
      <w:r w:rsidRPr="00BB743B">
        <w:rPr>
          <w:rFonts w:ascii="Times New Roman" w:eastAsia="Calibri" w:hAnsi="Times New Roman" w:cs="Times New Roman"/>
          <w:b/>
        </w:rPr>
        <w:t xml:space="preserve">             </w:t>
      </w:r>
      <w:r w:rsidR="00697982" w:rsidRPr="00BB743B">
        <w:rPr>
          <w:rFonts w:ascii="Times New Roman" w:eastAsia="Calibri" w:hAnsi="Times New Roman" w:cs="Times New Roman"/>
          <w:b/>
        </w:rPr>
        <w:t xml:space="preserve">              </w:t>
      </w:r>
      <w:r w:rsidRPr="00BB743B">
        <w:rPr>
          <w:rFonts w:ascii="Times New Roman" w:eastAsia="Calibri" w:hAnsi="Times New Roman" w:cs="Times New Roman"/>
          <w:b/>
        </w:rPr>
        <w:t xml:space="preserve"> 20</w:t>
      </w:r>
      <w:r w:rsidR="008871CF" w:rsidRPr="00BB743B">
        <w:rPr>
          <w:rFonts w:ascii="Times New Roman" w:eastAsia="Calibri" w:hAnsi="Times New Roman" w:cs="Times New Roman"/>
          <w:b/>
        </w:rPr>
        <w:t>2</w:t>
      </w:r>
      <w:r w:rsidR="00C45F5F" w:rsidRPr="00BB743B">
        <w:rPr>
          <w:rFonts w:ascii="Times New Roman" w:eastAsia="Calibri" w:hAnsi="Times New Roman" w:cs="Times New Roman"/>
          <w:b/>
        </w:rPr>
        <w:t>1</w:t>
      </w:r>
    </w:p>
    <w:tbl>
      <w:tblPr>
        <w:tblW w:w="9477" w:type="dxa"/>
        <w:tblLayout w:type="fixed"/>
        <w:tblCellMar>
          <w:left w:w="0" w:type="dxa"/>
          <w:right w:w="0" w:type="dxa"/>
        </w:tblCellMar>
        <w:tblLook w:val="0000" w:firstRow="0" w:lastRow="0" w:firstColumn="0" w:lastColumn="0" w:noHBand="0" w:noVBand="0"/>
      </w:tblPr>
      <w:tblGrid>
        <w:gridCol w:w="5544"/>
        <w:gridCol w:w="1656"/>
        <w:gridCol w:w="315"/>
        <w:gridCol w:w="315"/>
        <w:gridCol w:w="1647"/>
      </w:tblGrid>
      <w:tr w:rsidR="00944642" w:rsidRPr="00BB743B" w14:paraId="770223FB" w14:textId="77777777" w:rsidTr="00944642">
        <w:trPr>
          <w:trHeight w:val="255"/>
        </w:trPr>
        <w:tc>
          <w:tcPr>
            <w:tcW w:w="5544" w:type="dxa"/>
            <w:tcMar>
              <w:top w:w="0" w:type="dxa"/>
              <w:left w:w="15" w:type="dxa"/>
              <w:bottom w:w="0" w:type="dxa"/>
              <w:right w:w="15" w:type="dxa"/>
            </w:tcMar>
            <w:vAlign w:val="bottom"/>
          </w:tcPr>
          <w:p w14:paraId="0E7A7B31" w14:textId="0CBAD844" w:rsidR="00944642" w:rsidRPr="00BB743B" w:rsidRDefault="00944642" w:rsidP="0034108B">
            <w:pPr>
              <w:spacing w:after="0" w:line="240" w:lineRule="auto"/>
              <w:jc w:val="both"/>
              <w:rPr>
                <w:rFonts w:ascii="Century" w:eastAsia="Times New Roman" w:hAnsi="Century" w:cs="Times New Roman"/>
              </w:rPr>
            </w:pPr>
            <w:r w:rsidRPr="00BB743B">
              <w:rPr>
                <w:rFonts w:ascii="Century" w:eastAsia="Times New Roman" w:hAnsi="Century" w:cs="Times New Roman"/>
              </w:rPr>
              <w:t>Banco de Reservas de la Republica Dominicana, cuenta operativa en RD$ no.110102000100070001</w:t>
            </w:r>
          </w:p>
        </w:tc>
        <w:tc>
          <w:tcPr>
            <w:tcW w:w="1656" w:type="dxa"/>
            <w:noWrap/>
            <w:tcMar>
              <w:top w:w="0" w:type="dxa"/>
              <w:left w:w="15" w:type="dxa"/>
              <w:bottom w:w="0" w:type="dxa"/>
              <w:right w:w="15" w:type="dxa"/>
            </w:tcMar>
            <w:vAlign w:val="bottom"/>
          </w:tcPr>
          <w:p w14:paraId="0BD4C4FF" w14:textId="17C4C0D5" w:rsidR="00944642" w:rsidRPr="00BB743B" w:rsidRDefault="00944642" w:rsidP="00244A0A">
            <w:pPr>
              <w:spacing w:after="0" w:line="240" w:lineRule="auto"/>
              <w:ind w:right="42"/>
              <w:jc w:val="right"/>
              <w:rPr>
                <w:rFonts w:ascii="Century" w:eastAsia="Arial Unicode MS" w:hAnsi="Century" w:cs="Times New Roman"/>
              </w:rPr>
            </w:pPr>
            <w:r w:rsidRPr="00BB743B">
              <w:rPr>
                <w:rFonts w:ascii="Century" w:eastAsia="Arial Unicode MS" w:hAnsi="Century" w:cs="Times New Roman"/>
              </w:rPr>
              <w:t xml:space="preserve">                </w:t>
            </w:r>
            <w:r w:rsidR="00BA6709" w:rsidRPr="00BB743B">
              <w:rPr>
                <w:rFonts w:ascii="Century" w:eastAsia="Arial Unicode MS" w:hAnsi="Century" w:cs="Times New Roman"/>
              </w:rPr>
              <w:t>118,203,855.11</w:t>
            </w:r>
          </w:p>
        </w:tc>
        <w:tc>
          <w:tcPr>
            <w:tcW w:w="315" w:type="dxa"/>
          </w:tcPr>
          <w:p w14:paraId="37DD5D03" w14:textId="77777777" w:rsidR="00944642" w:rsidRPr="00BB743B" w:rsidRDefault="00944642"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7C9614F8" w14:textId="2954DE35" w:rsidR="00944642" w:rsidRPr="00BB743B" w:rsidRDefault="00944642" w:rsidP="0034108B">
            <w:pPr>
              <w:spacing w:after="0" w:line="240" w:lineRule="auto"/>
              <w:ind w:right="42"/>
              <w:jc w:val="both"/>
              <w:rPr>
                <w:rFonts w:ascii="Century" w:eastAsia="Arial Unicode MS" w:hAnsi="Century" w:cs="Times New Roman"/>
              </w:rPr>
            </w:pPr>
            <w:r w:rsidRPr="00BB743B">
              <w:rPr>
                <w:rFonts w:ascii="Century" w:eastAsia="Arial Unicode MS" w:hAnsi="Century" w:cs="Times New Roman"/>
              </w:rPr>
              <w:t xml:space="preserve">      </w:t>
            </w:r>
          </w:p>
        </w:tc>
        <w:tc>
          <w:tcPr>
            <w:tcW w:w="1647" w:type="dxa"/>
            <w:vAlign w:val="bottom"/>
          </w:tcPr>
          <w:p w14:paraId="24AF5FFD" w14:textId="7C7839A0" w:rsidR="00944642" w:rsidRPr="00BB743B" w:rsidRDefault="00944642" w:rsidP="009006D0">
            <w:pPr>
              <w:spacing w:after="0" w:line="240" w:lineRule="auto"/>
              <w:ind w:right="42"/>
              <w:jc w:val="right"/>
              <w:rPr>
                <w:rFonts w:ascii="Century" w:eastAsia="Arial Unicode MS" w:hAnsi="Century" w:cs="Times New Roman"/>
              </w:rPr>
            </w:pPr>
            <w:r w:rsidRPr="00BB743B">
              <w:rPr>
                <w:rFonts w:ascii="Century" w:eastAsia="Arial Unicode MS" w:hAnsi="Century" w:cs="Times New Roman"/>
              </w:rPr>
              <w:t>525,357,264.00</w:t>
            </w:r>
          </w:p>
        </w:tc>
      </w:tr>
      <w:tr w:rsidR="00944642" w:rsidRPr="00BB743B" w14:paraId="5A2BD092" w14:textId="77777777" w:rsidTr="00944642">
        <w:trPr>
          <w:trHeight w:val="102"/>
        </w:trPr>
        <w:tc>
          <w:tcPr>
            <w:tcW w:w="5544" w:type="dxa"/>
            <w:tcMar>
              <w:top w:w="0" w:type="dxa"/>
              <w:left w:w="15" w:type="dxa"/>
              <w:bottom w:w="0" w:type="dxa"/>
              <w:right w:w="15" w:type="dxa"/>
            </w:tcMar>
            <w:vAlign w:val="bottom"/>
          </w:tcPr>
          <w:p w14:paraId="282B416E" w14:textId="47016DCD" w:rsidR="00944642" w:rsidRPr="00BB743B" w:rsidRDefault="00944642" w:rsidP="00697982">
            <w:pPr>
              <w:spacing w:after="0" w:line="240" w:lineRule="auto"/>
              <w:jc w:val="both"/>
              <w:rPr>
                <w:rFonts w:ascii="Century" w:eastAsia="Times New Roman" w:hAnsi="Century" w:cs="Times New Roman"/>
              </w:rPr>
            </w:pPr>
            <w:r w:rsidRPr="00BB743B">
              <w:rPr>
                <w:rFonts w:ascii="Century" w:eastAsia="Times New Roman" w:hAnsi="Century" w:cs="Times New Roman"/>
              </w:rPr>
              <w:t xml:space="preserve">Banco Agrícola de la Republica Dominicana, </w:t>
            </w:r>
            <w:proofErr w:type="spellStart"/>
            <w:r w:rsidRPr="00BB743B">
              <w:rPr>
                <w:rFonts w:ascii="Century" w:eastAsia="Times New Roman" w:hAnsi="Century" w:cs="Times New Roman"/>
              </w:rPr>
              <w:t>sub-cuenta</w:t>
            </w:r>
            <w:proofErr w:type="spellEnd"/>
            <w:r w:rsidRPr="00BB743B">
              <w:rPr>
                <w:rFonts w:ascii="Century" w:eastAsia="Times New Roman" w:hAnsi="Century" w:cs="Times New Roman"/>
              </w:rPr>
              <w:t xml:space="preserve"> de disponibilidades no.11010200080001</w:t>
            </w:r>
          </w:p>
        </w:tc>
        <w:tc>
          <w:tcPr>
            <w:tcW w:w="1656" w:type="dxa"/>
            <w:noWrap/>
            <w:tcMar>
              <w:top w:w="0" w:type="dxa"/>
              <w:left w:w="15" w:type="dxa"/>
              <w:bottom w:w="0" w:type="dxa"/>
              <w:right w:w="15" w:type="dxa"/>
            </w:tcMar>
            <w:vAlign w:val="bottom"/>
          </w:tcPr>
          <w:p w14:paraId="1E79EC82" w14:textId="4C87D5DF" w:rsidR="00944642" w:rsidRPr="00BB743B" w:rsidRDefault="00944642" w:rsidP="0034108B">
            <w:pPr>
              <w:spacing w:after="0" w:line="240" w:lineRule="auto"/>
              <w:ind w:right="42"/>
              <w:jc w:val="right"/>
              <w:rPr>
                <w:rFonts w:ascii="Century" w:eastAsia="Arial Unicode MS" w:hAnsi="Century" w:cs="Times New Roman"/>
              </w:rPr>
            </w:pPr>
            <w:r w:rsidRPr="00BB743B">
              <w:rPr>
                <w:rFonts w:ascii="Century" w:eastAsia="Arial Unicode MS" w:hAnsi="Century" w:cs="Times New Roman"/>
              </w:rPr>
              <w:t xml:space="preserve">32,826,264.59                                                         </w:t>
            </w:r>
          </w:p>
        </w:tc>
        <w:tc>
          <w:tcPr>
            <w:tcW w:w="315" w:type="dxa"/>
          </w:tcPr>
          <w:p w14:paraId="16623606" w14:textId="77777777" w:rsidR="00944642" w:rsidRPr="00BB743B" w:rsidRDefault="00944642"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4672FF02" w14:textId="42461A0D" w:rsidR="00944642" w:rsidRPr="00BB743B" w:rsidRDefault="00944642" w:rsidP="0034108B">
            <w:pPr>
              <w:spacing w:after="0" w:line="240" w:lineRule="auto"/>
              <w:ind w:right="42"/>
              <w:jc w:val="both"/>
              <w:rPr>
                <w:rFonts w:ascii="Century" w:eastAsia="Arial Unicode MS" w:hAnsi="Century" w:cs="Times New Roman"/>
              </w:rPr>
            </w:pPr>
          </w:p>
        </w:tc>
        <w:tc>
          <w:tcPr>
            <w:tcW w:w="1647" w:type="dxa"/>
            <w:vAlign w:val="bottom"/>
          </w:tcPr>
          <w:p w14:paraId="44ADCA04" w14:textId="56CE9B7B" w:rsidR="00944642" w:rsidRPr="00BB743B" w:rsidRDefault="00944642" w:rsidP="0034108B">
            <w:pPr>
              <w:spacing w:after="0" w:line="240" w:lineRule="auto"/>
              <w:ind w:right="42"/>
              <w:jc w:val="right"/>
              <w:rPr>
                <w:rFonts w:ascii="Century" w:eastAsia="Arial Unicode MS" w:hAnsi="Century" w:cs="Times New Roman"/>
              </w:rPr>
            </w:pPr>
            <w:r w:rsidRPr="00BB743B">
              <w:rPr>
                <w:rFonts w:ascii="Century" w:eastAsia="Arial Unicode MS" w:hAnsi="Century" w:cs="Times New Roman"/>
              </w:rPr>
              <w:t>32,826,264.59</w:t>
            </w:r>
          </w:p>
        </w:tc>
      </w:tr>
      <w:tr w:rsidR="00944642" w:rsidRPr="00BB743B" w14:paraId="0B10B03D" w14:textId="77777777" w:rsidTr="00944642">
        <w:trPr>
          <w:trHeight w:val="255"/>
        </w:trPr>
        <w:tc>
          <w:tcPr>
            <w:tcW w:w="5544" w:type="dxa"/>
            <w:tcMar>
              <w:top w:w="0" w:type="dxa"/>
              <w:left w:w="15" w:type="dxa"/>
              <w:bottom w:w="0" w:type="dxa"/>
              <w:right w:w="15" w:type="dxa"/>
            </w:tcMar>
            <w:vAlign w:val="bottom"/>
          </w:tcPr>
          <w:p w14:paraId="4F89ECBB" w14:textId="3BED7766" w:rsidR="00944642" w:rsidRPr="00BB743B" w:rsidRDefault="00944642" w:rsidP="00697982">
            <w:pPr>
              <w:spacing w:after="0" w:line="240" w:lineRule="auto"/>
              <w:jc w:val="both"/>
              <w:rPr>
                <w:rFonts w:ascii="Century" w:eastAsia="Times New Roman" w:hAnsi="Century" w:cs="Times New Roman"/>
              </w:rPr>
            </w:pPr>
            <w:r w:rsidRPr="00BB743B">
              <w:rPr>
                <w:rFonts w:ascii="Century" w:eastAsia="Times New Roman" w:hAnsi="Century" w:cs="Times New Roman"/>
              </w:rPr>
              <w:t xml:space="preserve">Tesorería nacional, </w:t>
            </w:r>
            <w:proofErr w:type="spellStart"/>
            <w:r w:rsidRPr="00BB743B">
              <w:rPr>
                <w:rFonts w:ascii="Century" w:eastAsia="Times New Roman" w:hAnsi="Century" w:cs="Times New Roman"/>
              </w:rPr>
              <w:t>sub-cuenta</w:t>
            </w:r>
            <w:proofErr w:type="spellEnd"/>
            <w:r w:rsidRPr="00BB743B">
              <w:rPr>
                <w:rFonts w:ascii="Century" w:eastAsia="Times New Roman" w:hAnsi="Century" w:cs="Times New Roman"/>
              </w:rPr>
              <w:t xml:space="preserve"> en disponibilidades en RD$ no.110102000700010001</w:t>
            </w:r>
          </w:p>
        </w:tc>
        <w:tc>
          <w:tcPr>
            <w:tcW w:w="1656" w:type="dxa"/>
            <w:tcBorders>
              <w:bottom w:val="dotted" w:sz="4" w:space="0" w:color="auto"/>
            </w:tcBorders>
            <w:noWrap/>
            <w:tcMar>
              <w:top w:w="0" w:type="dxa"/>
              <w:left w:w="15" w:type="dxa"/>
              <w:bottom w:w="0" w:type="dxa"/>
              <w:right w:w="15" w:type="dxa"/>
            </w:tcMar>
            <w:vAlign w:val="bottom"/>
          </w:tcPr>
          <w:p w14:paraId="794B939A" w14:textId="21CD3198" w:rsidR="00944642" w:rsidRPr="00BB743B" w:rsidRDefault="00BA6709" w:rsidP="0034108B">
            <w:pPr>
              <w:spacing w:after="0" w:line="240" w:lineRule="auto"/>
              <w:ind w:right="42"/>
              <w:jc w:val="right"/>
              <w:rPr>
                <w:rFonts w:ascii="Century" w:eastAsia="Arial Unicode MS" w:hAnsi="Century" w:cs="Times New Roman"/>
                <w:u w:val="single"/>
              </w:rPr>
            </w:pPr>
            <w:r w:rsidRPr="00BB743B">
              <w:rPr>
                <w:rFonts w:ascii="Century" w:eastAsia="Arial Unicode MS" w:hAnsi="Century" w:cs="Times New Roman"/>
                <w:u w:val="single"/>
              </w:rPr>
              <w:t>118,203,855.11</w:t>
            </w:r>
          </w:p>
        </w:tc>
        <w:tc>
          <w:tcPr>
            <w:tcW w:w="315" w:type="dxa"/>
          </w:tcPr>
          <w:p w14:paraId="533CD466" w14:textId="77777777" w:rsidR="00944642" w:rsidRPr="00BB743B" w:rsidRDefault="00944642"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636A7AB2" w14:textId="50BF3ABA" w:rsidR="00944642" w:rsidRPr="00BB743B" w:rsidRDefault="00944642" w:rsidP="0034108B">
            <w:pPr>
              <w:spacing w:after="0" w:line="240" w:lineRule="auto"/>
              <w:ind w:right="42"/>
              <w:jc w:val="both"/>
              <w:rPr>
                <w:rFonts w:ascii="Century" w:eastAsia="Arial Unicode MS" w:hAnsi="Century" w:cs="Times New Roman"/>
              </w:rPr>
            </w:pPr>
          </w:p>
        </w:tc>
        <w:tc>
          <w:tcPr>
            <w:tcW w:w="1647" w:type="dxa"/>
            <w:tcBorders>
              <w:bottom w:val="dotted" w:sz="4" w:space="0" w:color="auto"/>
            </w:tcBorders>
            <w:vAlign w:val="bottom"/>
          </w:tcPr>
          <w:p w14:paraId="06F1F355" w14:textId="5FAF3A34" w:rsidR="00944642" w:rsidRPr="00BB743B" w:rsidRDefault="00944642" w:rsidP="0034108B">
            <w:pPr>
              <w:spacing w:after="0" w:line="240" w:lineRule="auto"/>
              <w:ind w:right="42"/>
              <w:jc w:val="right"/>
              <w:rPr>
                <w:rFonts w:ascii="Century" w:eastAsia="Arial Unicode MS" w:hAnsi="Century" w:cs="Times New Roman"/>
              </w:rPr>
            </w:pPr>
            <w:r w:rsidRPr="00BB743B">
              <w:rPr>
                <w:rFonts w:ascii="Century" w:eastAsia="Arial Unicode MS" w:hAnsi="Century" w:cs="Times New Roman"/>
                <w:u w:val="single"/>
              </w:rPr>
              <w:t>78,758,860.902</w:t>
            </w:r>
          </w:p>
        </w:tc>
      </w:tr>
      <w:tr w:rsidR="00944642" w:rsidRPr="00BB743B" w14:paraId="3F63B424" w14:textId="77777777" w:rsidTr="00944642">
        <w:trPr>
          <w:trHeight w:val="255"/>
        </w:trPr>
        <w:tc>
          <w:tcPr>
            <w:tcW w:w="5544" w:type="dxa"/>
            <w:tcMar>
              <w:top w:w="0" w:type="dxa"/>
              <w:left w:w="15" w:type="dxa"/>
              <w:bottom w:w="0" w:type="dxa"/>
              <w:right w:w="15" w:type="dxa"/>
            </w:tcMar>
            <w:vAlign w:val="bottom"/>
          </w:tcPr>
          <w:p w14:paraId="1A45DC05" w14:textId="77777777" w:rsidR="00944642" w:rsidRPr="00BB743B" w:rsidRDefault="00944642" w:rsidP="004C7AF9">
            <w:pPr>
              <w:spacing w:after="0" w:line="240" w:lineRule="auto"/>
              <w:jc w:val="both"/>
              <w:rPr>
                <w:rFonts w:ascii="Century" w:eastAsia="Times New Roman" w:hAnsi="Century" w:cs="Times New Roman"/>
                <w:b/>
              </w:rPr>
            </w:pPr>
            <w:proofErr w:type="gramStart"/>
            <w:r w:rsidRPr="00BB743B">
              <w:rPr>
                <w:rFonts w:ascii="Century" w:eastAsia="Times New Roman" w:hAnsi="Century" w:cs="Times New Roman"/>
                <w:b/>
              </w:rPr>
              <w:t>Total</w:t>
            </w:r>
            <w:proofErr w:type="gramEnd"/>
            <w:r w:rsidRPr="00BB743B">
              <w:rPr>
                <w:rFonts w:ascii="Century" w:eastAsia="Times New Roman" w:hAnsi="Century" w:cs="Times New Roman"/>
                <w:b/>
              </w:rPr>
              <w:t xml:space="preserve"> disponible en caja y banco </w:t>
            </w:r>
          </w:p>
        </w:tc>
        <w:tc>
          <w:tcPr>
            <w:tcW w:w="1656" w:type="dxa"/>
            <w:tcBorders>
              <w:top w:val="dotted" w:sz="4" w:space="0" w:color="auto"/>
            </w:tcBorders>
            <w:noWrap/>
            <w:tcMar>
              <w:top w:w="0" w:type="dxa"/>
              <w:left w:w="15" w:type="dxa"/>
              <w:bottom w:w="0" w:type="dxa"/>
              <w:right w:w="15" w:type="dxa"/>
            </w:tcMar>
            <w:vAlign w:val="bottom"/>
          </w:tcPr>
          <w:p w14:paraId="051666B7" w14:textId="797A9D13" w:rsidR="00944642" w:rsidRPr="00BB743B" w:rsidRDefault="00BA6709" w:rsidP="0034108B">
            <w:pPr>
              <w:spacing w:after="0" w:line="240" w:lineRule="auto"/>
              <w:ind w:right="42"/>
              <w:jc w:val="right"/>
              <w:rPr>
                <w:rFonts w:ascii="Century" w:eastAsia="Arial Unicode MS" w:hAnsi="Century" w:cs="Times New Roman"/>
                <w:b/>
                <w:u w:val="double"/>
              </w:rPr>
            </w:pPr>
            <w:r w:rsidRPr="00BB743B">
              <w:rPr>
                <w:rFonts w:ascii="Century" w:eastAsia="Arial Unicode MS" w:hAnsi="Century" w:cs="Times New Roman"/>
                <w:b/>
                <w:u w:val="double"/>
              </w:rPr>
              <w:t>154,741,657.60</w:t>
            </w:r>
          </w:p>
        </w:tc>
        <w:tc>
          <w:tcPr>
            <w:tcW w:w="315" w:type="dxa"/>
          </w:tcPr>
          <w:p w14:paraId="14156A33" w14:textId="77777777" w:rsidR="00944642" w:rsidRPr="00BB743B" w:rsidRDefault="00944642"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476F251D" w14:textId="5FAD3D4C" w:rsidR="00944642" w:rsidRPr="00BB743B" w:rsidRDefault="00944642" w:rsidP="0034108B">
            <w:pPr>
              <w:spacing w:after="0" w:line="240" w:lineRule="auto"/>
              <w:ind w:right="42"/>
              <w:jc w:val="both"/>
              <w:rPr>
                <w:rFonts w:ascii="Century" w:eastAsia="Arial Unicode MS" w:hAnsi="Century" w:cs="Times New Roman"/>
              </w:rPr>
            </w:pPr>
          </w:p>
        </w:tc>
        <w:tc>
          <w:tcPr>
            <w:tcW w:w="1647" w:type="dxa"/>
            <w:tcBorders>
              <w:top w:val="dotted" w:sz="4" w:space="0" w:color="auto"/>
            </w:tcBorders>
            <w:vAlign w:val="bottom"/>
          </w:tcPr>
          <w:p w14:paraId="0DEFB0F1" w14:textId="033BBC36" w:rsidR="00944642" w:rsidRPr="00BB743B" w:rsidRDefault="00944642" w:rsidP="0034108B">
            <w:pPr>
              <w:spacing w:after="0" w:line="240" w:lineRule="auto"/>
              <w:ind w:right="42"/>
              <w:jc w:val="right"/>
              <w:rPr>
                <w:rFonts w:ascii="Century" w:eastAsia="Arial Unicode MS" w:hAnsi="Century" w:cs="Times New Roman"/>
                <w:b/>
                <w:u w:val="double"/>
              </w:rPr>
            </w:pPr>
            <w:r w:rsidRPr="00BB743B">
              <w:rPr>
                <w:rFonts w:ascii="Century" w:eastAsia="Arial Unicode MS" w:hAnsi="Century" w:cs="Times New Roman"/>
                <w:b/>
                <w:u w:val="double"/>
              </w:rPr>
              <w:t>109,105,482.75</w:t>
            </w:r>
          </w:p>
        </w:tc>
      </w:tr>
      <w:tr w:rsidR="00944642" w:rsidRPr="00BB743B" w14:paraId="1764C791" w14:textId="77777777" w:rsidTr="00944642">
        <w:trPr>
          <w:trHeight w:val="255"/>
        </w:trPr>
        <w:tc>
          <w:tcPr>
            <w:tcW w:w="5544" w:type="dxa"/>
            <w:tcMar>
              <w:top w:w="0" w:type="dxa"/>
              <w:left w:w="15" w:type="dxa"/>
              <w:bottom w:w="0" w:type="dxa"/>
              <w:right w:w="15" w:type="dxa"/>
            </w:tcMar>
            <w:vAlign w:val="bottom"/>
          </w:tcPr>
          <w:p w14:paraId="6F029175" w14:textId="77777777" w:rsidR="00944642" w:rsidRPr="00BB743B" w:rsidRDefault="00944642" w:rsidP="0034108B">
            <w:pPr>
              <w:spacing w:after="0" w:line="240" w:lineRule="auto"/>
              <w:jc w:val="both"/>
              <w:rPr>
                <w:rFonts w:ascii="Century" w:eastAsia="Arial Unicode MS" w:hAnsi="Century" w:cs="Times New Roman"/>
              </w:rPr>
            </w:pPr>
          </w:p>
          <w:p w14:paraId="5093212D" w14:textId="77777777" w:rsidR="00944642" w:rsidRPr="00BB743B" w:rsidRDefault="00944642" w:rsidP="0034108B">
            <w:pPr>
              <w:spacing w:after="0" w:line="240" w:lineRule="auto"/>
              <w:jc w:val="both"/>
              <w:rPr>
                <w:rFonts w:ascii="Century" w:eastAsia="Arial Unicode MS" w:hAnsi="Century" w:cs="Times New Roman"/>
              </w:rPr>
            </w:pPr>
          </w:p>
        </w:tc>
        <w:tc>
          <w:tcPr>
            <w:tcW w:w="1656" w:type="dxa"/>
            <w:noWrap/>
            <w:tcMar>
              <w:top w:w="0" w:type="dxa"/>
              <w:left w:w="15" w:type="dxa"/>
              <w:bottom w:w="0" w:type="dxa"/>
              <w:right w:w="15" w:type="dxa"/>
            </w:tcMar>
            <w:vAlign w:val="bottom"/>
          </w:tcPr>
          <w:p w14:paraId="376C95F0" w14:textId="77777777" w:rsidR="00944642" w:rsidRPr="00BB743B" w:rsidRDefault="00944642" w:rsidP="0034108B">
            <w:pPr>
              <w:spacing w:after="0" w:line="240" w:lineRule="auto"/>
              <w:ind w:right="42"/>
              <w:jc w:val="both"/>
              <w:rPr>
                <w:rFonts w:ascii="Century" w:eastAsia="Arial Unicode MS" w:hAnsi="Century" w:cs="Times New Roman"/>
              </w:rPr>
            </w:pPr>
          </w:p>
        </w:tc>
        <w:tc>
          <w:tcPr>
            <w:tcW w:w="315" w:type="dxa"/>
          </w:tcPr>
          <w:p w14:paraId="1FD292B4" w14:textId="77777777" w:rsidR="00944642" w:rsidRPr="00BB743B" w:rsidRDefault="00944642"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5BC0E2D1" w14:textId="1497D4FC" w:rsidR="00944642" w:rsidRPr="00BB743B" w:rsidRDefault="00944642" w:rsidP="0034108B">
            <w:pPr>
              <w:spacing w:after="0" w:line="240" w:lineRule="auto"/>
              <w:ind w:right="42"/>
              <w:jc w:val="both"/>
              <w:rPr>
                <w:rFonts w:ascii="Century" w:eastAsia="Arial Unicode MS" w:hAnsi="Century" w:cs="Times New Roman"/>
              </w:rPr>
            </w:pPr>
          </w:p>
        </w:tc>
        <w:tc>
          <w:tcPr>
            <w:tcW w:w="1647" w:type="dxa"/>
            <w:vAlign w:val="bottom"/>
          </w:tcPr>
          <w:p w14:paraId="11CA4279" w14:textId="77777777" w:rsidR="00944642" w:rsidRPr="00BB743B" w:rsidRDefault="00944642" w:rsidP="0034108B">
            <w:pPr>
              <w:spacing w:after="0" w:line="240" w:lineRule="auto"/>
              <w:ind w:right="42"/>
              <w:jc w:val="both"/>
              <w:rPr>
                <w:rFonts w:ascii="Century" w:eastAsia="Arial Unicode MS" w:hAnsi="Century" w:cs="Times New Roman"/>
              </w:rPr>
            </w:pPr>
          </w:p>
        </w:tc>
      </w:tr>
    </w:tbl>
    <w:p w14:paraId="1048D494" w14:textId="77777777" w:rsidR="00DD2373" w:rsidRPr="00BB743B" w:rsidRDefault="004F3EA5" w:rsidP="004F3EA5">
      <w:pPr>
        <w:spacing w:after="160" w:line="259" w:lineRule="auto"/>
        <w:rPr>
          <w:rFonts w:ascii="Times New Roman" w:eastAsia="Calibri" w:hAnsi="Times New Roman" w:cs="Times New Roman"/>
        </w:rPr>
      </w:pPr>
      <w:r w:rsidRPr="00BB743B">
        <w:rPr>
          <w:rFonts w:ascii="Times New Roman" w:eastAsia="Calibri" w:hAnsi="Times New Roman" w:cs="Times New Roman"/>
          <w:b/>
        </w:rPr>
        <w:t>8.</w:t>
      </w:r>
      <w:r w:rsidR="0032142F" w:rsidRPr="00BB743B">
        <w:rPr>
          <w:rFonts w:ascii="Times New Roman" w:eastAsia="Calibri" w:hAnsi="Times New Roman" w:cs="Times New Roman"/>
          <w:b/>
        </w:rPr>
        <w:t xml:space="preserve">  </w:t>
      </w:r>
      <w:r w:rsidR="00DD2373" w:rsidRPr="00BB743B">
        <w:rPr>
          <w:rFonts w:ascii="Times New Roman" w:eastAsia="Calibri" w:hAnsi="Times New Roman" w:cs="Times New Roman"/>
          <w:b/>
        </w:rPr>
        <w:t>Cuentas por cobrar a corto plazo</w:t>
      </w:r>
      <w:r w:rsidR="00DD2373" w:rsidRPr="00BB743B">
        <w:rPr>
          <w:rFonts w:ascii="Times New Roman" w:eastAsia="Calibri" w:hAnsi="Times New Roman" w:cs="Times New Roman"/>
        </w:rPr>
        <w:t xml:space="preserve"> </w:t>
      </w:r>
    </w:p>
    <w:p w14:paraId="550FEF81" w14:textId="002DC0A6" w:rsidR="0032142F" w:rsidRPr="00BB743B" w:rsidRDefault="00DD2373" w:rsidP="005A3861">
      <w:pPr>
        <w:tabs>
          <w:tab w:val="left" w:pos="-720"/>
        </w:tabs>
        <w:spacing w:after="0"/>
        <w:jc w:val="both"/>
        <w:rPr>
          <w:rFonts w:ascii="Times New Roman" w:eastAsia="Calibri" w:hAnsi="Times New Roman" w:cs="Times New Roman"/>
        </w:rPr>
      </w:pPr>
      <w:r w:rsidRPr="00BB743B">
        <w:rPr>
          <w:rFonts w:ascii="Times New Roman" w:eastAsia="Times New Roman" w:hAnsi="Times New Roman" w:cs="Times New Roman"/>
        </w:rPr>
        <w:t xml:space="preserve">Al </w:t>
      </w:r>
      <w:r w:rsidR="00C51CB5" w:rsidRPr="00BB743B">
        <w:rPr>
          <w:rFonts w:ascii="Times New Roman" w:eastAsia="Times New Roman" w:hAnsi="Times New Roman" w:cs="Times New Roman"/>
        </w:rPr>
        <w:t>3</w:t>
      </w:r>
      <w:r w:rsidR="00A1021A" w:rsidRPr="00BB743B">
        <w:rPr>
          <w:rFonts w:ascii="Times New Roman" w:eastAsia="Times New Roman" w:hAnsi="Times New Roman" w:cs="Times New Roman"/>
        </w:rPr>
        <w:t>1</w:t>
      </w:r>
      <w:r w:rsidRPr="00BB743B">
        <w:rPr>
          <w:rFonts w:ascii="Times New Roman" w:eastAsia="Times New Roman" w:hAnsi="Times New Roman" w:cs="Times New Roman"/>
        </w:rPr>
        <w:t xml:space="preserve"> de</w:t>
      </w:r>
      <w:r w:rsidR="00DB7868" w:rsidRPr="00BB743B">
        <w:rPr>
          <w:rFonts w:ascii="Times New Roman" w:eastAsia="Times New Roman" w:hAnsi="Times New Roman" w:cs="Times New Roman"/>
        </w:rPr>
        <w:t xml:space="preserve"> </w:t>
      </w:r>
      <w:r w:rsidR="00A1021A" w:rsidRPr="00BB743B">
        <w:rPr>
          <w:rFonts w:ascii="Times New Roman" w:eastAsia="Times New Roman" w:hAnsi="Times New Roman" w:cs="Times New Roman"/>
        </w:rPr>
        <w:t>mayo</w:t>
      </w:r>
      <w:r w:rsidRPr="00BB743B">
        <w:rPr>
          <w:rFonts w:ascii="Times New Roman" w:eastAsia="Times New Roman" w:hAnsi="Times New Roman" w:cs="Times New Roman"/>
        </w:rPr>
        <w:t xml:space="preserve"> del periodo </w:t>
      </w:r>
      <w:r w:rsidR="00526253" w:rsidRPr="00BB743B">
        <w:rPr>
          <w:rFonts w:ascii="Times New Roman" w:eastAsia="Times New Roman" w:hAnsi="Times New Roman" w:cs="Times New Roman"/>
        </w:rPr>
        <w:t>fiscal 202</w:t>
      </w:r>
      <w:r w:rsidR="00C45F5F" w:rsidRPr="00BB743B">
        <w:rPr>
          <w:rFonts w:ascii="Times New Roman" w:eastAsia="Times New Roman" w:hAnsi="Times New Roman" w:cs="Times New Roman"/>
        </w:rPr>
        <w:t>2</w:t>
      </w:r>
      <w:r w:rsidRPr="00BB743B">
        <w:rPr>
          <w:rFonts w:ascii="Times New Roman" w:eastAsia="Times New Roman" w:hAnsi="Times New Roman" w:cs="Times New Roman"/>
        </w:rPr>
        <w:t xml:space="preserve"> y al </w:t>
      </w:r>
      <w:r w:rsidR="00C51CB5" w:rsidRPr="00BB743B">
        <w:rPr>
          <w:rFonts w:ascii="Times New Roman" w:eastAsia="Times New Roman" w:hAnsi="Times New Roman" w:cs="Times New Roman"/>
        </w:rPr>
        <w:t>3</w:t>
      </w:r>
      <w:r w:rsidR="00A1021A" w:rsidRPr="00BB743B">
        <w:rPr>
          <w:rFonts w:ascii="Times New Roman" w:eastAsia="Times New Roman" w:hAnsi="Times New Roman" w:cs="Times New Roman"/>
        </w:rPr>
        <w:t>1</w:t>
      </w:r>
      <w:r w:rsidRPr="00BB743B">
        <w:rPr>
          <w:rFonts w:ascii="Times New Roman" w:eastAsia="Times New Roman" w:hAnsi="Times New Roman" w:cs="Times New Roman"/>
        </w:rPr>
        <w:t xml:space="preserve"> de </w:t>
      </w:r>
      <w:r w:rsidR="00A1021A" w:rsidRPr="00BB743B">
        <w:rPr>
          <w:rFonts w:ascii="Times New Roman" w:eastAsia="Times New Roman" w:hAnsi="Times New Roman" w:cs="Times New Roman"/>
        </w:rPr>
        <w:t>mayo</w:t>
      </w:r>
      <w:r w:rsidRPr="00BB743B">
        <w:rPr>
          <w:rFonts w:ascii="Times New Roman" w:eastAsia="Times New Roman" w:hAnsi="Times New Roman" w:cs="Times New Roman"/>
        </w:rPr>
        <w:t xml:space="preserve"> del período fiscal 20</w:t>
      </w:r>
      <w:r w:rsidR="008871CF" w:rsidRPr="00BB743B">
        <w:rPr>
          <w:rFonts w:ascii="Times New Roman" w:eastAsia="Times New Roman" w:hAnsi="Times New Roman" w:cs="Times New Roman"/>
        </w:rPr>
        <w:t>2</w:t>
      </w:r>
      <w:r w:rsidR="00C45F5F" w:rsidRPr="00BB743B">
        <w:rPr>
          <w:rFonts w:ascii="Times New Roman" w:eastAsia="Times New Roman" w:hAnsi="Times New Roman" w:cs="Times New Roman"/>
        </w:rPr>
        <w:t>1</w:t>
      </w:r>
      <w:r w:rsidRPr="00BB743B">
        <w:rPr>
          <w:rFonts w:ascii="Times New Roman" w:eastAsia="Times New Roman" w:hAnsi="Times New Roman" w:cs="Times New Roman"/>
        </w:rPr>
        <w:t xml:space="preserve">, los balances de estas cuentas </w:t>
      </w:r>
      <w:r w:rsidR="00962659" w:rsidRPr="00BB743B">
        <w:rPr>
          <w:rFonts w:ascii="Times New Roman" w:eastAsia="Times New Roman" w:hAnsi="Times New Roman" w:cs="Times New Roman"/>
        </w:rPr>
        <w:t>directas por cobrar al Sector Público no Financiero , cuenta no.1104020001,</w:t>
      </w:r>
      <w:r w:rsidR="00526253" w:rsidRPr="00BB743B">
        <w:rPr>
          <w:rFonts w:ascii="Times New Roman" w:eastAsia="Times New Roman" w:hAnsi="Times New Roman" w:cs="Times New Roman"/>
        </w:rPr>
        <w:t>reflejan montos</w:t>
      </w:r>
      <w:r w:rsidRPr="00BB743B">
        <w:rPr>
          <w:rFonts w:ascii="Times New Roman" w:eastAsia="Times New Roman" w:hAnsi="Times New Roman" w:cs="Times New Roman"/>
        </w:rPr>
        <w:t xml:space="preserve"> de RD$</w:t>
      </w:r>
      <w:r w:rsidR="00F90A3B" w:rsidRPr="00BB743B">
        <w:rPr>
          <w:rFonts w:ascii="Times New Roman" w:eastAsia="Times New Roman" w:hAnsi="Times New Roman" w:cs="Times New Roman"/>
        </w:rPr>
        <w:t>2,851,319.88</w:t>
      </w:r>
      <w:r w:rsidRPr="00BB743B">
        <w:rPr>
          <w:rFonts w:ascii="Times New Roman" w:eastAsia="Times New Roman" w:hAnsi="Times New Roman" w:cs="Times New Roman"/>
        </w:rPr>
        <w:t xml:space="preserve"> </w:t>
      </w:r>
      <w:r w:rsidR="004A0410" w:rsidRPr="00BB743B">
        <w:rPr>
          <w:rFonts w:ascii="Times New Roman" w:eastAsia="Times New Roman" w:hAnsi="Times New Roman" w:cs="Times New Roman"/>
        </w:rPr>
        <w:t>y RD$</w:t>
      </w:r>
      <w:r w:rsidR="00944642" w:rsidRPr="00BB743B">
        <w:rPr>
          <w:rFonts w:ascii="Times New Roman" w:eastAsia="Times New Roman" w:hAnsi="Times New Roman" w:cs="Times New Roman"/>
        </w:rPr>
        <w:t>2,470,568.71</w:t>
      </w:r>
      <w:r w:rsidRPr="00BB743B">
        <w:rPr>
          <w:rFonts w:ascii="Times New Roman" w:eastAsia="Times New Roman" w:hAnsi="Times New Roman" w:cs="Times New Roman"/>
        </w:rPr>
        <w:t xml:space="preserve">; reflejando una variación de RD$ </w:t>
      </w:r>
      <w:r w:rsidR="00F90A3B" w:rsidRPr="00BB743B">
        <w:rPr>
          <w:rFonts w:ascii="Times New Roman" w:eastAsia="Times New Roman" w:hAnsi="Times New Roman" w:cs="Times New Roman"/>
        </w:rPr>
        <w:t>380,751.17</w:t>
      </w:r>
      <w:r w:rsidR="00526253" w:rsidRPr="00BB743B">
        <w:rPr>
          <w:rFonts w:ascii="Times New Roman" w:eastAsia="Times New Roman" w:hAnsi="Times New Roman" w:cs="Times New Roman"/>
        </w:rPr>
        <w:t xml:space="preserve"> para</w:t>
      </w:r>
      <w:r w:rsidRPr="00BB743B">
        <w:rPr>
          <w:rFonts w:ascii="Times New Roman" w:eastAsia="Times New Roman" w:hAnsi="Times New Roman" w:cs="Times New Roman"/>
        </w:rPr>
        <w:t xml:space="preserve"> un incremento de 0</w:t>
      </w:r>
      <w:r w:rsidR="00C63FFE" w:rsidRPr="00BB743B">
        <w:rPr>
          <w:rFonts w:ascii="Times New Roman" w:eastAsia="Times New Roman" w:hAnsi="Times New Roman" w:cs="Times New Roman"/>
        </w:rPr>
        <w:t>.</w:t>
      </w:r>
      <w:r w:rsidR="00B04161" w:rsidRPr="00BB743B">
        <w:rPr>
          <w:rFonts w:ascii="Times New Roman" w:eastAsia="Times New Roman" w:hAnsi="Times New Roman" w:cs="Times New Roman"/>
        </w:rPr>
        <w:t>1</w:t>
      </w:r>
      <w:r w:rsidR="00F90A3B" w:rsidRPr="00BB743B">
        <w:rPr>
          <w:rFonts w:ascii="Times New Roman" w:eastAsia="Times New Roman" w:hAnsi="Times New Roman" w:cs="Times New Roman"/>
        </w:rPr>
        <w:t>3</w:t>
      </w:r>
      <w:r w:rsidR="0025726F" w:rsidRPr="00BB743B">
        <w:rPr>
          <w:rFonts w:ascii="Times New Roman" w:eastAsia="Times New Roman" w:hAnsi="Times New Roman" w:cs="Times New Roman"/>
        </w:rPr>
        <w:t>% con</w:t>
      </w:r>
      <w:r w:rsidRPr="00BB743B">
        <w:rPr>
          <w:rFonts w:ascii="Times New Roman" w:eastAsia="Times New Roman" w:hAnsi="Times New Roman" w:cs="Times New Roman"/>
        </w:rPr>
        <w:t xml:space="preserve"> relación al año </w:t>
      </w:r>
      <w:r w:rsidR="0025726F" w:rsidRPr="00BB743B">
        <w:rPr>
          <w:rFonts w:ascii="Times New Roman" w:eastAsia="Times New Roman" w:hAnsi="Times New Roman" w:cs="Times New Roman"/>
        </w:rPr>
        <w:t>anterior y</w:t>
      </w:r>
      <w:r w:rsidRPr="00BB743B">
        <w:rPr>
          <w:rFonts w:ascii="Times New Roman" w:eastAsia="Times New Roman" w:hAnsi="Times New Roman" w:cs="Times New Roman"/>
        </w:rPr>
        <w:t xml:space="preserve"> están </w:t>
      </w:r>
      <w:r w:rsidR="0025726F" w:rsidRPr="00BB743B">
        <w:rPr>
          <w:rFonts w:ascii="Times New Roman" w:eastAsia="Times New Roman" w:hAnsi="Times New Roman" w:cs="Times New Roman"/>
        </w:rPr>
        <w:t>representados los</w:t>
      </w:r>
      <w:r w:rsidRPr="00BB743B">
        <w:rPr>
          <w:rFonts w:ascii="Times New Roman" w:eastAsia="Times New Roman" w:hAnsi="Times New Roman" w:cs="Times New Roman"/>
        </w:rPr>
        <w:t xml:space="preserve"> valores pendientes de cobros a la Comisión de Cacao por el 40% de la facturación de la energía eléctrica por compartir el mismo Edificio según detalle: </w:t>
      </w:r>
    </w:p>
    <w:p w14:paraId="5F641B7A" w14:textId="77777777" w:rsidR="005A3861" w:rsidRPr="00BB743B" w:rsidRDefault="005A3861" w:rsidP="005A3861">
      <w:pPr>
        <w:tabs>
          <w:tab w:val="left" w:pos="-720"/>
        </w:tabs>
        <w:spacing w:after="0"/>
        <w:jc w:val="both"/>
        <w:rPr>
          <w:rFonts w:ascii="Times New Roman" w:eastAsia="Times New Roman" w:hAnsi="Times New Roman" w:cs="Times New Roman"/>
        </w:rPr>
      </w:pPr>
    </w:p>
    <w:p w14:paraId="1E7EFB94" w14:textId="289DDE81" w:rsidR="0032142F" w:rsidRPr="00BB743B" w:rsidRDefault="0032142F" w:rsidP="0032142F">
      <w:pPr>
        <w:spacing w:after="160" w:line="259" w:lineRule="auto"/>
        <w:rPr>
          <w:rFonts w:ascii="Times New Roman" w:eastAsia="Calibri" w:hAnsi="Times New Roman" w:cs="Times New Roman"/>
          <w:b/>
        </w:rPr>
      </w:pPr>
      <w:r w:rsidRPr="00BB743B">
        <w:rPr>
          <w:rFonts w:ascii="Times New Roman" w:eastAsia="Calibri" w:hAnsi="Times New Roman" w:cs="Times New Roman"/>
          <w:b/>
        </w:rPr>
        <w:t xml:space="preserve">Descripción                                                                                   </w:t>
      </w:r>
      <w:r w:rsidR="00F73CBD" w:rsidRPr="00BB743B">
        <w:rPr>
          <w:rFonts w:ascii="Times New Roman" w:eastAsia="Calibri" w:hAnsi="Times New Roman" w:cs="Times New Roman"/>
          <w:b/>
        </w:rPr>
        <w:t xml:space="preserve">     </w:t>
      </w:r>
      <w:r w:rsidRPr="00BB743B">
        <w:rPr>
          <w:rFonts w:ascii="Times New Roman" w:eastAsia="Calibri" w:hAnsi="Times New Roman" w:cs="Times New Roman"/>
          <w:b/>
        </w:rPr>
        <w:t>20</w:t>
      </w:r>
      <w:r w:rsidR="00045FD5" w:rsidRPr="00BB743B">
        <w:rPr>
          <w:rFonts w:ascii="Times New Roman" w:eastAsia="Calibri" w:hAnsi="Times New Roman" w:cs="Times New Roman"/>
          <w:b/>
        </w:rPr>
        <w:t>2</w:t>
      </w:r>
      <w:r w:rsidR="00C45F5F" w:rsidRPr="00BB743B">
        <w:rPr>
          <w:rFonts w:ascii="Times New Roman" w:eastAsia="Calibri" w:hAnsi="Times New Roman" w:cs="Times New Roman"/>
          <w:b/>
        </w:rPr>
        <w:t>2</w:t>
      </w:r>
      <w:r w:rsidRPr="00BB743B">
        <w:rPr>
          <w:rFonts w:ascii="Times New Roman" w:eastAsia="Calibri" w:hAnsi="Times New Roman" w:cs="Times New Roman"/>
          <w:b/>
        </w:rPr>
        <w:t xml:space="preserve">            </w:t>
      </w:r>
      <w:r w:rsidR="004C7AF9" w:rsidRPr="00BB743B">
        <w:rPr>
          <w:rFonts w:ascii="Times New Roman" w:eastAsia="Calibri" w:hAnsi="Times New Roman" w:cs="Times New Roman"/>
          <w:b/>
        </w:rPr>
        <w:t xml:space="preserve">               </w:t>
      </w:r>
      <w:r w:rsidRPr="00BB743B">
        <w:rPr>
          <w:rFonts w:ascii="Times New Roman" w:eastAsia="Calibri" w:hAnsi="Times New Roman" w:cs="Times New Roman"/>
          <w:b/>
        </w:rPr>
        <w:t xml:space="preserve">  20</w:t>
      </w:r>
      <w:r w:rsidR="008871CF" w:rsidRPr="00BB743B">
        <w:rPr>
          <w:rFonts w:ascii="Times New Roman" w:eastAsia="Calibri" w:hAnsi="Times New Roman" w:cs="Times New Roman"/>
          <w:b/>
        </w:rPr>
        <w:t>2</w:t>
      </w:r>
      <w:r w:rsidR="00C45F5F" w:rsidRPr="00BB743B">
        <w:rPr>
          <w:rFonts w:ascii="Times New Roman" w:eastAsia="Calibri" w:hAnsi="Times New Roman" w:cs="Times New Roman"/>
          <w:b/>
        </w:rPr>
        <w:t>1</w:t>
      </w:r>
    </w:p>
    <w:tbl>
      <w:tblPr>
        <w:tblW w:w="9162" w:type="dxa"/>
        <w:tblLayout w:type="fixed"/>
        <w:tblCellMar>
          <w:left w:w="0" w:type="dxa"/>
          <w:right w:w="0" w:type="dxa"/>
        </w:tblCellMar>
        <w:tblLook w:val="0000" w:firstRow="0" w:lastRow="0" w:firstColumn="0" w:lastColumn="0" w:noHBand="0" w:noVBand="0"/>
      </w:tblPr>
      <w:tblGrid>
        <w:gridCol w:w="5580"/>
        <w:gridCol w:w="1620"/>
        <w:gridCol w:w="315"/>
        <w:gridCol w:w="1647"/>
      </w:tblGrid>
      <w:tr w:rsidR="004C7AF9" w:rsidRPr="00BB743B" w14:paraId="745FA7F4" w14:textId="77777777" w:rsidTr="0034108B">
        <w:trPr>
          <w:trHeight w:val="255"/>
        </w:trPr>
        <w:tc>
          <w:tcPr>
            <w:tcW w:w="5580" w:type="dxa"/>
            <w:tcMar>
              <w:top w:w="0" w:type="dxa"/>
              <w:left w:w="15" w:type="dxa"/>
              <w:bottom w:w="0" w:type="dxa"/>
              <w:right w:w="15" w:type="dxa"/>
            </w:tcMar>
            <w:vAlign w:val="bottom"/>
          </w:tcPr>
          <w:p w14:paraId="28EC7E2C" w14:textId="77777777" w:rsidR="0021453C" w:rsidRPr="00BB743B" w:rsidRDefault="0021453C" w:rsidP="0034108B">
            <w:pPr>
              <w:spacing w:after="0" w:line="240" w:lineRule="auto"/>
              <w:jc w:val="both"/>
              <w:rPr>
                <w:rFonts w:ascii="Century" w:eastAsia="Times New Roman" w:hAnsi="Century" w:cs="Times New Roman"/>
              </w:rPr>
            </w:pPr>
          </w:p>
          <w:p w14:paraId="08861198" w14:textId="6910B540" w:rsidR="0021453C" w:rsidRPr="00BB743B" w:rsidRDefault="000858EC" w:rsidP="0034108B">
            <w:pPr>
              <w:spacing w:after="0" w:line="240" w:lineRule="auto"/>
              <w:jc w:val="both"/>
              <w:rPr>
                <w:rFonts w:ascii="Century" w:eastAsia="Times New Roman" w:hAnsi="Century" w:cs="Times New Roman"/>
              </w:rPr>
            </w:pPr>
            <w:r w:rsidRPr="00BB743B">
              <w:rPr>
                <w:rFonts w:ascii="Century" w:eastAsia="Times New Roman" w:hAnsi="Century" w:cs="Times New Roman"/>
              </w:rPr>
              <w:t>Cuenta por cobrar a Comisión de Cacao</w:t>
            </w:r>
          </w:p>
        </w:tc>
        <w:tc>
          <w:tcPr>
            <w:tcW w:w="1620" w:type="dxa"/>
            <w:noWrap/>
            <w:tcMar>
              <w:top w:w="0" w:type="dxa"/>
              <w:left w:w="15" w:type="dxa"/>
              <w:bottom w:w="0" w:type="dxa"/>
              <w:right w:w="15" w:type="dxa"/>
            </w:tcMar>
            <w:vAlign w:val="bottom"/>
          </w:tcPr>
          <w:p w14:paraId="1A5DA9DF" w14:textId="4E7492C3" w:rsidR="004C7AF9" w:rsidRPr="00BB743B" w:rsidRDefault="00F90A3B" w:rsidP="0034108B">
            <w:pPr>
              <w:spacing w:after="0" w:line="240" w:lineRule="auto"/>
              <w:ind w:right="42"/>
              <w:jc w:val="center"/>
              <w:rPr>
                <w:rFonts w:ascii="Century" w:eastAsia="Arial Unicode MS" w:hAnsi="Century" w:cs="Times New Roman"/>
              </w:rPr>
            </w:pPr>
            <w:r w:rsidRPr="00BB743B">
              <w:rPr>
                <w:rFonts w:ascii="Century" w:eastAsia="Arial Unicode MS" w:hAnsi="Century" w:cs="Times New Roman"/>
              </w:rPr>
              <w:t>2,851,319.88</w:t>
            </w:r>
          </w:p>
        </w:tc>
        <w:tc>
          <w:tcPr>
            <w:tcW w:w="315" w:type="dxa"/>
            <w:noWrap/>
            <w:tcMar>
              <w:top w:w="0" w:type="dxa"/>
              <w:left w:w="15" w:type="dxa"/>
              <w:bottom w:w="0" w:type="dxa"/>
              <w:right w:w="15" w:type="dxa"/>
            </w:tcMar>
            <w:vAlign w:val="bottom"/>
          </w:tcPr>
          <w:p w14:paraId="164A8597" w14:textId="77777777" w:rsidR="004C7AF9" w:rsidRPr="00BB743B" w:rsidRDefault="004C7AF9" w:rsidP="0034108B">
            <w:pPr>
              <w:spacing w:after="0" w:line="240" w:lineRule="auto"/>
              <w:ind w:right="42"/>
              <w:jc w:val="both"/>
              <w:rPr>
                <w:rFonts w:ascii="Century" w:eastAsia="Arial Unicode MS" w:hAnsi="Century" w:cs="Times New Roman"/>
              </w:rPr>
            </w:pPr>
          </w:p>
        </w:tc>
        <w:tc>
          <w:tcPr>
            <w:tcW w:w="1647" w:type="dxa"/>
            <w:vAlign w:val="bottom"/>
          </w:tcPr>
          <w:p w14:paraId="43F3A076" w14:textId="460594B1" w:rsidR="004C7AF9" w:rsidRPr="00BB743B" w:rsidRDefault="00944642" w:rsidP="0034108B">
            <w:pPr>
              <w:spacing w:after="0" w:line="240" w:lineRule="auto"/>
              <w:ind w:right="42"/>
              <w:jc w:val="right"/>
              <w:rPr>
                <w:rFonts w:ascii="Century" w:eastAsia="Arial Unicode MS" w:hAnsi="Century" w:cs="Times New Roman"/>
              </w:rPr>
            </w:pPr>
            <w:r w:rsidRPr="00BB743B">
              <w:rPr>
                <w:rFonts w:ascii="Century" w:eastAsia="Arial Unicode MS" w:hAnsi="Century" w:cs="Times New Roman"/>
              </w:rPr>
              <w:t>2,470,568.71</w:t>
            </w:r>
          </w:p>
        </w:tc>
      </w:tr>
    </w:tbl>
    <w:p w14:paraId="14BB3AB9" w14:textId="77777777" w:rsidR="00DD2373" w:rsidRPr="00BB743B" w:rsidRDefault="00DD2373" w:rsidP="0032142F">
      <w:pPr>
        <w:spacing w:after="160" w:line="259" w:lineRule="auto"/>
        <w:rPr>
          <w:rFonts w:ascii="Times New Roman" w:eastAsia="Calibri" w:hAnsi="Times New Roman" w:cs="Times New Roman"/>
          <w:b/>
        </w:rPr>
      </w:pPr>
    </w:p>
    <w:p w14:paraId="6DC88114" w14:textId="77777777" w:rsidR="0032142F" w:rsidRPr="00BB743B" w:rsidRDefault="004F3EA5" w:rsidP="004F3EA5">
      <w:pPr>
        <w:spacing w:after="160" w:line="259" w:lineRule="auto"/>
        <w:rPr>
          <w:rFonts w:ascii="Times New Roman" w:eastAsia="Calibri" w:hAnsi="Times New Roman" w:cs="Times New Roman"/>
          <w:b/>
        </w:rPr>
      </w:pPr>
      <w:r w:rsidRPr="00BB743B">
        <w:rPr>
          <w:rFonts w:ascii="Times New Roman" w:eastAsia="Calibri" w:hAnsi="Times New Roman" w:cs="Times New Roman"/>
          <w:b/>
        </w:rPr>
        <w:t xml:space="preserve">9. </w:t>
      </w:r>
      <w:r w:rsidR="0032142F" w:rsidRPr="00BB743B">
        <w:rPr>
          <w:rFonts w:ascii="Times New Roman" w:eastAsia="Calibri" w:hAnsi="Times New Roman" w:cs="Times New Roman"/>
          <w:b/>
        </w:rPr>
        <w:t xml:space="preserve"> </w:t>
      </w:r>
      <w:r w:rsidR="005A3861" w:rsidRPr="00BB743B">
        <w:rPr>
          <w:rFonts w:ascii="Times New Roman" w:eastAsia="Calibri" w:hAnsi="Times New Roman" w:cs="Times New Roman"/>
          <w:b/>
        </w:rPr>
        <w:t>Inventario de Consumo</w:t>
      </w:r>
    </w:p>
    <w:p w14:paraId="400CCD1C" w14:textId="4E07347E" w:rsidR="005A3861" w:rsidRPr="00BB743B" w:rsidRDefault="005A3861" w:rsidP="005A3861">
      <w:pPr>
        <w:tabs>
          <w:tab w:val="left" w:pos="-720"/>
        </w:tabs>
        <w:spacing w:after="0"/>
        <w:jc w:val="both"/>
        <w:rPr>
          <w:rFonts w:ascii="Times New Roman" w:eastAsia="Times New Roman" w:hAnsi="Times New Roman" w:cs="Times New Roman"/>
        </w:rPr>
      </w:pPr>
      <w:r w:rsidRPr="00BB743B">
        <w:rPr>
          <w:rFonts w:ascii="Times New Roman" w:eastAsia="Times New Roman" w:hAnsi="Times New Roman" w:cs="Times New Roman"/>
        </w:rPr>
        <w:t xml:space="preserve">Al </w:t>
      </w:r>
      <w:r w:rsidR="00C51CB5" w:rsidRPr="00BB743B">
        <w:rPr>
          <w:rFonts w:ascii="Times New Roman" w:eastAsia="Times New Roman" w:hAnsi="Times New Roman" w:cs="Times New Roman"/>
        </w:rPr>
        <w:t>3</w:t>
      </w:r>
      <w:r w:rsidR="00A1021A" w:rsidRPr="00BB743B">
        <w:rPr>
          <w:rFonts w:ascii="Times New Roman" w:eastAsia="Times New Roman" w:hAnsi="Times New Roman" w:cs="Times New Roman"/>
        </w:rPr>
        <w:t>1</w:t>
      </w:r>
      <w:r w:rsidRPr="00BB743B">
        <w:rPr>
          <w:rFonts w:ascii="Times New Roman" w:eastAsia="Times New Roman" w:hAnsi="Times New Roman" w:cs="Times New Roman"/>
        </w:rPr>
        <w:t xml:space="preserve"> de </w:t>
      </w:r>
      <w:r w:rsidR="00A1021A" w:rsidRPr="00BB743B">
        <w:rPr>
          <w:rFonts w:ascii="Times New Roman" w:eastAsia="Times New Roman" w:hAnsi="Times New Roman" w:cs="Times New Roman"/>
        </w:rPr>
        <w:t>mayo</w:t>
      </w:r>
      <w:r w:rsidRPr="00BB743B">
        <w:rPr>
          <w:rFonts w:ascii="Times New Roman" w:eastAsia="Times New Roman" w:hAnsi="Times New Roman" w:cs="Times New Roman"/>
        </w:rPr>
        <w:t xml:space="preserve"> valores de los materiales y suministros de oficina existente en almacén con un </w:t>
      </w:r>
      <w:r w:rsidR="008A7D6F" w:rsidRPr="00BB743B">
        <w:rPr>
          <w:rFonts w:ascii="Times New Roman" w:eastAsia="Times New Roman" w:hAnsi="Times New Roman" w:cs="Times New Roman"/>
        </w:rPr>
        <w:t>monto RD</w:t>
      </w:r>
      <w:r w:rsidRPr="00BB743B">
        <w:rPr>
          <w:rFonts w:ascii="Times New Roman" w:eastAsia="Times New Roman" w:hAnsi="Times New Roman" w:cs="Times New Roman"/>
        </w:rPr>
        <w:t>$</w:t>
      </w:r>
      <w:r w:rsidR="00C310D5" w:rsidRPr="00BB743B">
        <w:rPr>
          <w:rFonts w:ascii="Times New Roman" w:eastAsia="Times New Roman" w:hAnsi="Times New Roman" w:cs="Times New Roman"/>
        </w:rPr>
        <w:t>756,001.33</w:t>
      </w:r>
      <w:r w:rsidR="008E4799" w:rsidRPr="00BB743B">
        <w:rPr>
          <w:rFonts w:ascii="Times New Roman" w:eastAsia="Times New Roman" w:hAnsi="Times New Roman" w:cs="Times New Roman"/>
        </w:rPr>
        <w:t xml:space="preserve"> </w:t>
      </w:r>
      <w:r w:rsidRPr="00BB743B">
        <w:rPr>
          <w:rFonts w:ascii="Times New Roman" w:eastAsia="Times New Roman" w:hAnsi="Times New Roman" w:cs="Times New Roman"/>
        </w:rPr>
        <w:t>y RD$</w:t>
      </w:r>
      <w:r w:rsidR="00944642" w:rsidRPr="00BB743B">
        <w:rPr>
          <w:rFonts w:ascii="Times New Roman" w:eastAsia="Times New Roman" w:hAnsi="Times New Roman" w:cs="Times New Roman"/>
        </w:rPr>
        <w:t>824,983.90</w:t>
      </w:r>
      <w:r w:rsidR="008A7D6F" w:rsidRPr="00BB743B">
        <w:rPr>
          <w:rFonts w:ascii="Times New Roman" w:eastAsia="Times New Roman" w:hAnsi="Times New Roman" w:cs="Times New Roman"/>
        </w:rPr>
        <w:t>; según</w:t>
      </w:r>
      <w:r w:rsidRPr="00BB743B">
        <w:rPr>
          <w:rFonts w:ascii="Times New Roman" w:eastAsia="Times New Roman" w:hAnsi="Times New Roman" w:cs="Times New Roman"/>
        </w:rPr>
        <w:t xml:space="preserve"> detalle: </w:t>
      </w:r>
    </w:p>
    <w:p w14:paraId="462573ED" w14:textId="77777777" w:rsidR="005A3861" w:rsidRPr="00BB743B" w:rsidRDefault="005A3861" w:rsidP="005A3861">
      <w:pPr>
        <w:tabs>
          <w:tab w:val="left" w:pos="-720"/>
        </w:tabs>
        <w:spacing w:after="0"/>
        <w:jc w:val="both"/>
        <w:rPr>
          <w:rFonts w:ascii="Times New Roman" w:eastAsia="Times New Roman" w:hAnsi="Times New Roman" w:cs="Times New Roman"/>
        </w:rPr>
      </w:pPr>
    </w:p>
    <w:p w14:paraId="25DD3340" w14:textId="4D228361" w:rsidR="0032142F" w:rsidRPr="00BB743B" w:rsidRDefault="0032142F" w:rsidP="0032142F">
      <w:pPr>
        <w:spacing w:after="160" w:line="259" w:lineRule="auto"/>
        <w:rPr>
          <w:rFonts w:ascii="Times New Roman" w:eastAsia="Calibri" w:hAnsi="Times New Roman" w:cs="Times New Roman"/>
          <w:b/>
        </w:rPr>
      </w:pPr>
      <w:r w:rsidRPr="00BB743B">
        <w:rPr>
          <w:rFonts w:ascii="Times New Roman" w:eastAsia="Calibri" w:hAnsi="Times New Roman" w:cs="Times New Roman"/>
          <w:b/>
        </w:rPr>
        <w:t xml:space="preserve">Descripción                                                                                  </w:t>
      </w:r>
      <w:r w:rsidR="00190966" w:rsidRPr="00BB743B">
        <w:rPr>
          <w:rFonts w:ascii="Times New Roman" w:eastAsia="Calibri" w:hAnsi="Times New Roman" w:cs="Times New Roman"/>
          <w:b/>
        </w:rPr>
        <w:t xml:space="preserve">      </w:t>
      </w:r>
      <w:r w:rsidRPr="00BB743B">
        <w:rPr>
          <w:rFonts w:ascii="Times New Roman" w:eastAsia="Calibri" w:hAnsi="Times New Roman" w:cs="Times New Roman"/>
          <w:b/>
        </w:rPr>
        <w:t xml:space="preserve"> 20</w:t>
      </w:r>
      <w:r w:rsidR="00045FD5" w:rsidRPr="00BB743B">
        <w:rPr>
          <w:rFonts w:ascii="Times New Roman" w:eastAsia="Calibri" w:hAnsi="Times New Roman" w:cs="Times New Roman"/>
          <w:b/>
        </w:rPr>
        <w:t>2</w:t>
      </w:r>
      <w:r w:rsidR="00C45F5F" w:rsidRPr="00BB743B">
        <w:rPr>
          <w:rFonts w:ascii="Times New Roman" w:eastAsia="Calibri" w:hAnsi="Times New Roman" w:cs="Times New Roman"/>
          <w:b/>
        </w:rPr>
        <w:t>2</w:t>
      </w:r>
      <w:r w:rsidRPr="00BB743B">
        <w:rPr>
          <w:rFonts w:ascii="Times New Roman" w:eastAsia="Calibri" w:hAnsi="Times New Roman" w:cs="Times New Roman"/>
          <w:b/>
        </w:rPr>
        <w:t xml:space="preserve">               </w:t>
      </w:r>
      <w:r w:rsidR="004C7AF9" w:rsidRPr="00BB743B">
        <w:rPr>
          <w:rFonts w:ascii="Times New Roman" w:eastAsia="Calibri" w:hAnsi="Times New Roman" w:cs="Times New Roman"/>
          <w:b/>
        </w:rPr>
        <w:t xml:space="preserve">         </w:t>
      </w:r>
      <w:r w:rsidRPr="00BB743B">
        <w:rPr>
          <w:rFonts w:ascii="Times New Roman" w:eastAsia="Calibri" w:hAnsi="Times New Roman" w:cs="Times New Roman"/>
          <w:b/>
        </w:rPr>
        <w:t>20</w:t>
      </w:r>
      <w:r w:rsidR="008871CF" w:rsidRPr="00BB743B">
        <w:rPr>
          <w:rFonts w:ascii="Times New Roman" w:eastAsia="Calibri" w:hAnsi="Times New Roman" w:cs="Times New Roman"/>
          <w:b/>
        </w:rPr>
        <w:t>2</w:t>
      </w:r>
      <w:r w:rsidR="00C45F5F" w:rsidRPr="00BB743B">
        <w:rPr>
          <w:rFonts w:ascii="Times New Roman" w:eastAsia="Calibri" w:hAnsi="Times New Roman" w:cs="Times New Roman"/>
          <w:b/>
        </w:rPr>
        <w:t>1</w:t>
      </w:r>
    </w:p>
    <w:tbl>
      <w:tblPr>
        <w:tblW w:w="10839" w:type="dxa"/>
        <w:tblLayout w:type="fixed"/>
        <w:tblCellMar>
          <w:left w:w="0" w:type="dxa"/>
          <w:right w:w="0" w:type="dxa"/>
        </w:tblCellMar>
        <w:tblLook w:val="0000" w:firstRow="0" w:lastRow="0" w:firstColumn="0" w:lastColumn="0" w:noHBand="0" w:noVBand="0"/>
      </w:tblPr>
      <w:tblGrid>
        <w:gridCol w:w="5580"/>
        <w:gridCol w:w="1620"/>
        <w:gridCol w:w="285"/>
        <w:gridCol w:w="1677"/>
        <w:gridCol w:w="1677"/>
      </w:tblGrid>
      <w:tr w:rsidR="00506D4E" w:rsidRPr="00BB743B" w14:paraId="61A35252" w14:textId="77777777" w:rsidTr="008A7D6F">
        <w:trPr>
          <w:trHeight w:val="255"/>
        </w:trPr>
        <w:tc>
          <w:tcPr>
            <w:tcW w:w="5580" w:type="dxa"/>
            <w:tcMar>
              <w:top w:w="0" w:type="dxa"/>
              <w:left w:w="15" w:type="dxa"/>
              <w:bottom w:w="0" w:type="dxa"/>
              <w:right w:w="15" w:type="dxa"/>
            </w:tcMar>
            <w:vAlign w:val="bottom"/>
          </w:tcPr>
          <w:p w14:paraId="3203E429" w14:textId="77777777" w:rsidR="00506D4E" w:rsidRPr="00BB743B" w:rsidRDefault="00506D4E" w:rsidP="00506D4E">
            <w:pPr>
              <w:spacing w:after="0" w:line="240" w:lineRule="auto"/>
              <w:jc w:val="both"/>
              <w:rPr>
                <w:rFonts w:ascii="Century" w:eastAsia="Times New Roman" w:hAnsi="Century" w:cs="Times New Roman"/>
              </w:rPr>
            </w:pPr>
            <w:r w:rsidRPr="00BB743B">
              <w:rPr>
                <w:rFonts w:ascii="Century" w:eastAsia="Times New Roman" w:hAnsi="Century" w:cs="Times New Roman"/>
              </w:rPr>
              <w:t xml:space="preserve">Producto de cuero, caucho y plásticos  </w:t>
            </w:r>
          </w:p>
        </w:tc>
        <w:tc>
          <w:tcPr>
            <w:tcW w:w="1620" w:type="dxa"/>
            <w:noWrap/>
            <w:tcMar>
              <w:top w:w="0" w:type="dxa"/>
              <w:left w:w="15" w:type="dxa"/>
              <w:bottom w:w="0" w:type="dxa"/>
              <w:right w:w="15" w:type="dxa"/>
            </w:tcMar>
            <w:vAlign w:val="bottom"/>
          </w:tcPr>
          <w:p w14:paraId="5A54BE6D" w14:textId="26006C62" w:rsidR="00506D4E" w:rsidRPr="00BB743B" w:rsidRDefault="00125848" w:rsidP="00506D4E">
            <w:pPr>
              <w:spacing w:after="0" w:line="240" w:lineRule="auto"/>
              <w:ind w:right="42"/>
              <w:jc w:val="center"/>
              <w:rPr>
                <w:rFonts w:ascii="Century" w:eastAsia="Arial Unicode MS" w:hAnsi="Century" w:cs="Times New Roman"/>
              </w:rPr>
            </w:pPr>
            <w:r w:rsidRPr="00BB743B">
              <w:rPr>
                <w:rFonts w:ascii="Century" w:eastAsia="Arial Unicode MS" w:hAnsi="Century" w:cs="Times New Roman"/>
              </w:rPr>
              <w:t xml:space="preserve">  </w:t>
            </w:r>
            <w:r w:rsidR="00C310D5" w:rsidRPr="00BB743B">
              <w:rPr>
                <w:rFonts w:ascii="Century" w:eastAsia="Arial Unicode MS" w:hAnsi="Century" w:cs="Times New Roman"/>
              </w:rPr>
              <w:t>98,351.91</w:t>
            </w:r>
          </w:p>
        </w:tc>
        <w:tc>
          <w:tcPr>
            <w:tcW w:w="285" w:type="dxa"/>
            <w:noWrap/>
            <w:tcMar>
              <w:top w:w="0" w:type="dxa"/>
              <w:left w:w="15" w:type="dxa"/>
              <w:bottom w:w="0" w:type="dxa"/>
              <w:right w:w="15" w:type="dxa"/>
            </w:tcMar>
            <w:vAlign w:val="bottom"/>
          </w:tcPr>
          <w:p w14:paraId="001A4B05" w14:textId="77777777" w:rsidR="00506D4E" w:rsidRPr="00BB743B" w:rsidRDefault="00506D4E" w:rsidP="00506D4E">
            <w:pPr>
              <w:spacing w:after="0" w:line="240" w:lineRule="auto"/>
              <w:ind w:right="42"/>
              <w:jc w:val="both"/>
              <w:rPr>
                <w:rFonts w:ascii="Century" w:eastAsia="Arial Unicode MS" w:hAnsi="Century" w:cs="Times New Roman"/>
              </w:rPr>
            </w:pPr>
            <w:r w:rsidRPr="00BB743B">
              <w:rPr>
                <w:rFonts w:ascii="Century" w:eastAsia="Arial Unicode MS" w:hAnsi="Century" w:cs="Times New Roman"/>
              </w:rPr>
              <w:t xml:space="preserve">           </w:t>
            </w:r>
          </w:p>
        </w:tc>
        <w:tc>
          <w:tcPr>
            <w:tcW w:w="1677" w:type="dxa"/>
            <w:vAlign w:val="bottom"/>
          </w:tcPr>
          <w:p w14:paraId="3418B342" w14:textId="3EEAEAD4" w:rsidR="00506D4E" w:rsidRPr="00BB743B" w:rsidRDefault="00944642" w:rsidP="00506D4E">
            <w:pPr>
              <w:spacing w:after="0" w:line="240" w:lineRule="auto"/>
              <w:ind w:right="42"/>
              <w:rPr>
                <w:rFonts w:ascii="Century" w:eastAsia="Arial Unicode MS" w:hAnsi="Century" w:cs="Times New Roman"/>
              </w:rPr>
            </w:pPr>
            <w:r w:rsidRPr="00BB743B">
              <w:rPr>
                <w:rFonts w:ascii="Century" w:eastAsia="Arial Unicode MS" w:hAnsi="Century" w:cs="Times New Roman"/>
              </w:rPr>
              <w:t xml:space="preserve">  183,325.46</w:t>
            </w:r>
          </w:p>
        </w:tc>
        <w:tc>
          <w:tcPr>
            <w:tcW w:w="1677" w:type="dxa"/>
            <w:vAlign w:val="bottom"/>
          </w:tcPr>
          <w:p w14:paraId="0BBCB61E" w14:textId="217FA487" w:rsidR="00506D4E" w:rsidRPr="00BB743B" w:rsidRDefault="00506D4E" w:rsidP="00506D4E">
            <w:pPr>
              <w:spacing w:after="0" w:line="240" w:lineRule="auto"/>
              <w:ind w:right="42"/>
              <w:rPr>
                <w:rFonts w:ascii="Century" w:eastAsia="Arial Unicode MS" w:hAnsi="Century" w:cs="Times New Roman"/>
              </w:rPr>
            </w:pPr>
          </w:p>
        </w:tc>
      </w:tr>
      <w:tr w:rsidR="00506D4E" w:rsidRPr="00BB743B" w14:paraId="32C7774C" w14:textId="77777777" w:rsidTr="008A7D6F">
        <w:trPr>
          <w:trHeight w:val="255"/>
        </w:trPr>
        <w:tc>
          <w:tcPr>
            <w:tcW w:w="5580" w:type="dxa"/>
            <w:tcMar>
              <w:top w:w="0" w:type="dxa"/>
              <w:left w:w="15" w:type="dxa"/>
              <w:bottom w:w="0" w:type="dxa"/>
              <w:right w:w="15" w:type="dxa"/>
            </w:tcMar>
            <w:vAlign w:val="bottom"/>
          </w:tcPr>
          <w:p w14:paraId="519A0F8F" w14:textId="77777777" w:rsidR="00506D4E" w:rsidRPr="00BB743B" w:rsidRDefault="00506D4E" w:rsidP="00506D4E">
            <w:pPr>
              <w:spacing w:after="0" w:line="240" w:lineRule="auto"/>
              <w:jc w:val="both"/>
              <w:rPr>
                <w:rFonts w:ascii="Century" w:eastAsia="Times New Roman" w:hAnsi="Century" w:cs="Times New Roman"/>
              </w:rPr>
            </w:pPr>
            <w:r w:rsidRPr="00BB743B">
              <w:rPr>
                <w:rFonts w:ascii="Century" w:eastAsia="Times New Roman" w:hAnsi="Century" w:cs="Times New Roman"/>
              </w:rPr>
              <w:t xml:space="preserve">Productos útiles y varios </w:t>
            </w:r>
          </w:p>
        </w:tc>
        <w:tc>
          <w:tcPr>
            <w:tcW w:w="1620" w:type="dxa"/>
            <w:tcBorders>
              <w:bottom w:val="single" w:sz="4" w:space="0" w:color="auto"/>
            </w:tcBorders>
            <w:noWrap/>
            <w:tcMar>
              <w:top w:w="0" w:type="dxa"/>
              <w:left w:w="15" w:type="dxa"/>
              <w:bottom w:w="0" w:type="dxa"/>
              <w:right w:w="15" w:type="dxa"/>
            </w:tcMar>
            <w:vAlign w:val="bottom"/>
          </w:tcPr>
          <w:p w14:paraId="1E53D491" w14:textId="226293B0" w:rsidR="00506D4E" w:rsidRPr="00BB743B" w:rsidRDefault="00C310D5" w:rsidP="00506D4E">
            <w:pPr>
              <w:spacing w:after="0" w:line="240" w:lineRule="auto"/>
              <w:ind w:right="42"/>
              <w:jc w:val="center"/>
              <w:rPr>
                <w:rFonts w:ascii="Century" w:eastAsia="Arial Unicode MS" w:hAnsi="Century" w:cs="Times New Roman"/>
              </w:rPr>
            </w:pPr>
            <w:r w:rsidRPr="00BB743B">
              <w:rPr>
                <w:rFonts w:ascii="Century" w:eastAsia="Arial Unicode MS" w:hAnsi="Century" w:cs="Times New Roman"/>
              </w:rPr>
              <w:t>657,649.42</w:t>
            </w:r>
          </w:p>
        </w:tc>
        <w:tc>
          <w:tcPr>
            <w:tcW w:w="285" w:type="dxa"/>
            <w:noWrap/>
            <w:tcMar>
              <w:top w:w="0" w:type="dxa"/>
              <w:left w:w="15" w:type="dxa"/>
              <w:bottom w:w="0" w:type="dxa"/>
              <w:right w:w="15" w:type="dxa"/>
            </w:tcMar>
            <w:vAlign w:val="bottom"/>
          </w:tcPr>
          <w:p w14:paraId="110E7C92" w14:textId="77777777" w:rsidR="00506D4E" w:rsidRPr="00BB743B" w:rsidRDefault="00506D4E" w:rsidP="00506D4E">
            <w:pPr>
              <w:spacing w:after="0" w:line="240" w:lineRule="auto"/>
              <w:ind w:right="42"/>
              <w:jc w:val="both"/>
              <w:rPr>
                <w:rFonts w:ascii="Century" w:eastAsia="Arial Unicode MS" w:hAnsi="Century" w:cs="Times New Roman"/>
                <w:u w:val="single"/>
              </w:rPr>
            </w:pPr>
          </w:p>
        </w:tc>
        <w:tc>
          <w:tcPr>
            <w:tcW w:w="1677" w:type="dxa"/>
            <w:tcBorders>
              <w:bottom w:val="single" w:sz="4" w:space="0" w:color="auto"/>
            </w:tcBorders>
            <w:vAlign w:val="bottom"/>
          </w:tcPr>
          <w:p w14:paraId="7EB88941" w14:textId="488BC6A5" w:rsidR="00506D4E" w:rsidRPr="00BB743B" w:rsidRDefault="003D7248" w:rsidP="00506D4E">
            <w:pPr>
              <w:spacing w:after="0" w:line="240" w:lineRule="auto"/>
              <w:ind w:right="42"/>
              <w:rPr>
                <w:rFonts w:ascii="Century" w:eastAsia="Arial Unicode MS" w:hAnsi="Century" w:cs="Times New Roman"/>
                <w:u w:val="single"/>
              </w:rPr>
            </w:pPr>
            <w:r w:rsidRPr="00BB743B">
              <w:rPr>
                <w:rFonts w:ascii="Century" w:eastAsia="Arial Unicode MS" w:hAnsi="Century" w:cs="Times New Roman"/>
                <w:u w:val="single"/>
              </w:rPr>
              <w:t xml:space="preserve">  </w:t>
            </w:r>
            <w:r w:rsidR="00944642" w:rsidRPr="00BB743B">
              <w:rPr>
                <w:rFonts w:ascii="Century" w:eastAsia="Arial Unicode MS" w:hAnsi="Century" w:cs="Times New Roman"/>
                <w:u w:val="single"/>
              </w:rPr>
              <w:t>641,658.44</w:t>
            </w:r>
          </w:p>
        </w:tc>
        <w:tc>
          <w:tcPr>
            <w:tcW w:w="1677" w:type="dxa"/>
            <w:vAlign w:val="bottom"/>
          </w:tcPr>
          <w:p w14:paraId="73CDA1DC" w14:textId="38D78CDC" w:rsidR="00506D4E" w:rsidRPr="00BB743B" w:rsidRDefault="00506D4E" w:rsidP="00506D4E">
            <w:pPr>
              <w:spacing w:after="0" w:line="240" w:lineRule="auto"/>
              <w:ind w:right="42"/>
              <w:rPr>
                <w:rFonts w:ascii="Century" w:eastAsia="Arial Unicode MS" w:hAnsi="Century" w:cs="Times New Roman"/>
                <w:u w:val="single"/>
              </w:rPr>
            </w:pPr>
          </w:p>
        </w:tc>
      </w:tr>
    </w:tbl>
    <w:p w14:paraId="29387A8C" w14:textId="7B0F3A11" w:rsidR="004C7AF9" w:rsidRPr="00BB743B" w:rsidRDefault="008A7D6F" w:rsidP="004C7AF9">
      <w:pPr>
        <w:spacing w:after="160" w:line="259" w:lineRule="auto"/>
        <w:rPr>
          <w:rFonts w:ascii="Times New Roman" w:eastAsia="Calibri" w:hAnsi="Times New Roman" w:cs="Times New Roman"/>
          <w:b/>
        </w:rPr>
      </w:pPr>
      <w:proofErr w:type="gramStart"/>
      <w:r w:rsidRPr="00BB743B">
        <w:rPr>
          <w:rFonts w:ascii="Times New Roman" w:eastAsia="Calibri" w:hAnsi="Times New Roman" w:cs="Times New Roman"/>
          <w:b/>
        </w:rPr>
        <w:lastRenderedPageBreak/>
        <w:t>Total</w:t>
      </w:r>
      <w:proofErr w:type="gramEnd"/>
      <w:r w:rsidRPr="00BB743B">
        <w:rPr>
          <w:rFonts w:ascii="Times New Roman" w:eastAsia="Calibri" w:hAnsi="Times New Roman" w:cs="Times New Roman"/>
          <w:b/>
        </w:rPr>
        <w:t xml:space="preserve"> Inventario</w:t>
      </w:r>
      <w:r w:rsidR="00190966" w:rsidRPr="00BB743B">
        <w:rPr>
          <w:rFonts w:ascii="Times New Roman" w:eastAsia="Calibri" w:hAnsi="Times New Roman" w:cs="Times New Roman"/>
          <w:b/>
        </w:rPr>
        <w:t xml:space="preserve"> de Consumo</w:t>
      </w:r>
      <w:r w:rsidR="00DD591D" w:rsidRPr="00BB743B">
        <w:rPr>
          <w:rFonts w:ascii="Times New Roman" w:eastAsia="Calibri" w:hAnsi="Times New Roman" w:cs="Times New Roman"/>
          <w:b/>
        </w:rPr>
        <w:tab/>
      </w:r>
      <w:r w:rsidR="00DD591D" w:rsidRPr="00BB743B">
        <w:rPr>
          <w:rFonts w:ascii="Times New Roman" w:eastAsia="Calibri" w:hAnsi="Times New Roman" w:cs="Times New Roman"/>
          <w:b/>
        </w:rPr>
        <w:tab/>
      </w:r>
      <w:r w:rsidR="00DD591D" w:rsidRPr="00BB743B">
        <w:rPr>
          <w:rFonts w:ascii="Times New Roman" w:eastAsia="Calibri" w:hAnsi="Times New Roman" w:cs="Times New Roman"/>
          <w:b/>
        </w:rPr>
        <w:tab/>
      </w:r>
      <w:r w:rsidR="00DD591D" w:rsidRPr="00BB743B">
        <w:rPr>
          <w:rFonts w:ascii="Times New Roman" w:eastAsia="Calibri" w:hAnsi="Times New Roman" w:cs="Times New Roman"/>
          <w:b/>
        </w:rPr>
        <w:tab/>
      </w:r>
      <w:r w:rsidR="00DD591D" w:rsidRPr="00BB743B">
        <w:rPr>
          <w:rFonts w:ascii="Times New Roman" w:eastAsia="Calibri" w:hAnsi="Times New Roman" w:cs="Times New Roman"/>
          <w:b/>
        </w:rPr>
        <w:tab/>
      </w:r>
      <w:r w:rsidR="00C310D5" w:rsidRPr="00BB743B">
        <w:rPr>
          <w:rFonts w:ascii="Times New Roman" w:eastAsia="Arial Unicode MS" w:hAnsi="Times New Roman" w:cs="Times New Roman"/>
          <w:b/>
          <w:u w:val="double"/>
        </w:rPr>
        <w:t>756,001.33</w:t>
      </w:r>
      <w:r w:rsidR="00DD591D" w:rsidRPr="00BB743B">
        <w:rPr>
          <w:rFonts w:ascii="Times New Roman" w:eastAsia="Calibri" w:hAnsi="Times New Roman" w:cs="Times New Roman"/>
          <w:b/>
        </w:rPr>
        <w:tab/>
      </w:r>
      <w:r w:rsidR="00D37D4D" w:rsidRPr="00BB743B">
        <w:rPr>
          <w:rFonts w:ascii="Times New Roman" w:eastAsia="Calibri" w:hAnsi="Times New Roman" w:cs="Times New Roman"/>
          <w:b/>
        </w:rPr>
        <w:t xml:space="preserve">          </w:t>
      </w:r>
      <w:r w:rsidR="00944642" w:rsidRPr="00BB743B">
        <w:rPr>
          <w:rFonts w:ascii="Times New Roman" w:eastAsia="Arial Unicode MS" w:hAnsi="Times New Roman" w:cs="Times New Roman"/>
          <w:b/>
          <w:u w:val="double"/>
        </w:rPr>
        <w:t>824,983.90</w:t>
      </w:r>
    </w:p>
    <w:p w14:paraId="76C221D3" w14:textId="77777777" w:rsidR="00B87B2D" w:rsidRPr="00BB743B" w:rsidRDefault="00B87B2D" w:rsidP="004F3EA5">
      <w:pPr>
        <w:spacing w:after="160" w:line="259" w:lineRule="auto"/>
        <w:rPr>
          <w:rFonts w:ascii="Times New Roman" w:eastAsia="Calibri" w:hAnsi="Times New Roman" w:cs="Times New Roman"/>
          <w:b/>
        </w:rPr>
      </w:pPr>
    </w:p>
    <w:p w14:paraId="418E7141" w14:textId="2CC78382" w:rsidR="007C21CB" w:rsidRPr="00BB743B" w:rsidRDefault="007C21CB" w:rsidP="007C21CB">
      <w:pPr>
        <w:spacing w:after="160" w:line="259" w:lineRule="auto"/>
        <w:rPr>
          <w:rFonts w:ascii="Times New Roman" w:eastAsia="Calibri" w:hAnsi="Times New Roman" w:cs="Times New Roman"/>
          <w:b/>
        </w:rPr>
      </w:pPr>
      <w:r w:rsidRPr="00BB743B">
        <w:rPr>
          <w:rFonts w:ascii="Times New Roman" w:eastAsia="Calibri" w:hAnsi="Times New Roman" w:cs="Times New Roman"/>
          <w:b/>
        </w:rPr>
        <w:t>10.  Pagos Anticipados</w:t>
      </w:r>
    </w:p>
    <w:p w14:paraId="109BAF2C" w14:textId="77777777" w:rsidR="007C21CB" w:rsidRPr="00BB743B" w:rsidRDefault="007C21CB" w:rsidP="007C21CB">
      <w:pPr>
        <w:tabs>
          <w:tab w:val="center" w:pos="4320"/>
          <w:tab w:val="right" w:pos="8640"/>
        </w:tabs>
        <w:spacing w:after="0"/>
        <w:jc w:val="both"/>
        <w:rPr>
          <w:rFonts w:ascii="Times New Roman" w:eastAsia="Times New Roman" w:hAnsi="Times New Roman" w:cs="Times New Roman"/>
          <w:b/>
          <w:lang w:val="es-ES"/>
        </w:rPr>
      </w:pPr>
    </w:p>
    <w:p w14:paraId="3F9BD552" w14:textId="2743BE13" w:rsidR="007C21CB" w:rsidRPr="00BB743B" w:rsidRDefault="007C21CB" w:rsidP="007C21CB">
      <w:pPr>
        <w:spacing w:after="0"/>
        <w:jc w:val="both"/>
        <w:rPr>
          <w:rFonts w:ascii="Times New Roman" w:eastAsia="Times New Roman" w:hAnsi="Times New Roman" w:cs="Times New Roman"/>
        </w:rPr>
      </w:pPr>
      <w:r w:rsidRPr="00BB743B">
        <w:rPr>
          <w:rFonts w:ascii="Times New Roman" w:eastAsia="Times New Roman" w:hAnsi="Times New Roman" w:cs="Times New Roman"/>
        </w:rPr>
        <w:t xml:space="preserve">Durante el ejercicio fiscal </w:t>
      </w:r>
      <w:r w:rsidR="00A1021A" w:rsidRPr="00BB743B">
        <w:rPr>
          <w:rFonts w:ascii="Times New Roman" w:eastAsia="Times New Roman" w:hAnsi="Times New Roman" w:cs="Times New Roman"/>
        </w:rPr>
        <w:t>mayo</w:t>
      </w:r>
      <w:r w:rsidRPr="00BB743B">
        <w:rPr>
          <w:rFonts w:ascii="Times New Roman" w:eastAsia="Times New Roman" w:hAnsi="Times New Roman" w:cs="Times New Roman"/>
        </w:rPr>
        <w:t xml:space="preserve"> 202</w:t>
      </w:r>
      <w:r w:rsidR="00C45F5F" w:rsidRPr="00BB743B">
        <w:rPr>
          <w:rFonts w:ascii="Times New Roman" w:eastAsia="Times New Roman" w:hAnsi="Times New Roman" w:cs="Times New Roman"/>
        </w:rPr>
        <w:t>2</w:t>
      </w:r>
      <w:r w:rsidRPr="00BB743B">
        <w:rPr>
          <w:rFonts w:ascii="Times New Roman" w:eastAsia="Times New Roman" w:hAnsi="Times New Roman" w:cs="Times New Roman"/>
        </w:rPr>
        <w:t xml:space="preserve"> y el ejercicio fiscal </w:t>
      </w:r>
      <w:r w:rsidR="006E5AF0" w:rsidRPr="00BB743B">
        <w:rPr>
          <w:rFonts w:ascii="Times New Roman" w:eastAsia="Times New Roman" w:hAnsi="Times New Roman" w:cs="Times New Roman"/>
        </w:rPr>
        <w:t>abril</w:t>
      </w:r>
      <w:r w:rsidRPr="00BB743B">
        <w:rPr>
          <w:rFonts w:ascii="Times New Roman" w:eastAsia="Times New Roman" w:hAnsi="Times New Roman" w:cs="Times New Roman"/>
        </w:rPr>
        <w:t xml:space="preserve"> 202</w:t>
      </w:r>
      <w:r w:rsidR="00C45F5F" w:rsidRPr="00BB743B">
        <w:rPr>
          <w:rFonts w:ascii="Times New Roman" w:eastAsia="Times New Roman" w:hAnsi="Times New Roman" w:cs="Times New Roman"/>
        </w:rPr>
        <w:t>1</w:t>
      </w:r>
      <w:r w:rsidRPr="00BB743B">
        <w:rPr>
          <w:rFonts w:ascii="Times New Roman" w:eastAsia="Times New Roman" w:hAnsi="Times New Roman" w:cs="Times New Roman"/>
        </w:rPr>
        <w:t xml:space="preserve">, los balances de las </w:t>
      </w:r>
      <w:r w:rsidR="00CD1E35" w:rsidRPr="00BB743B">
        <w:rPr>
          <w:rFonts w:ascii="Times New Roman" w:eastAsia="Times New Roman" w:hAnsi="Times New Roman" w:cs="Times New Roman"/>
        </w:rPr>
        <w:t>cuentas activos</w:t>
      </w:r>
      <w:r w:rsidRPr="00BB743B">
        <w:rPr>
          <w:rFonts w:ascii="Times New Roman" w:eastAsia="Times New Roman" w:hAnsi="Times New Roman" w:cs="Times New Roman"/>
        </w:rPr>
        <w:t xml:space="preserve"> corrientes compuesto por depósitos alquileres</w:t>
      </w:r>
      <w:r w:rsidR="00CC19E5" w:rsidRPr="00BB743B">
        <w:rPr>
          <w:rFonts w:ascii="Times New Roman" w:eastAsia="Times New Roman" w:hAnsi="Times New Roman" w:cs="Times New Roman"/>
        </w:rPr>
        <w:t xml:space="preserve"> y rentas de edificios y </w:t>
      </w:r>
      <w:r w:rsidR="00A65261" w:rsidRPr="00BB743B">
        <w:rPr>
          <w:rFonts w:ascii="Times New Roman" w:eastAsia="Times New Roman" w:hAnsi="Times New Roman" w:cs="Times New Roman"/>
        </w:rPr>
        <w:t>locales en</w:t>
      </w:r>
      <w:r w:rsidRPr="00BB743B">
        <w:rPr>
          <w:rFonts w:ascii="Times New Roman" w:eastAsia="Times New Roman" w:hAnsi="Times New Roman" w:cs="Times New Roman"/>
        </w:rPr>
        <w:t xml:space="preserve"> oficinas</w:t>
      </w:r>
      <w:r w:rsidR="00CC19E5" w:rsidRPr="00BB743B">
        <w:rPr>
          <w:rFonts w:ascii="Times New Roman" w:eastAsia="Times New Roman" w:hAnsi="Times New Roman" w:cs="Times New Roman"/>
        </w:rPr>
        <w:t xml:space="preserve"> </w:t>
      </w:r>
      <w:r w:rsidR="00C45F5F" w:rsidRPr="00BB743B">
        <w:rPr>
          <w:rFonts w:ascii="Times New Roman" w:eastAsia="Times New Roman" w:hAnsi="Times New Roman" w:cs="Times New Roman"/>
        </w:rPr>
        <w:t>en uso</w:t>
      </w:r>
      <w:r w:rsidRPr="00BB743B">
        <w:rPr>
          <w:rFonts w:ascii="Times New Roman" w:eastAsia="Times New Roman" w:hAnsi="Times New Roman" w:cs="Times New Roman"/>
        </w:rPr>
        <w:t xml:space="preserve"> de este Instituto, para el buen funcionamiento de las Direcciones Regionales eran de RD$</w:t>
      </w:r>
      <w:r w:rsidR="00F100AF" w:rsidRPr="00BB743B">
        <w:rPr>
          <w:rFonts w:ascii="Times New Roman" w:eastAsia="Times New Roman" w:hAnsi="Times New Roman" w:cs="Times New Roman"/>
        </w:rPr>
        <w:t>246,539.00</w:t>
      </w:r>
      <w:r w:rsidRPr="00BB743B">
        <w:rPr>
          <w:rFonts w:ascii="Times New Roman" w:eastAsia="Times New Roman" w:hAnsi="Times New Roman" w:cs="Times New Roman"/>
        </w:rPr>
        <w:t xml:space="preserve"> y RD$</w:t>
      </w:r>
      <w:r w:rsidR="00DC2FAE" w:rsidRPr="00BB743B">
        <w:rPr>
          <w:rFonts w:ascii="Times New Roman" w:eastAsia="Times New Roman" w:hAnsi="Times New Roman" w:cs="Times New Roman"/>
        </w:rPr>
        <w:t>242,792.00</w:t>
      </w:r>
    </w:p>
    <w:p w14:paraId="6350B1E0" w14:textId="77777777" w:rsidR="00A07F52" w:rsidRPr="00BB743B" w:rsidRDefault="00A07F52" w:rsidP="007C21CB">
      <w:pPr>
        <w:spacing w:after="0"/>
        <w:jc w:val="both"/>
        <w:rPr>
          <w:rFonts w:ascii="Times New Roman" w:eastAsia="Times New Roman" w:hAnsi="Times New Roman" w:cs="Times New Roman"/>
        </w:rPr>
      </w:pPr>
    </w:p>
    <w:p w14:paraId="58537651" w14:textId="3E34B40D" w:rsidR="007C21CB" w:rsidRPr="00BB743B" w:rsidRDefault="007C21CB" w:rsidP="007C21CB">
      <w:pPr>
        <w:spacing w:after="0"/>
        <w:jc w:val="both"/>
        <w:rPr>
          <w:rFonts w:ascii="Times New Roman" w:eastAsia="Times New Roman" w:hAnsi="Times New Roman" w:cs="Times New Roman"/>
          <w:b/>
        </w:rPr>
      </w:pPr>
    </w:p>
    <w:p w14:paraId="162F8D96" w14:textId="6BBCC4E3" w:rsidR="00A07F52" w:rsidRPr="00BB743B" w:rsidRDefault="00A07F52" w:rsidP="007C21CB">
      <w:pPr>
        <w:spacing w:after="160" w:line="259" w:lineRule="auto"/>
        <w:rPr>
          <w:rFonts w:ascii="Times New Roman" w:eastAsia="Calibri" w:hAnsi="Times New Roman" w:cs="Times New Roman"/>
          <w:b/>
        </w:rPr>
      </w:pPr>
    </w:p>
    <w:p w14:paraId="5FA7B95B" w14:textId="0437351D" w:rsidR="005456C2" w:rsidRPr="00BB743B" w:rsidRDefault="00E05643" w:rsidP="007C21CB">
      <w:pPr>
        <w:spacing w:after="160" w:line="259" w:lineRule="auto"/>
        <w:rPr>
          <w:rFonts w:ascii="Times New Roman" w:eastAsia="Calibri" w:hAnsi="Times New Roman" w:cs="Times New Roman"/>
          <w:b/>
        </w:rPr>
      </w:pPr>
      <w:r w:rsidRPr="00BB743B">
        <w:rPr>
          <w:rFonts w:ascii="Times New Roman" w:eastAsia="Calibri" w:hAnsi="Times New Roman" w:cs="Times New Roman"/>
          <w:b/>
        </w:rPr>
        <w:t xml:space="preserve">                                                                          Año 202</w:t>
      </w:r>
      <w:r w:rsidR="00C45F5F" w:rsidRPr="00BB743B">
        <w:rPr>
          <w:rFonts w:ascii="Times New Roman" w:eastAsia="Calibri" w:hAnsi="Times New Roman" w:cs="Times New Roman"/>
          <w:b/>
        </w:rPr>
        <w:t>2</w:t>
      </w:r>
    </w:p>
    <w:tbl>
      <w:tblPr>
        <w:tblW w:w="9921" w:type="dxa"/>
        <w:tblInd w:w="113" w:type="dxa"/>
        <w:tblLook w:val="04A0" w:firstRow="1" w:lastRow="0" w:firstColumn="1" w:lastColumn="0" w:noHBand="0" w:noVBand="1"/>
      </w:tblPr>
      <w:tblGrid>
        <w:gridCol w:w="1954"/>
        <w:gridCol w:w="1620"/>
        <w:gridCol w:w="1904"/>
        <w:gridCol w:w="1521"/>
        <w:gridCol w:w="2880"/>
        <w:gridCol w:w="42"/>
      </w:tblGrid>
      <w:tr w:rsidR="005456C2" w:rsidRPr="00BB743B" w14:paraId="5499D92F" w14:textId="77777777" w:rsidTr="00867BAA">
        <w:trPr>
          <w:trHeight w:val="315"/>
        </w:trPr>
        <w:tc>
          <w:tcPr>
            <w:tcW w:w="1954" w:type="dxa"/>
            <w:tcBorders>
              <w:top w:val="single" w:sz="4" w:space="0" w:color="auto"/>
              <w:left w:val="single" w:sz="4" w:space="0" w:color="auto"/>
              <w:bottom w:val="single" w:sz="4" w:space="0" w:color="auto"/>
              <w:right w:val="nil"/>
            </w:tcBorders>
            <w:shd w:val="clear" w:color="000000" w:fill="FFFFFF"/>
            <w:noWrap/>
          </w:tcPr>
          <w:p w14:paraId="7E04B87E" w14:textId="728BADFC" w:rsidR="005456C2" w:rsidRPr="00BB743B" w:rsidRDefault="00D75AB3" w:rsidP="000D13BF">
            <w:pPr>
              <w:spacing w:after="0" w:line="240" w:lineRule="auto"/>
              <w:rPr>
                <w:rFonts w:ascii="Calibri" w:eastAsia="Times New Roman" w:hAnsi="Calibri" w:cs="Calibri"/>
                <w:b/>
                <w:bCs/>
                <w:color w:val="000000"/>
                <w:sz w:val="36"/>
                <w:szCs w:val="36"/>
                <w:lang w:val="en-US"/>
              </w:rPr>
            </w:pPr>
            <w:proofErr w:type="spellStart"/>
            <w:r w:rsidRPr="00BB743B">
              <w:rPr>
                <w:rFonts w:ascii="Calibri" w:eastAsia="Times New Roman" w:hAnsi="Calibri" w:cs="Calibri"/>
                <w:b/>
                <w:bCs/>
                <w:color w:val="000000"/>
                <w:sz w:val="36"/>
                <w:szCs w:val="36"/>
                <w:lang w:val="en-US"/>
              </w:rPr>
              <w:t>Descripción</w:t>
            </w:r>
            <w:proofErr w:type="spellEnd"/>
          </w:p>
        </w:tc>
        <w:tc>
          <w:tcPr>
            <w:tcW w:w="1620" w:type="dxa"/>
            <w:tcBorders>
              <w:top w:val="single" w:sz="4" w:space="0" w:color="auto"/>
              <w:left w:val="nil"/>
              <w:bottom w:val="single" w:sz="4" w:space="0" w:color="auto"/>
              <w:right w:val="nil"/>
            </w:tcBorders>
            <w:shd w:val="clear" w:color="auto" w:fill="auto"/>
            <w:noWrap/>
          </w:tcPr>
          <w:p w14:paraId="1626C5AB" w14:textId="77777777" w:rsidR="005456C2" w:rsidRPr="00BB743B" w:rsidRDefault="005456C2" w:rsidP="000D13BF">
            <w:pPr>
              <w:spacing w:after="0" w:line="240" w:lineRule="auto"/>
              <w:rPr>
                <w:rFonts w:ascii="Calibri" w:eastAsia="Times New Roman" w:hAnsi="Calibri" w:cs="Calibri"/>
                <w:b/>
                <w:bCs/>
                <w:color w:val="000000"/>
                <w:lang w:val="en-US"/>
              </w:rPr>
            </w:pPr>
          </w:p>
        </w:tc>
        <w:tc>
          <w:tcPr>
            <w:tcW w:w="1904" w:type="dxa"/>
            <w:tcBorders>
              <w:top w:val="single" w:sz="4" w:space="0" w:color="auto"/>
              <w:left w:val="nil"/>
              <w:bottom w:val="single" w:sz="4" w:space="0" w:color="auto"/>
              <w:right w:val="nil"/>
            </w:tcBorders>
            <w:shd w:val="clear" w:color="auto" w:fill="auto"/>
            <w:noWrap/>
            <w:vAlign w:val="bottom"/>
            <w:hideMark/>
          </w:tcPr>
          <w:p w14:paraId="6879E964" w14:textId="77777777" w:rsidR="005456C2" w:rsidRPr="00BB743B" w:rsidRDefault="005456C2" w:rsidP="000D13BF">
            <w:pPr>
              <w:spacing w:after="0" w:line="240" w:lineRule="auto"/>
              <w:rPr>
                <w:rFonts w:ascii="Times New Roman" w:eastAsia="Times New Roman" w:hAnsi="Times New Roman" w:cs="Times New Roman"/>
                <w:sz w:val="20"/>
                <w:szCs w:val="20"/>
                <w:lang w:val="en-US"/>
              </w:rPr>
            </w:pPr>
          </w:p>
          <w:p w14:paraId="27FB8AFB" w14:textId="77777777" w:rsidR="005456C2" w:rsidRPr="00BB743B" w:rsidRDefault="005456C2" w:rsidP="000D13BF">
            <w:pPr>
              <w:spacing w:after="0" w:line="240" w:lineRule="auto"/>
              <w:rPr>
                <w:rFonts w:ascii="Times New Roman" w:eastAsia="Times New Roman" w:hAnsi="Times New Roman" w:cs="Times New Roman"/>
                <w:sz w:val="20"/>
                <w:szCs w:val="20"/>
                <w:lang w:val="en-US"/>
              </w:rPr>
            </w:pPr>
          </w:p>
          <w:p w14:paraId="780F7701" w14:textId="77777777" w:rsidR="005456C2" w:rsidRPr="00BB743B" w:rsidRDefault="005456C2" w:rsidP="000D13BF">
            <w:pPr>
              <w:spacing w:after="0" w:line="240" w:lineRule="auto"/>
              <w:rPr>
                <w:rFonts w:ascii="Times New Roman" w:eastAsia="Times New Roman" w:hAnsi="Times New Roman" w:cs="Times New Roman"/>
                <w:sz w:val="20"/>
                <w:szCs w:val="20"/>
                <w:lang w:val="en-US"/>
              </w:rPr>
            </w:pP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6CA3ACA9" w14:textId="26E6DB6B" w:rsidR="005456C2" w:rsidRPr="00BB743B" w:rsidRDefault="005456C2" w:rsidP="000D13BF">
            <w:pPr>
              <w:spacing w:after="0" w:line="240" w:lineRule="auto"/>
              <w:rPr>
                <w:rFonts w:ascii="Times New Roman" w:eastAsia="Times New Roman" w:hAnsi="Times New Roman" w:cs="Times New Roman"/>
                <w:sz w:val="28"/>
                <w:szCs w:val="28"/>
              </w:rPr>
            </w:pPr>
          </w:p>
          <w:p w14:paraId="1301F395" w14:textId="77777777" w:rsidR="005456C2" w:rsidRPr="00BB743B" w:rsidRDefault="005456C2" w:rsidP="005456C2">
            <w:pPr>
              <w:spacing w:after="0" w:line="240" w:lineRule="auto"/>
              <w:rPr>
                <w:rFonts w:ascii="Times New Roman" w:eastAsia="Times New Roman" w:hAnsi="Times New Roman" w:cs="Times New Roman"/>
                <w:sz w:val="20"/>
                <w:szCs w:val="20"/>
                <w:lang w:val="en-US"/>
              </w:rPr>
            </w:pPr>
          </w:p>
        </w:tc>
        <w:tc>
          <w:tcPr>
            <w:tcW w:w="29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EA53B3" w14:textId="4D731043" w:rsidR="005456C2" w:rsidRPr="00BB743B" w:rsidRDefault="005456C2" w:rsidP="000D13BF">
            <w:pPr>
              <w:spacing w:after="0" w:line="240" w:lineRule="auto"/>
              <w:jc w:val="both"/>
              <w:rPr>
                <w:rFonts w:ascii="Times New Roman" w:eastAsia="Times New Roman" w:hAnsi="Times New Roman" w:cs="Times New Roman"/>
                <w:b/>
                <w:bCs/>
                <w:color w:val="000000"/>
                <w:sz w:val="24"/>
                <w:szCs w:val="24"/>
                <w:lang w:val="en-US"/>
              </w:rPr>
            </w:pPr>
            <w:r w:rsidRPr="00BB743B">
              <w:rPr>
                <w:b/>
                <w:bCs/>
                <w:color w:val="000000"/>
              </w:rPr>
              <w:t xml:space="preserve">Depósito Alquileres al </w:t>
            </w:r>
            <w:r w:rsidR="00FA25D8" w:rsidRPr="00BB743B">
              <w:rPr>
                <w:b/>
                <w:bCs/>
                <w:color w:val="000000"/>
              </w:rPr>
              <w:t>31</w:t>
            </w:r>
            <w:r w:rsidRPr="00BB743B">
              <w:rPr>
                <w:b/>
                <w:bCs/>
                <w:color w:val="000000"/>
              </w:rPr>
              <w:t>.</w:t>
            </w:r>
            <w:r w:rsidR="00C45F5F" w:rsidRPr="00BB743B">
              <w:rPr>
                <w:b/>
                <w:bCs/>
                <w:color w:val="000000"/>
              </w:rPr>
              <w:t>0</w:t>
            </w:r>
            <w:r w:rsidR="00C32D7E" w:rsidRPr="00BB743B">
              <w:rPr>
                <w:b/>
                <w:bCs/>
                <w:color w:val="000000"/>
              </w:rPr>
              <w:t>5</w:t>
            </w:r>
            <w:r w:rsidRPr="00BB743B">
              <w:rPr>
                <w:b/>
                <w:bCs/>
                <w:color w:val="000000"/>
              </w:rPr>
              <w:t>.202</w:t>
            </w:r>
            <w:r w:rsidR="00C45F5F" w:rsidRPr="00BB743B">
              <w:rPr>
                <w:b/>
                <w:bCs/>
                <w:color w:val="000000"/>
              </w:rPr>
              <w:t>2</w:t>
            </w:r>
          </w:p>
        </w:tc>
      </w:tr>
      <w:tr w:rsidR="005456C2" w:rsidRPr="00BB743B" w14:paraId="34064DD4" w14:textId="77777777" w:rsidTr="00FA698B">
        <w:trPr>
          <w:gridAfter w:val="1"/>
          <w:wAfter w:w="42" w:type="dxa"/>
          <w:trHeight w:val="945"/>
        </w:trPr>
        <w:tc>
          <w:tcPr>
            <w:tcW w:w="6999"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490629" w14:textId="77777777" w:rsidR="005456C2" w:rsidRPr="00BB743B" w:rsidRDefault="005456C2" w:rsidP="000D13BF">
            <w:pPr>
              <w:rPr>
                <w:rFonts w:ascii="Calibri" w:hAnsi="Calibri" w:cs="Calibri"/>
                <w:color w:val="000000"/>
              </w:rPr>
            </w:pPr>
            <w:r w:rsidRPr="00BB743B">
              <w:rPr>
                <w:rFonts w:ascii="Calibri" w:hAnsi="Calibri" w:cs="Calibri"/>
                <w:color w:val="000000"/>
              </w:rPr>
              <w:t>Oficina Regional Norcentral</w:t>
            </w:r>
          </w:p>
        </w:tc>
        <w:tc>
          <w:tcPr>
            <w:tcW w:w="2880" w:type="dxa"/>
            <w:tcBorders>
              <w:top w:val="single" w:sz="4" w:space="0" w:color="auto"/>
              <w:left w:val="nil"/>
              <w:bottom w:val="nil"/>
              <w:right w:val="single" w:sz="8" w:space="0" w:color="auto"/>
            </w:tcBorders>
            <w:shd w:val="clear" w:color="000000" w:fill="FFFFFF"/>
            <w:vAlign w:val="center"/>
            <w:hideMark/>
          </w:tcPr>
          <w:p w14:paraId="397E0EB0" w14:textId="6293FB3D" w:rsidR="005456C2" w:rsidRPr="00BB743B" w:rsidRDefault="00FA698B" w:rsidP="000D13BF">
            <w:pPr>
              <w:jc w:val="center"/>
              <w:rPr>
                <w:rFonts w:ascii="Times New Roman" w:hAnsi="Times New Roman" w:cs="Times New Roman"/>
                <w:b/>
                <w:bCs/>
                <w:color w:val="000000"/>
                <w:sz w:val="24"/>
                <w:szCs w:val="24"/>
              </w:rPr>
            </w:pPr>
            <w:r w:rsidRPr="00BB743B">
              <w:rPr>
                <w:rFonts w:ascii="Times New Roman" w:hAnsi="Times New Roman" w:cs="Times New Roman"/>
                <w:color w:val="000000"/>
                <w:sz w:val="24"/>
                <w:szCs w:val="24"/>
              </w:rPr>
              <w:t>30,000.00</w:t>
            </w:r>
          </w:p>
        </w:tc>
      </w:tr>
      <w:tr w:rsidR="005456C2" w:rsidRPr="00BB743B" w14:paraId="07E51D4B" w14:textId="77777777" w:rsidTr="00FA698B">
        <w:trPr>
          <w:gridAfter w:val="1"/>
          <w:wAfter w:w="42" w:type="dxa"/>
          <w:trHeight w:val="315"/>
        </w:trPr>
        <w:tc>
          <w:tcPr>
            <w:tcW w:w="6999"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70E49A53" w14:textId="77777777" w:rsidR="005456C2" w:rsidRPr="00BB743B" w:rsidRDefault="005456C2" w:rsidP="000D13BF">
            <w:pPr>
              <w:rPr>
                <w:rFonts w:ascii="Calibri" w:hAnsi="Calibri" w:cs="Calibri"/>
                <w:color w:val="000000"/>
              </w:rPr>
            </w:pPr>
            <w:r w:rsidRPr="00BB743B">
              <w:rPr>
                <w:rFonts w:ascii="Calibri" w:hAnsi="Calibri" w:cs="Calibri"/>
                <w:color w:val="000000"/>
              </w:rPr>
              <w:t>Oficina Regional Nordeste</w:t>
            </w:r>
          </w:p>
        </w:tc>
        <w:tc>
          <w:tcPr>
            <w:tcW w:w="2880" w:type="dxa"/>
            <w:tcBorders>
              <w:top w:val="single" w:sz="4" w:space="0" w:color="auto"/>
              <w:left w:val="nil"/>
              <w:bottom w:val="single" w:sz="4" w:space="0" w:color="auto"/>
              <w:right w:val="single" w:sz="4" w:space="0" w:color="auto"/>
            </w:tcBorders>
            <w:shd w:val="clear" w:color="000000" w:fill="FFFFFF"/>
            <w:noWrap/>
            <w:vAlign w:val="bottom"/>
            <w:hideMark/>
          </w:tcPr>
          <w:p w14:paraId="0D0159F7" w14:textId="7B9F7594" w:rsidR="005456C2" w:rsidRPr="00BB743B" w:rsidRDefault="00D75AB3" w:rsidP="000D13BF">
            <w:pPr>
              <w:jc w:val="center"/>
              <w:rPr>
                <w:rFonts w:ascii="Times New Roman" w:hAnsi="Times New Roman" w:cs="Times New Roman"/>
                <w:color w:val="000000"/>
                <w:sz w:val="24"/>
                <w:szCs w:val="24"/>
              </w:rPr>
            </w:pPr>
            <w:r w:rsidRPr="00BB743B">
              <w:rPr>
                <w:rFonts w:ascii="Times New Roman" w:hAnsi="Times New Roman" w:cs="Times New Roman"/>
                <w:color w:val="000000"/>
                <w:sz w:val="24"/>
                <w:szCs w:val="24"/>
              </w:rPr>
              <w:t>34,137.00</w:t>
            </w:r>
          </w:p>
        </w:tc>
      </w:tr>
      <w:tr w:rsidR="005456C2" w:rsidRPr="00BB743B" w14:paraId="6AD64EF0" w14:textId="77777777" w:rsidTr="00FA698B">
        <w:trPr>
          <w:gridAfter w:val="1"/>
          <w:wAfter w:w="42" w:type="dxa"/>
          <w:trHeight w:val="315"/>
        </w:trPr>
        <w:tc>
          <w:tcPr>
            <w:tcW w:w="6999"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7BA18170" w14:textId="77777777" w:rsidR="005456C2" w:rsidRPr="00BB743B" w:rsidRDefault="005456C2" w:rsidP="000D13BF">
            <w:pPr>
              <w:rPr>
                <w:rFonts w:ascii="Calibri" w:hAnsi="Calibri" w:cs="Calibri"/>
                <w:color w:val="000000"/>
              </w:rPr>
            </w:pPr>
            <w:r w:rsidRPr="00BB743B">
              <w:rPr>
                <w:rFonts w:ascii="Calibri" w:hAnsi="Calibri" w:cs="Calibri"/>
                <w:color w:val="000000"/>
              </w:rPr>
              <w:t>Oficina Regional Noroeste</w:t>
            </w:r>
          </w:p>
        </w:tc>
        <w:tc>
          <w:tcPr>
            <w:tcW w:w="2880" w:type="dxa"/>
            <w:tcBorders>
              <w:top w:val="nil"/>
              <w:left w:val="nil"/>
              <w:bottom w:val="single" w:sz="4" w:space="0" w:color="auto"/>
              <w:right w:val="single" w:sz="4" w:space="0" w:color="auto"/>
            </w:tcBorders>
            <w:shd w:val="clear" w:color="000000" w:fill="FFFFFF"/>
            <w:noWrap/>
            <w:vAlign w:val="bottom"/>
            <w:hideMark/>
          </w:tcPr>
          <w:p w14:paraId="7DEF928E" w14:textId="40D8E9B9" w:rsidR="005456C2" w:rsidRPr="00BB743B" w:rsidRDefault="00D75AB3" w:rsidP="000D13BF">
            <w:pPr>
              <w:jc w:val="center"/>
              <w:rPr>
                <w:rFonts w:ascii="Times New Roman" w:hAnsi="Times New Roman" w:cs="Times New Roman"/>
                <w:color w:val="000000"/>
                <w:sz w:val="24"/>
                <w:szCs w:val="24"/>
              </w:rPr>
            </w:pPr>
            <w:r w:rsidRPr="00BB743B">
              <w:rPr>
                <w:rFonts w:ascii="Times New Roman" w:hAnsi="Times New Roman" w:cs="Times New Roman"/>
                <w:color w:val="000000"/>
                <w:sz w:val="24"/>
                <w:szCs w:val="24"/>
              </w:rPr>
              <w:t>23,000.00</w:t>
            </w:r>
          </w:p>
        </w:tc>
      </w:tr>
      <w:tr w:rsidR="005456C2" w:rsidRPr="00BB743B" w14:paraId="2EB6069A" w14:textId="77777777" w:rsidTr="00FA698B">
        <w:trPr>
          <w:gridAfter w:val="1"/>
          <w:wAfter w:w="42" w:type="dxa"/>
          <w:trHeight w:val="315"/>
        </w:trPr>
        <w:tc>
          <w:tcPr>
            <w:tcW w:w="6999"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3A9F490B" w14:textId="77777777" w:rsidR="005456C2" w:rsidRPr="00BB743B" w:rsidRDefault="005456C2" w:rsidP="000D13BF">
            <w:pPr>
              <w:rPr>
                <w:rFonts w:ascii="Calibri" w:hAnsi="Calibri" w:cs="Calibri"/>
                <w:color w:val="000000"/>
              </w:rPr>
            </w:pPr>
            <w:r w:rsidRPr="00BB743B">
              <w:rPr>
                <w:rFonts w:ascii="Calibri" w:hAnsi="Calibri" w:cs="Calibri"/>
                <w:color w:val="000000"/>
              </w:rPr>
              <w:t>Oficina Santo Domingo</w:t>
            </w:r>
          </w:p>
        </w:tc>
        <w:tc>
          <w:tcPr>
            <w:tcW w:w="2880" w:type="dxa"/>
            <w:tcBorders>
              <w:top w:val="nil"/>
              <w:left w:val="nil"/>
              <w:bottom w:val="single" w:sz="4" w:space="0" w:color="auto"/>
              <w:right w:val="single" w:sz="4" w:space="0" w:color="auto"/>
            </w:tcBorders>
            <w:shd w:val="clear" w:color="000000" w:fill="FFFFFF"/>
            <w:noWrap/>
            <w:vAlign w:val="bottom"/>
            <w:hideMark/>
          </w:tcPr>
          <w:p w14:paraId="0BC20E94" w14:textId="5D333932" w:rsidR="005456C2" w:rsidRPr="00BB743B" w:rsidRDefault="00F100AF" w:rsidP="000D13BF">
            <w:pPr>
              <w:jc w:val="center"/>
              <w:rPr>
                <w:rFonts w:ascii="Times New Roman" w:hAnsi="Times New Roman" w:cs="Times New Roman"/>
                <w:color w:val="000000"/>
                <w:sz w:val="24"/>
                <w:szCs w:val="24"/>
              </w:rPr>
            </w:pPr>
            <w:r w:rsidRPr="00BB743B">
              <w:rPr>
                <w:rFonts w:ascii="Times New Roman" w:hAnsi="Times New Roman" w:cs="Times New Roman"/>
                <w:color w:val="000000"/>
                <w:sz w:val="24"/>
                <w:szCs w:val="24"/>
              </w:rPr>
              <w:t>159,402.00</w:t>
            </w:r>
          </w:p>
        </w:tc>
      </w:tr>
      <w:tr w:rsidR="005456C2" w:rsidRPr="00BB743B" w14:paraId="7F4E6CF6" w14:textId="77777777" w:rsidTr="00FA698B">
        <w:trPr>
          <w:gridAfter w:val="1"/>
          <w:wAfter w:w="42" w:type="dxa"/>
          <w:trHeight w:val="315"/>
        </w:trPr>
        <w:tc>
          <w:tcPr>
            <w:tcW w:w="6999" w:type="dxa"/>
            <w:gridSpan w:val="4"/>
            <w:tcBorders>
              <w:top w:val="nil"/>
              <w:left w:val="nil"/>
              <w:bottom w:val="nil"/>
              <w:right w:val="nil"/>
            </w:tcBorders>
            <w:shd w:val="clear" w:color="000000" w:fill="FFFFFF"/>
            <w:noWrap/>
            <w:vAlign w:val="bottom"/>
            <w:hideMark/>
          </w:tcPr>
          <w:p w14:paraId="1EE990F6" w14:textId="70FF2D13" w:rsidR="005456C2" w:rsidRPr="00BB743B" w:rsidRDefault="0068350E" w:rsidP="000D13BF">
            <w:pPr>
              <w:rPr>
                <w:rFonts w:ascii="Calibri" w:hAnsi="Calibri" w:cs="Calibri"/>
                <w:b/>
                <w:bCs/>
                <w:color w:val="000000"/>
              </w:rPr>
            </w:pPr>
            <w:proofErr w:type="gramStart"/>
            <w:r w:rsidRPr="00BB743B">
              <w:rPr>
                <w:rFonts w:ascii="Calibri" w:hAnsi="Calibri" w:cs="Calibri"/>
                <w:b/>
                <w:bCs/>
                <w:color w:val="000000"/>
              </w:rPr>
              <w:t>T</w:t>
            </w:r>
            <w:r w:rsidR="005456C2" w:rsidRPr="00BB743B">
              <w:rPr>
                <w:rFonts w:ascii="Calibri" w:hAnsi="Calibri" w:cs="Calibri"/>
                <w:b/>
                <w:bCs/>
                <w:color w:val="000000"/>
              </w:rPr>
              <w:t>otal</w:t>
            </w:r>
            <w:proofErr w:type="gramEnd"/>
            <w:r w:rsidR="005456C2" w:rsidRPr="00BB743B">
              <w:rPr>
                <w:rFonts w:ascii="Calibri" w:hAnsi="Calibri" w:cs="Calibri"/>
                <w:b/>
                <w:bCs/>
                <w:color w:val="000000"/>
              </w:rPr>
              <w:t xml:space="preserve"> Pagos Anticipados</w:t>
            </w:r>
          </w:p>
        </w:tc>
        <w:tc>
          <w:tcPr>
            <w:tcW w:w="2880" w:type="dxa"/>
            <w:tcBorders>
              <w:top w:val="nil"/>
              <w:left w:val="nil"/>
              <w:bottom w:val="nil"/>
              <w:right w:val="nil"/>
            </w:tcBorders>
            <w:shd w:val="clear" w:color="000000" w:fill="FFFFFF"/>
            <w:vAlign w:val="center"/>
            <w:hideMark/>
          </w:tcPr>
          <w:p w14:paraId="016AF53A" w14:textId="1F428314" w:rsidR="005456C2" w:rsidRPr="00BB743B" w:rsidRDefault="00F100AF" w:rsidP="000D13BF">
            <w:pPr>
              <w:jc w:val="center"/>
              <w:rPr>
                <w:rFonts w:ascii="Times New Roman" w:hAnsi="Times New Roman" w:cs="Times New Roman"/>
                <w:b/>
                <w:bCs/>
                <w:color w:val="000000"/>
                <w:sz w:val="24"/>
                <w:szCs w:val="24"/>
              </w:rPr>
            </w:pPr>
            <w:r w:rsidRPr="00BB743B">
              <w:rPr>
                <w:rFonts w:ascii="Times New Roman" w:hAnsi="Times New Roman" w:cs="Times New Roman"/>
                <w:b/>
                <w:bCs/>
                <w:color w:val="000000"/>
                <w:sz w:val="24"/>
                <w:szCs w:val="24"/>
              </w:rPr>
              <w:t>246,539.00</w:t>
            </w:r>
          </w:p>
        </w:tc>
      </w:tr>
    </w:tbl>
    <w:p w14:paraId="14EEDEDD" w14:textId="43DA2B2E" w:rsidR="007C21CB" w:rsidRPr="00BB743B" w:rsidRDefault="007C21CB" w:rsidP="007C21CB">
      <w:pPr>
        <w:spacing w:after="160" w:line="259" w:lineRule="auto"/>
        <w:rPr>
          <w:rFonts w:ascii="Times New Roman" w:eastAsia="Calibri" w:hAnsi="Times New Roman" w:cs="Times New Roman"/>
          <w:b/>
        </w:rPr>
      </w:pPr>
      <w:r w:rsidRPr="00BB743B">
        <w:rPr>
          <w:rFonts w:ascii="Times New Roman" w:eastAsia="Calibri" w:hAnsi="Times New Roman" w:cs="Times New Roman"/>
          <w:b/>
        </w:rPr>
        <w:t xml:space="preserve">                                                                                     </w:t>
      </w:r>
    </w:p>
    <w:tbl>
      <w:tblPr>
        <w:tblW w:w="9921" w:type="dxa"/>
        <w:tblInd w:w="113" w:type="dxa"/>
        <w:tblLook w:val="04A0" w:firstRow="1" w:lastRow="0" w:firstColumn="1" w:lastColumn="0" w:noHBand="0" w:noVBand="1"/>
      </w:tblPr>
      <w:tblGrid>
        <w:gridCol w:w="1880"/>
        <w:gridCol w:w="1620"/>
        <w:gridCol w:w="1904"/>
        <w:gridCol w:w="1431"/>
        <w:gridCol w:w="185"/>
        <w:gridCol w:w="2901"/>
      </w:tblGrid>
      <w:tr w:rsidR="00A07F52" w:rsidRPr="00BB743B" w14:paraId="49B6998A" w14:textId="77777777" w:rsidTr="00551F30">
        <w:trPr>
          <w:trHeight w:val="315"/>
        </w:trPr>
        <w:tc>
          <w:tcPr>
            <w:tcW w:w="1880" w:type="dxa"/>
            <w:tcBorders>
              <w:top w:val="nil"/>
              <w:left w:val="nil"/>
              <w:bottom w:val="nil"/>
              <w:right w:val="nil"/>
            </w:tcBorders>
            <w:shd w:val="clear" w:color="000000" w:fill="FFFFFF"/>
            <w:noWrap/>
            <w:vAlign w:val="bottom"/>
            <w:hideMark/>
          </w:tcPr>
          <w:p w14:paraId="077D63F1" w14:textId="39576732" w:rsidR="00890FD5" w:rsidRPr="00BB743B" w:rsidRDefault="00890FD5" w:rsidP="00890FD5">
            <w:pPr>
              <w:spacing w:after="0" w:line="240" w:lineRule="auto"/>
              <w:rPr>
                <w:rFonts w:ascii="Calibri" w:eastAsia="Times New Roman" w:hAnsi="Calibri" w:cs="Calibri"/>
                <w:color w:val="000000"/>
                <w:lang w:val="en-US"/>
              </w:rPr>
            </w:pPr>
          </w:p>
        </w:tc>
        <w:tc>
          <w:tcPr>
            <w:tcW w:w="1620" w:type="dxa"/>
            <w:tcBorders>
              <w:top w:val="nil"/>
              <w:left w:val="nil"/>
              <w:bottom w:val="nil"/>
              <w:right w:val="nil"/>
            </w:tcBorders>
            <w:shd w:val="clear" w:color="000000" w:fill="FFFFFF"/>
            <w:noWrap/>
            <w:vAlign w:val="bottom"/>
            <w:hideMark/>
          </w:tcPr>
          <w:p w14:paraId="706FBD16" w14:textId="177E468C" w:rsidR="00890FD5" w:rsidRPr="00BB743B" w:rsidRDefault="00890FD5" w:rsidP="00890FD5">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904" w:type="dxa"/>
            <w:tcBorders>
              <w:top w:val="nil"/>
              <w:left w:val="nil"/>
              <w:bottom w:val="nil"/>
              <w:right w:val="nil"/>
            </w:tcBorders>
            <w:shd w:val="clear" w:color="000000" w:fill="FFFFFF"/>
            <w:noWrap/>
            <w:vAlign w:val="bottom"/>
            <w:hideMark/>
          </w:tcPr>
          <w:p w14:paraId="09B5D91A" w14:textId="77777777" w:rsidR="00890FD5" w:rsidRPr="00BB743B" w:rsidRDefault="00890FD5" w:rsidP="00890FD5">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16" w:type="dxa"/>
            <w:gridSpan w:val="2"/>
            <w:tcBorders>
              <w:top w:val="nil"/>
              <w:left w:val="nil"/>
              <w:bottom w:val="nil"/>
              <w:right w:val="nil"/>
            </w:tcBorders>
            <w:shd w:val="clear" w:color="000000" w:fill="FFFFFF"/>
            <w:vAlign w:val="center"/>
            <w:hideMark/>
          </w:tcPr>
          <w:p w14:paraId="20566156" w14:textId="77777777" w:rsidR="00890FD5" w:rsidRPr="00BB743B" w:rsidRDefault="00890FD5" w:rsidP="00890FD5">
            <w:pPr>
              <w:spacing w:after="0" w:line="240" w:lineRule="auto"/>
              <w:jc w:val="both"/>
              <w:rPr>
                <w:rFonts w:ascii="Times New Roman" w:eastAsia="Times New Roman" w:hAnsi="Times New Roman" w:cs="Times New Roman"/>
                <w:b/>
                <w:bCs/>
                <w:color w:val="000000"/>
                <w:sz w:val="24"/>
                <w:szCs w:val="24"/>
                <w:lang w:val="en-US"/>
              </w:rPr>
            </w:pPr>
            <w:r w:rsidRPr="00BB743B">
              <w:rPr>
                <w:rFonts w:ascii="Times New Roman" w:eastAsia="Times New Roman" w:hAnsi="Times New Roman" w:cs="Times New Roman"/>
                <w:b/>
                <w:bCs/>
                <w:color w:val="000000"/>
                <w:sz w:val="24"/>
                <w:szCs w:val="24"/>
                <w:lang w:val="en-US"/>
              </w:rPr>
              <w:t> </w:t>
            </w:r>
          </w:p>
        </w:tc>
        <w:tc>
          <w:tcPr>
            <w:tcW w:w="2901" w:type="dxa"/>
            <w:tcBorders>
              <w:top w:val="nil"/>
              <w:left w:val="nil"/>
              <w:bottom w:val="nil"/>
              <w:right w:val="nil"/>
            </w:tcBorders>
            <w:shd w:val="clear" w:color="000000" w:fill="FFFFFF"/>
            <w:vAlign w:val="center"/>
            <w:hideMark/>
          </w:tcPr>
          <w:p w14:paraId="2CE0DE22" w14:textId="5D500FF0" w:rsidR="00890FD5" w:rsidRPr="00BB743B" w:rsidRDefault="00890FD5" w:rsidP="00890FD5">
            <w:pPr>
              <w:spacing w:after="0" w:line="240" w:lineRule="auto"/>
              <w:jc w:val="both"/>
              <w:rPr>
                <w:rFonts w:ascii="Times New Roman" w:eastAsia="Times New Roman" w:hAnsi="Times New Roman" w:cs="Times New Roman"/>
                <w:b/>
                <w:bCs/>
                <w:color w:val="000000"/>
                <w:sz w:val="24"/>
                <w:szCs w:val="24"/>
                <w:lang w:val="en-US"/>
              </w:rPr>
            </w:pPr>
          </w:p>
        </w:tc>
      </w:tr>
      <w:tr w:rsidR="00A07F52" w:rsidRPr="00BB743B" w14:paraId="22E96916" w14:textId="77777777" w:rsidTr="00551F30">
        <w:trPr>
          <w:trHeight w:val="330"/>
        </w:trPr>
        <w:tc>
          <w:tcPr>
            <w:tcW w:w="1880" w:type="dxa"/>
            <w:tcBorders>
              <w:top w:val="nil"/>
              <w:left w:val="nil"/>
              <w:bottom w:val="nil"/>
              <w:right w:val="nil"/>
            </w:tcBorders>
            <w:shd w:val="clear" w:color="000000" w:fill="FFFFFF"/>
            <w:vAlign w:val="center"/>
            <w:hideMark/>
          </w:tcPr>
          <w:p w14:paraId="364D2EDA" w14:textId="77777777" w:rsidR="00890FD5" w:rsidRPr="00BB743B" w:rsidRDefault="00890FD5" w:rsidP="00890FD5">
            <w:pPr>
              <w:spacing w:after="0" w:line="240" w:lineRule="auto"/>
              <w:jc w:val="both"/>
              <w:rPr>
                <w:rFonts w:ascii="Times New Roman" w:eastAsia="Times New Roman" w:hAnsi="Times New Roman" w:cs="Times New Roman"/>
                <w:b/>
                <w:bCs/>
                <w:color w:val="000000"/>
                <w:sz w:val="24"/>
                <w:szCs w:val="24"/>
                <w:lang w:val="en-US"/>
              </w:rPr>
            </w:pPr>
            <w:r w:rsidRPr="00BB743B">
              <w:rPr>
                <w:rFonts w:ascii="Times New Roman" w:eastAsia="Times New Roman" w:hAnsi="Times New Roman" w:cs="Times New Roman"/>
                <w:b/>
                <w:bCs/>
                <w:color w:val="000000"/>
                <w:sz w:val="24"/>
                <w:szCs w:val="24"/>
                <w:lang w:val="en-US"/>
              </w:rPr>
              <w:t> </w:t>
            </w:r>
          </w:p>
        </w:tc>
        <w:tc>
          <w:tcPr>
            <w:tcW w:w="1620" w:type="dxa"/>
            <w:tcBorders>
              <w:top w:val="nil"/>
              <w:left w:val="nil"/>
              <w:bottom w:val="nil"/>
              <w:right w:val="nil"/>
            </w:tcBorders>
            <w:shd w:val="clear" w:color="000000" w:fill="FFFFFF"/>
            <w:noWrap/>
            <w:vAlign w:val="center"/>
            <w:hideMark/>
          </w:tcPr>
          <w:p w14:paraId="4A0B3903" w14:textId="77777777" w:rsidR="00890FD5" w:rsidRPr="00BB743B" w:rsidRDefault="00890FD5" w:rsidP="00890FD5">
            <w:pPr>
              <w:spacing w:after="0" w:line="240" w:lineRule="auto"/>
              <w:rPr>
                <w:rFonts w:ascii="Calibri" w:eastAsia="Times New Roman" w:hAnsi="Calibri" w:cs="Calibri"/>
                <w:color w:val="000000"/>
                <w:sz w:val="24"/>
                <w:szCs w:val="24"/>
                <w:lang w:val="en-US"/>
              </w:rPr>
            </w:pPr>
            <w:r w:rsidRPr="00BB743B">
              <w:rPr>
                <w:rFonts w:ascii="Calibri" w:eastAsia="Times New Roman" w:hAnsi="Calibri" w:cs="Calibri"/>
                <w:color w:val="000000"/>
                <w:sz w:val="24"/>
                <w:szCs w:val="24"/>
                <w:lang w:val="en-US"/>
              </w:rPr>
              <w:t> </w:t>
            </w:r>
          </w:p>
        </w:tc>
        <w:tc>
          <w:tcPr>
            <w:tcW w:w="1904" w:type="dxa"/>
            <w:tcBorders>
              <w:top w:val="nil"/>
              <w:left w:val="nil"/>
              <w:bottom w:val="nil"/>
              <w:right w:val="nil"/>
            </w:tcBorders>
            <w:shd w:val="clear" w:color="000000" w:fill="FFFFFF"/>
            <w:noWrap/>
            <w:vAlign w:val="center"/>
            <w:hideMark/>
          </w:tcPr>
          <w:p w14:paraId="2B96FD6F" w14:textId="77777777" w:rsidR="00890FD5" w:rsidRPr="00BB743B" w:rsidRDefault="00890FD5" w:rsidP="00890FD5">
            <w:pPr>
              <w:spacing w:after="0" w:line="240" w:lineRule="auto"/>
              <w:rPr>
                <w:rFonts w:ascii="Calibri" w:eastAsia="Times New Roman" w:hAnsi="Calibri" w:cs="Calibri"/>
                <w:color w:val="000000"/>
                <w:sz w:val="24"/>
                <w:szCs w:val="24"/>
                <w:lang w:val="en-US"/>
              </w:rPr>
            </w:pPr>
            <w:r w:rsidRPr="00BB743B">
              <w:rPr>
                <w:rFonts w:ascii="Calibri" w:eastAsia="Times New Roman" w:hAnsi="Calibri" w:cs="Calibri"/>
                <w:color w:val="000000"/>
                <w:sz w:val="24"/>
                <w:szCs w:val="24"/>
                <w:lang w:val="en-US"/>
              </w:rPr>
              <w:t> </w:t>
            </w:r>
          </w:p>
        </w:tc>
        <w:tc>
          <w:tcPr>
            <w:tcW w:w="1616" w:type="dxa"/>
            <w:gridSpan w:val="2"/>
            <w:tcBorders>
              <w:top w:val="nil"/>
              <w:left w:val="nil"/>
              <w:bottom w:val="nil"/>
              <w:right w:val="nil"/>
            </w:tcBorders>
            <w:shd w:val="clear" w:color="000000" w:fill="FFFFFF"/>
            <w:noWrap/>
            <w:vAlign w:val="center"/>
            <w:hideMark/>
          </w:tcPr>
          <w:p w14:paraId="5A8560E4" w14:textId="77777777" w:rsidR="00890FD5" w:rsidRPr="00BB743B" w:rsidRDefault="00890FD5" w:rsidP="00890FD5">
            <w:pPr>
              <w:spacing w:after="0" w:line="240" w:lineRule="auto"/>
              <w:rPr>
                <w:rFonts w:ascii="Calibri" w:eastAsia="Times New Roman" w:hAnsi="Calibri" w:cs="Calibri"/>
                <w:color w:val="000000"/>
                <w:sz w:val="24"/>
                <w:szCs w:val="24"/>
                <w:lang w:val="en-US"/>
              </w:rPr>
            </w:pPr>
            <w:r w:rsidRPr="00BB743B">
              <w:rPr>
                <w:rFonts w:ascii="Calibri" w:eastAsia="Times New Roman" w:hAnsi="Calibri" w:cs="Calibri"/>
                <w:color w:val="000000"/>
                <w:sz w:val="24"/>
                <w:szCs w:val="24"/>
                <w:lang w:val="en-US"/>
              </w:rPr>
              <w:t> </w:t>
            </w:r>
          </w:p>
        </w:tc>
        <w:tc>
          <w:tcPr>
            <w:tcW w:w="2901" w:type="dxa"/>
            <w:tcBorders>
              <w:top w:val="nil"/>
              <w:left w:val="nil"/>
              <w:bottom w:val="nil"/>
              <w:right w:val="nil"/>
            </w:tcBorders>
            <w:shd w:val="clear" w:color="000000" w:fill="FFFFFF"/>
            <w:noWrap/>
            <w:vAlign w:val="center"/>
            <w:hideMark/>
          </w:tcPr>
          <w:p w14:paraId="49E2F54D" w14:textId="77777777" w:rsidR="00890FD5" w:rsidRPr="00BB743B" w:rsidRDefault="00890FD5" w:rsidP="00890FD5">
            <w:pPr>
              <w:spacing w:after="0" w:line="240" w:lineRule="auto"/>
              <w:rPr>
                <w:rFonts w:ascii="Calibri" w:eastAsia="Times New Roman" w:hAnsi="Calibri" w:cs="Calibri"/>
                <w:color w:val="000000"/>
                <w:sz w:val="24"/>
                <w:szCs w:val="24"/>
                <w:lang w:val="en-US"/>
              </w:rPr>
            </w:pPr>
            <w:r w:rsidRPr="00BB743B">
              <w:rPr>
                <w:rFonts w:ascii="Calibri" w:eastAsia="Times New Roman" w:hAnsi="Calibri" w:cs="Calibri"/>
                <w:color w:val="000000"/>
                <w:sz w:val="24"/>
                <w:szCs w:val="24"/>
                <w:lang w:val="en-US"/>
              </w:rPr>
              <w:t> </w:t>
            </w:r>
          </w:p>
        </w:tc>
      </w:tr>
      <w:tr w:rsidR="00A07F52" w:rsidRPr="00BB743B" w14:paraId="15DA5256" w14:textId="77777777" w:rsidTr="00C342AD">
        <w:trPr>
          <w:trHeight w:val="330"/>
        </w:trPr>
        <w:tc>
          <w:tcPr>
            <w:tcW w:w="1880" w:type="dxa"/>
            <w:tcBorders>
              <w:top w:val="nil"/>
              <w:left w:val="nil"/>
              <w:bottom w:val="nil"/>
              <w:right w:val="nil"/>
            </w:tcBorders>
            <w:shd w:val="clear" w:color="000000" w:fill="FFFFFF"/>
            <w:vAlign w:val="center"/>
            <w:hideMark/>
          </w:tcPr>
          <w:p w14:paraId="157DA59C" w14:textId="77777777" w:rsidR="00890FD5" w:rsidRPr="00BB743B" w:rsidRDefault="00890FD5" w:rsidP="00890FD5">
            <w:pPr>
              <w:spacing w:after="0" w:line="240" w:lineRule="auto"/>
              <w:jc w:val="both"/>
              <w:rPr>
                <w:rFonts w:ascii="Times New Roman" w:eastAsia="Times New Roman" w:hAnsi="Times New Roman" w:cs="Times New Roman"/>
                <w:b/>
                <w:bCs/>
                <w:color w:val="000000"/>
                <w:sz w:val="24"/>
                <w:szCs w:val="24"/>
                <w:lang w:val="en-US"/>
              </w:rPr>
            </w:pPr>
            <w:r w:rsidRPr="00BB743B">
              <w:rPr>
                <w:rFonts w:ascii="Times New Roman" w:eastAsia="Times New Roman" w:hAnsi="Times New Roman" w:cs="Times New Roman"/>
                <w:b/>
                <w:bCs/>
                <w:color w:val="000000"/>
                <w:sz w:val="24"/>
                <w:szCs w:val="24"/>
                <w:lang w:val="en-US"/>
              </w:rPr>
              <w:t> </w:t>
            </w:r>
          </w:p>
        </w:tc>
        <w:tc>
          <w:tcPr>
            <w:tcW w:w="1620" w:type="dxa"/>
            <w:tcBorders>
              <w:top w:val="nil"/>
              <w:left w:val="nil"/>
              <w:bottom w:val="nil"/>
              <w:right w:val="nil"/>
            </w:tcBorders>
            <w:shd w:val="clear" w:color="000000" w:fill="FFFFFF"/>
            <w:noWrap/>
            <w:vAlign w:val="center"/>
            <w:hideMark/>
          </w:tcPr>
          <w:p w14:paraId="1046FBEF" w14:textId="77777777" w:rsidR="00890FD5" w:rsidRPr="00BB743B" w:rsidRDefault="00890FD5" w:rsidP="00890FD5">
            <w:pPr>
              <w:spacing w:after="0" w:line="240" w:lineRule="auto"/>
              <w:rPr>
                <w:rFonts w:ascii="Calibri" w:eastAsia="Times New Roman" w:hAnsi="Calibri" w:cs="Calibri"/>
                <w:color w:val="000000"/>
                <w:sz w:val="24"/>
                <w:szCs w:val="24"/>
                <w:lang w:val="en-US"/>
              </w:rPr>
            </w:pPr>
            <w:r w:rsidRPr="00BB743B">
              <w:rPr>
                <w:rFonts w:ascii="Calibri" w:eastAsia="Times New Roman" w:hAnsi="Calibri" w:cs="Calibri"/>
                <w:color w:val="000000"/>
                <w:sz w:val="24"/>
                <w:szCs w:val="24"/>
                <w:lang w:val="en-US"/>
              </w:rPr>
              <w:t> </w:t>
            </w:r>
          </w:p>
        </w:tc>
        <w:tc>
          <w:tcPr>
            <w:tcW w:w="1904" w:type="dxa"/>
            <w:tcBorders>
              <w:top w:val="nil"/>
              <w:left w:val="nil"/>
              <w:bottom w:val="nil"/>
              <w:right w:val="nil"/>
            </w:tcBorders>
            <w:shd w:val="clear" w:color="000000" w:fill="FFFFFF"/>
            <w:noWrap/>
            <w:vAlign w:val="center"/>
            <w:hideMark/>
          </w:tcPr>
          <w:p w14:paraId="0E3BC463" w14:textId="77777777" w:rsidR="00890FD5" w:rsidRPr="00BB743B" w:rsidRDefault="00890FD5" w:rsidP="00890FD5">
            <w:pPr>
              <w:spacing w:after="0" w:line="240" w:lineRule="auto"/>
              <w:rPr>
                <w:rFonts w:ascii="Calibri" w:eastAsia="Times New Roman" w:hAnsi="Calibri" w:cs="Calibri"/>
                <w:color w:val="000000"/>
                <w:sz w:val="24"/>
                <w:szCs w:val="24"/>
                <w:lang w:val="en-US"/>
              </w:rPr>
            </w:pPr>
            <w:r w:rsidRPr="00BB743B">
              <w:rPr>
                <w:rFonts w:ascii="Calibri" w:eastAsia="Times New Roman" w:hAnsi="Calibri" w:cs="Calibri"/>
                <w:color w:val="000000"/>
                <w:sz w:val="24"/>
                <w:szCs w:val="24"/>
                <w:lang w:val="en-US"/>
              </w:rPr>
              <w:t> </w:t>
            </w:r>
          </w:p>
        </w:tc>
        <w:tc>
          <w:tcPr>
            <w:tcW w:w="1616" w:type="dxa"/>
            <w:gridSpan w:val="2"/>
            <w:tcBorders>
              <w:top w:val="nil"/>
              <w:left w:val="nil"/>
              <w:bottom w:val="nil"/>
              <w:right w:val="nil"/>
            </w:tcBorders>
            <w:shd w:val="clear" w:color="000000" w:fill="FFFFFF"/>
            <w:noWrap/>
            <w:vAlign w:val="center"/>
            <w:hideMark/>
          </w:tcPr>
          <w:p w14:paraId="25E9C529" w14:textId="77777777" w:rsidR="00890FD5" w:rsidRPr="00BB743B" w:rsidRDefault="00890FD5" w:rsidP="00890FD5">
            <w:pPr>
              <w:spacing w:after="0" w:line="240" w:lineRule="auto"/>
              <w:rPr>
                <w:rFonts w:ascii="Calibri" w:eastAsia="Times New Roman" w:hAnsi="Calibri" w:cs="Calibri"/>
                <w:color w:val="000000"/>
                <w:sz w:val="24"/>
                <w:szCs w:val="24"/>
                <w:lang w:val="en-US"/>
              </w:rPr>
            </w:pPr>
            <w:r w:rsidRPr="00BB743B">
              <w:rPr>
                <w:rFonts w:ascii="Calibri" w:eastAsia="Times New Roman" w:hAnsi="Calibri" w:cs="Calibri"/>
                <w:color w:val="000000"/>
                <w:sz w:val="24"/>
                <w:szCs w:val="24"/>
                <w:lang w:val="en-US"/>
              </w:rPr>
              <w:t> </w:t>
            </w:r>
          </w:p>
        </w:tc>
        <w:tc>
          <w:tcPr>
            <w:tcW w:w="2901" w:type="dxa"/>
            <w:tcBorders>
              <w:top w:val="nil"/>
              <w:left w:val="nil"/>
              <w:bottom w:val="nil"/>
              <w:right w:val="nil"/>
            </w:tcBorders>
            <w:shd w:val="clear" w:color="000000" w:fill="FFFFFF"/>
            <w:noWrap/>
            <w:vAlign w:val="center"/>
          </w:tcPr>
          <w:p w14:paraId="143D7C68" w14:textId="1B18F44B" w:rsidR="00890FD5" w:rsidRPr="00BB743B" w:rsidRDefault="00890FD5" w:rsidP="00890FD5">
            <w:pPr>
              <w:spacing w:after="0" w:line="240" w:lineRule="auto"/>
              <w:rPr>
                <w:rFonts w:ascii="Calibri" w:eastAsia="Times New Roman" w:hAnsi="Calibri" w:cs="Calibri"/>
                <w:b/>
                <w:bCs/>
                <w:color w:val="000000"/>
                <w:sz w:val="24"/>
                <w:szCs w:val="24"/>
                <w:lang w:val="en-US"/>
              </w:rPr>
            </w:pPr>
          </w:p>
        </w:tc>
      </w:tr>
      <w:tr w:rsidR="005B1890" w:rsidRPr="00BB743B" w14:paraId="31AD0D82" w14:textId="77777777" w:rsidTr="00FA698B">
        <w:trPr>
          <w:trHeight w:val="315"/>
        </w:trPr>
        <w:tc>
          <w:tcPr>
            <w:tcW w:w="1880" w:type="dxa"/>
            <w:tcBorders>
              <w:top w:val="nil"/>
              <w:left w:val="nil"/>
              <w:bottom w:val="single" w:sz="4" w:space="0" w:color="auto"/>
              <w:right w:val="nil"/>
            </w:tcBorders>
            <w:shd w:val="clear" w:color="000000" w:fill="FFFFFF"/>
            <w:noWrap/>
          </w:tcPr>
          <w:p w14:paraId="1CB4F253" w14:textId="66E4C991" w:rsidR="005B1890" w:rsidRPr="00BB743B" w:rsidRDefault="005B1890" w:rsidP="005B1890">
            <w:pPr>
              <w:spacing w:after="0" w:line="240" w:lineRule="auto"/>
              <w:rPr>
                <w:rFonts w:ascii="Calibri" w:eastAsia="Times New Roman" w:hAnsi="Calibri" w:cs="Calibri"/>
                <w:b/>
                <w:bCs/>
                <w:color w:val="000000"/>
                <w:sz w:val="36"/>
                <w:szCs w:val="36"/>
                <w:lang w:val="en-US"/>
              </w:rPr>
            </w:pPr>
          </w:p>
        </w:tc>
        <w:tc>
          <w:tcPr>
            <w:tcW w:w="1620" w:type="dxa"/>
            <w:tcBorders>
              <w:top w:val="nil"/>
              <w:left w:val="nil"/>
              <w:bottom w:val="single" w:sz="4" w:space="0" w:color="auto"/>
              <w:right w:val="nil"/>
            </w:tcBorders>
            <w:shd w:val="clear" w:color="auto" w:fill="auto"/>
            <w:noWrap/>
          </w:tcPr>
          <w:p w14:paraId="64C10DB3" w14:textId="67DB65FF" w:rsidR="005B1890" w:rsidRPr="00BB743B" w:rsidRDefault="005B1890" w:rsidP="005B1890">
            <w:pPr>
              <w:spacing w:after="0" w:line="240" w:lineRule="auto"/>
              <w:rPr>
                <w:rFonts w:ascii="Calibri" w:eastAsia="Times New Roman" w:hAnsi="Calibri" w:cs="Calibri"/>
                <w:b/>
                <w:bCs/>
                <w:color w:val="000000"/>
                <w:lang w:val="en-US"/>
              </w:rPr>
            </w:pPr>
          </w:p>
        </w:tc>
        <w:tc>
          <w:tcPr>
            <w:tcW w:w="1904" w:type="dxa"/>
            <w:tcBorders>
              <w:top w:val="nil"/>
              <w:left w:val="nil"/>
              <w:bottom w:val="single" w:sz="4" w:space="0" w:color="auto"/>
              <w:right w:val="nil"/>
            </w:tcBorders>
            <w:shd w:val="clear" w:color="auto" w:fill="auto"/>
            <w:noWrap/>
            <w:vAlign w:val="bottom"/>
            <w:hideMark/>
          </w:tcPr>
          <w:p w14:paraId="2D737829" w14:textId="233565C1" w:rsidR="005B1890" w:rsidRPr="00BB743B" w:rsidRDefault="00E05643" w:rsidP="00E05643">
            <w:pPr>
              <w:spacing w:after="160" w:line="259" w:lineRule="auto"/>
              <w:rPr>
                <w:rFonts w:ascii="Times New Roman" w:eastAsia="Calibri" w:hAnsi="Times New Roman" w:cs="Times New Roman"/>
                <w:b/>
              </w:rPr>
            </w:pPr>
            <w:r w:rsidRPr="00BB743B">
              <w:rPr>
                <w:rFonts w:ascii="Times New Roman" w:eastAsia="Calibri" w:hAnsi="Times New Roman" w:cs="Times New Roman"/>
                <w:b/>
              </w:rPr>
              <w:t>Año 202</w:t>
            </w:r>
            <w:r w:rsidR="00C45F5F" w:rsidRPr="00BB743B">
              <w:rPr>
                <w:rFonts w:ascii="Times New Roman" w:eastAsia="Calibri" w:hAnsi="Times New Roman" w:cs="Times New Roman"/>
                <w:b/>
              </w:rPr>
              <w:t>1</w:t>
            </w:r>
          </w:p>
          <w:p w14:paraId="352AB3D7" w14:textId="77777777" w:rsidR="005B1890" w:rsidRPr="00BB743B" w:rsidRDefault="005B1890" w:rsidP="005B1890">
            <w:pPr>
              <w:spacing w:after="0" w:line="240" w:lineRule="auto"/>
              <w:rPr>
                <w:rFonts w:ascii="Times New Roman" w:eastAsia="Times New Roman" w:hAnsi="Times New Roman" w:cs="Times New Roman"/>
                <w:sz w:val="20"/>
                <w:szCs w:val="20"/>
                <w:lang w:val="en-US"/>
              </w:rPr>
            </w:pPr>
          </w:p>
          <w:p w14:paraId="5D378B08" w14:textId="41D5765D" w:rsidR="005B1890" w:rsidRPr="00BB743B" w:rsidRDefault="005B1890" w:rsidP="005B1890">
            <w:pPr>
              <w:spacing w:after="0" w:line="240" w:lineRule="auto"/>
              <w:rPr>
                <w:rFonts w:ascii="Times New Roman" w:eastAsia="Times New Roman" w:hAnsi="Times New Roman" w:cs="Times New Roman"/>
                <w:sz w:val="20"/>
                <w:szCs w:val="20"/>
                <w:lang w:val="en-US"/>
              </w:rPr>
            </w:pPr>
          </w:p>
        </w:tc>
        <w:tc>
          <w:tcPr>
            <w:tcW w:w="1616" w:type="dxa"/>
            <w:gridSpan w:val="2"/>
            <w:tcBorders>
              <w:top w:val="nil"/>
              <w:left w:val="nil"/>
              <w:bottom w:val="single" w:sz="4" w:space="0" w:color="auto"/>
              <w:right w:val="nil"/>
            </w:tcBorders>
            <w:shd w:val="clear" w:color="auto" w:fill="auto"/>
            <w:noWrap/>
            <w:vAlign w:val="bottom"/>
            <w:hideMark/>
          </w:tcPr>
          <w:p w14:paraId="0450DE82" w14:textId="77777777" w:rsidR="00842594" w:rsidRPr="00BB743B" w:rsidRDefault="00842594" w:rsidP="005B1890">
            <w:pPr>
              <w:spacing w:after="0" w:line="240" w:lineRule="auto"/>
              <w:rPr>
                <w:rFonts w:ascii="Times New Roman" w:eastAsia="Times New Roman" w:hAnsi="Times New Roman" w:cs="Times New Roman"/>
                <w:sz w:val="28"/>
                <w:szCs w:val="28"/>
              </w:rPr>
            </w:pPr>
          </w:p>
          <w:p w14:paraId="745BE2B8" w14:textId="77777777" w:rsidR="00842594" w:rsidRPr="00BB743B" w:rsidRDefault="00842594" w:rsidP="005B1890">
            <w:pPr>
              <w:spacing w:after="0" w:line="240" w:lineRule="auto"/>
              <w:rPr>
                <w:rFonts w:ascii="Times New Roman" w:eastAsia="Times New Roman" w:hAnsi="Times New Roman" w:cs="Times New Roman"/>
                <w:sz w:val="28"/>
                <w:szCs w:val="28"/>
              </w:rPr>
            </w:pPr>
          </w:p>
          <w:p w14:paraId="4AAE645F" w14:textId="77777777" w:rsidR="00842594" w:rsidRPr="00BB743B" w:rsidRDefault="00842594" w:rsidP="005B1890">
            <w:pPr>
              <w:spacing w:after="0" w:line="240" w:lineRule="auto"/>
              <w:rPr>
                <w:rFonts w:ascii="Times New Roman" w:eastAsia="Times New Roman" w:hAnsi="Times New Roman" w:cs="Times New Roman"/>
                <w:sz w:val="28"/>
                <w:szCs w:val="28"/>
              </w:rPr>
            </w:pPr>
          </w:p>
          <w:p w14:paraId="36DD872D" w14:textId="7215A906" w:rsidR="005B1890" w:rsidRPr="00BB743B" w:rsidRDefault="005B1890" w:rsidP="00FA698B">
            <w:pPr>
              <w:spacing w:after="0" w:line="240" w:lineRule="auto"/>
              <w:rPr>
                <w:rFonts w:ascii="Times New Roman" w:eastAsia="Times New Roman" w:hAnsi="Times New Roman" w:cs="Times New Roman"/>
                <w:sz w:val="20"/>
                <w:szCs w:val="20"/>
                <w:lang w:val="en-US"/>
              </w:rPr>
            </w:pPr>
          </w:p>
        </w:tc>
        <w:tc>
          <w:tcPr>
            <w:tcW w:w="2901" w:type="dxa"/>
            <w:tcBorders>
              <w:top w:val="nil"/>
              <w:left w:val="nil"/>
              <w:bottom w:val="single" w:sz="4" w:space="0" w:color="auto"/>
              <w:right w:val="nil"/>
            </w:tcBorders>
            <w:shd w:val="clear" w:color="000000" w:fill="FFFFFF"/>
            <w:vAlign w:val="center"/>
            <w:hideMark/>
          </w:tcPr>
          <w:p w14:paraId="6B9797F2" w14:textId="2DEC2420" w:rsidR="005B1890" w:rsidRPr="00BB743B" w:rsidRDefault="005B1890" w:rsidP="005B1890">
            <w:pPr>
              <w:spacing w:after="0" w:line="240" w:lineRule="auto"/>
              <w:jc w:val="both"/>
              <w:rPr>
                <w:rFonts w:ascii="Times New Roman" w:eastAsia="Times New Roman" w:hAnsi="Times New Roman" w:cs="Times New Roman"/>
                <w:b/>
                <w:bCs/>
                <w:color w:val="000000"/>
                <w:sz w:val="24"/>
                <w:szCs w:val="24"/>
                <w:lang w:val="en-US"/>
              </w:rPr>
            </w:pPr>
          </w:p>
        </w:tc>
      </w:tr>
      <w:tr w:rsidR="00551F30" w:rsidRPr="00BB743B" w14:paraId="458D0DE1" w14:textId="77777777" w:rsidTr="00E05643">
        <w:trPr>
          <w:trHeight w:val="300"/>
        </w:trPr>
        <w:tc>
          <w:tcPr>
            <w:tcW w:w="1880" w:type="dxa"/>
            <w:tcBorders>
              <w:top w:val="single" w:sz="4" w:space="0" w:color="auto"/>
              <w:left w:val="single" w:sz="4" w:space="0" w:color="auto"/>
              <w:bottom w:val="single" w:sz="4" w:space="0" w:color="auto"/>
              <w:right w:val="nil"/>
            </w:tcBorders>
            <w:shd w:val="clear" w:color="000000" w:fill="FFFFFF"/>
            <w:noWrap/>
            <w:vAlign w:val="bottom"/>
            <w:hideMark/>
          </w:tcPr>
          <w:p w14:paraId="56EC11F6" w14:textId="679C6A3A" w:rsidR="00890FD5" w:rsidRPr="00BB743B" w:rsidRDefault="00890FD5" w:rsidP="00890FD5">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roofErr w:type="spellStart"/>
            <w:r w:rsidR="00FA698B" w:rsidRPr="00BB743B">
              <w:rPr>
                <w:rFonts w:ascii="Calibri" w:eastAsia="Times New Roman" w:hAnsi="Calibri" w:cs="Calibri"/>
                <w:color w:val="000000"/>
                <w:lang w:val="en-US"/>
              </w:rPr>
              <w:t>Descripción</w:t>
            </w:r>
            <w:proofErr w:type="spellEnd"/>
            <w:r w:rsidR="00FA698B" w:rsidRPr="00BB743B">
              <w:rPr>
                <w:rFonts w:ascii="Calibri" w:eastAsia="Times New Roman" w:hAnsi="Calibri" w:cs="Calibri"/>
                <w:color w:val="000000"/>
                <w:lang w:val="en-US"/>
              </w:rPr>
              <w:t xml:space="preserve">                                                                          </w:t>
            </w:r>
          </w:p>
        </w:tc>
        <w:tc>
          <w:tcPr>
            <w:tcW w:w="1620" w:type="dxa"/>
            <w:tcBorders>
              <w:top w:val="single" w:sz="4" w:space="0" w:color="auto"/>
              <w:left w:val="nil"/>
              <w:bottom w:val="single" w:sz="4" w:space="0" w:color="auto"/>
              <w:right w:val="nil"/>
            </w:tcBorders>
            <w:shd w:val="clear" w:color="auto" w:fill="auto"/>
            <w:noWrap/>
            <w:vAlign w:val="bottom"/>
            <w:hideMark/>
          </w:tcPr>
          <w:p w14:paraId="3979ED20" w14:textId="77777777" w:rsidR="00890FD5" w:rsidRPr="00BB743B" w:rsidRDefault="00890FD5" w:rsidP="00890FD5">
            <w:pPr>
              <w:spacing w:after="0" w:line="240" w:lineRule="auto"/>
              <w:rPr>
                <w:rFonts w:ascii="Calibri" w:eastAsia="Times New Roman" w:hAnsi="Calibri" w:cs="Calibri"/>
                <w:color w:val="000000"/>
                <w:lang w:val="en-US"/>
              </w:rPr>
            </w:pPr>
          </w:p>
        </w:tc>
        <w:tc>
          <w:tcPr>
            <w:tcW w:w="1904" w:type="dxa"/>
            <w:tcBorders>
              <w:top w:val="single" w:sz="4" w:space="0" w:color="auto"/>
              <w:left w:val="nil"/>
              <w:bottom w:val="single" w:sz="4" w:space="0" w:color="auto"/>
              <w:right w:val="nil"/>
            </w:tcBorders>
            <w:shd w:val="clear" w:color="auto" w:fill="auto"/>
            <w:noWrap/>
            <w:vAlign w:val="bottom"/>
            <w:hideMark/>
          </w:tcPr>
          <w:p w14:paraId="158AA78A" w14:textId="3F4A8A7B" w:rsidR="00890FD5" w:rsidRPr="00BB743B" w:rsidRDefault="00FA698B" w:rsidP="00890FD5">
            <w:pPr>
              <w:spacing w:after="0" w:line="240" w:lineRule="auto"/>
              <w:rPr>
                <w:rFonts w:ascii="Times New Roman" w:eastAsia="Times New Roman" w:hAnsi="Times New Roman" w:cs="Times New Roman"/>
                <w:sz w:val="20"/>
                <w:szCs w:val="20"/>
                <w:lang w:val="en-US"/>
              </w:rPr>
            </w:pPr>
            <w:r w:rsidRPr="00BB743B">
              <w:rPr>
                <w:rFonts w:ascii="Times New Roman" w:eastAsia="Times New Roman" w:hAnsi="Times New Roman" w:cs="Times New Roman"/>
                <w:sz w:val="20"/>
                <w:szCs w:val="20"/>
                <w:lang w:val="en-US"/>
              </w:rPr>
              <w:t xml:space="preserve">                                                                  </w:t>
            </w:r>
          </w:p>
        </w:tc>
        <w:tc>
          <w:tcPr>
            <w:tcW w:w="1431" w:type="dxa"/>
            <w:tcBorders>
              <w:top w:val="single" w:sz="4" w:space="0" w:color="auto"/>
              <w:left w:val="nil"/>
              <w:bottom w:val="single" w:sz="4" w:space="0" w:color="auto"/>
              <w:right w:val="single" w:sz="4" w:space="0" w:color="auto"/>
            </w:tcBorders>
            <w:shd w:val="clear" w:color="auto" w:fill="auto"/>
            <w:noWrap/>
            <w:vAlign w:val="bottom"/>
            <w:hideMark/>
          </w:tcPr>
          <w:p w14:paraId="034A147B" w14:textId="2AF8C828" w:rsidR="00890FD5" w:rsidRPr="00BB743B" w:rsidRDefault="00FA698B" w:rsidP="00890FD5">
            <w:pPr>
              <w:spacing w:after="0" w:line="240" w:lineRule="auto"/>
              <w:rPr>
                <w:rFonts w:ascii="Times New Roman" w:eastAsia="Times New Roman" w:hAnsi="Times New Roman" w:cs="Times New Roman"/>
                <w:sz w:val="20"/>
                <w:szCs w:val="20"/>
                <w:lang w:val="en-US"/>
              </w:rPr>
            </w:pPr>
            <w:r w:rsidRPr="00BB743B">
              <w:rPr>
                <w:rFonts w:ascii="Times New Roman" w:eastAsia="Times New Roman" w:hAnsi="Times New Roman" w:cs="Times New Roman"/>
                <w:sz w:val="20"/>
                <w:szCs w:val="20"/>
                <w:lang w:val="en-US"/>
              </w:rPr>
              <w:t xml:space="preserve">                                               </w:t>
            </w:r>
          </w:p>
        </w:tc>
        <w:tc>
          <w:tcPr>
            <w:tcW w:w="30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60C4" w14:textId="6C69F0E5" w:rsidR="00890FD5" w:rsidRPr="00BB743B" w:rsidRDefault="007C7A23" w:rsidP="00890FD5">
            <w:pPr>
              <w:spacing w:after="0" w:line="240" w:lineRule="auto"/>
              <w:rPr>
                <w:rFonts w:ascii="Times New Roman" w:eastAsia="Times New Roman" w:hAnsi="Times New Roman" w:cs="Times New Roman"/>
                <w:sz w:val="20"/>
                <w:szCs w:val="20"/>
                <w:lang w:val="en-US"/>
              </w:rPr>
            </w:pPr>
            <w:proofErr w:type="spellStart"/>
            <w:r w:rsidRPr="00BB743B">
              <w:rPr>
                <w:rFonts w:ascii="Times New Roman" w:eastAsia="Times New Roman" w:hAnsi="Times New Roman" w:cs="Times New Roman"/>
                <w:sz w:val="20"/>
                <w:szCs w:val="20"/>
                <w:lang w:val="en-US"/>
              </w:rPr>
              <w:t>Depósitos</w:t>
            </w:r>
            <w:proofErr w:type="spellEnd"/>
            <w:r w:rsidRPr="00BB743B">
              <w:rPr>
                <w:rFonts w:ascii="Times New Roman" w:eastAsia="Times New Roman" w:hAnsi="Times New Roman" w:cs="Times New Roman"/>
                <w:sz w:val="20"/>
                <w:szCs w:val="20"/>
                <w:lang w:val="en-US"/>
              </w:rPr>
              <w:t xml:space="preserve"> de </w:t>
            </w:r>
            <w:proofErr w:type="spellStart"/>
            <w:r w:rsidRPr="00BB743B">
              <w:rPr>
                <w:rFonts w:ascii="Times New Roman" w:eastAsia="Times New Roman" w:hAnsi="Times New Roman" w:cs="Times New Roman"/>
                <w:sz w:val="20"/>
                <w:szCs w:val="20"/>
                <w:lang w:val="en-US"/>
              </w:rPr>
              <w:t>alquileres</w:t>
            </w:r>
            <w:proofErr w:type="spellEnd"/>
            <w:r w:rsidR="00FA698B" w:rsidRPr="00BB743B">
              <w:rPr>
                <w:rFonts w:ascii="Times New Roman" w:eastAsia="Times New Roman" w:hAnsi="Times New Roman" w:cs="Times New Roman"/>
                <w:sz w:val="20"/>
                <w:szCs w:val="20"/>
                <w:lang w:val="en-US"/>
              </w:rPr>
              <w:t xml:space="preserve"> </w:t>
            </w:r>
            <w:r w:rsidR="00A65261" w:rsidRPr="00BB743B">
              <w:rPr>
                <w:rFonts w:ascii="Times New Roman" w:eastAsia="Times New Roman" w:hAnsi="Times New Roman" w:cs="Times New Roman"/>
                <w:sz w:val="20"/>
                <w:szCs w:val="20"/>
                <w:lang w:val="en-US"/>
              </w:rPr>
              <w:t>31</w:t>
            </w:r>
            <w:r w:rsidR="0050694E" w:rsidRPr="00BB743B">
              <w:rPr>
                <w:rFonts w:ascii="Times New Roman" w:eastAsia="Times New Roman" w:hAnsi="Times New Roman" w:cs="Times New Roman"/>
                <w:sz w:val="20"/>
                <w:szCs w:val="20"/>
                <w:lang w:val="en-US"/>
              </w:rPr>
              <w:t>.</w:t>
            </w:r>
            <w:r w:rsidR="00C45F5F" w:rsidRPr="00BB743B">
              <w:rPr>
                <w:rFonts w:ascii="Times New Roman" w:eastAsia="Times New Roman" w:hAnsi="Times New Roman" w:cs="Times New Roman"/>
                <w:sz w:val="20"/>
                <w:szCs w:val="20"/>
                <w:lang w:val="en-US"/>
              </w:rPr>
              <w:t>0</w:t>
            </w:r>
            <w:r w:rsidR="00725FD1" w:rsidRPr="00BB743B">
              <w:rPr>
                <w:rFonts w:ascii="Times New Roman" w:eastAsia="Times New Roman" w:hAnsi="Times New Roman" w:cs="Times New Roman"/>
                <w:sz w:val="20"/>
                <w:szCs w:val="20"/>
                <w:lang w:val="en-US"/>
              </w:rPr>
              <w:t>5</w:t>
            </w:r>
            <w:r w:rsidR="0050694E" w:rsidRPr="00BB743B">
              <w:rPr>
                <w:rFonts w:ascii="Times New Roman" w:eastAsia="Times New Roman" w:hAnsi="Times New Roman" w:cs="Times New Roman"/>
                <w:sz w:val="20"/>
                <w:szCs w:val="20"/>
                <w:lang w:val="en-US"/>
              </w:rPr>
              <w:t>.</w:t>
            </w:r>
            <w:r w:rsidR="00FA698B" w:rsidRPr="00BB743B">
              <w:rPr>
                <w:rFonts w:ascii="Times New Roman" w:eastAsia="Times New Roman" w:hAnsi="Times New Roman" w:cs="Times New Roman"/>
                <w:sz w:val="20"/>
                <w:szCs w:val="20"/>
                <w:lang w:val="en-US"/>
              </w:rPr>
              <w:t>202</w:t>
            </w:r>
            <w:r w:rsidR="00C45F5F" w:rsidRPr="00BB743B">
              <w:rPr>
                <w:rFonts w:ascii="Times New Roman" w:eastAsia="Times New Roman" w:hAnsi="Times New Roman" w:cs="Times New Roman"/>
                <w:sz w:val="20"/>
                <w:szCs w:val="20"/>
                <w:lang w:val="en-US"/>
              </w:rPr>
              <w:t>1</w:t>
            </w:r>
          </w:p>
        </w:tc>
      </w:tr>
      <w:tr w:rsidR="00551F30" w:rsidRPr="00BB743B" w14:paraId="56A508F9" w14:textId="77777777" w:rsidTr="00D66167">
        <w:trPr>
          <w:trHeight w:val="945"/>
        </w:trPr>
        <w:tc>
          <w:tcPr>
            <w:tcW w:w="6835"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C2AC87" w14:textId="77777777" w:rsidR="00551F30" w:rsidRPr="00BB743B" w:rsidRDefault="00551F30">
            <w:pPr>
              <w:rPr>
                <w:rFonts w:ascii="Calibri" w:hAnsi="Calibri" w:cs="Calibri"/>
                <w:color w:val="000000"/>
              </w:rPr>
            </w:pPr>
            <w:r w:rsidRPr="00BB743B">
              <w:rPr>
                <w:rFonts w:ascii="Calibri" w:hAnsi="Calibri" w:cs="Calibri"/>
                <w:color w:val="000000"/>
              </w:rPr>
              <w:t>Oficina Regional Norcentral</w:t>
            </w:r>
          </w:p>
        </w:tc>
        <w:tc>
          <w:tcPr>
            <w:tcW w:w="3086" w:type="dxa"/>
            <w:gridSpan w:val="2"/>
            <w:tcBorders>
              <w:top w:val="single" w:sz="4" w:space="0" w:color="auto"/>
              <w:left w:val="nil"/>
              <w:bottom w:val="single" w:sz="4" w:space="0" w:color="auto"/>
              <w:right w:val="single" w:sz="4" w:space="0" w:color="auto"/>
            </w:tcBorders>
            <w:shd w:val="clear" w:color="000000" w:fill="FFFFFF"/>
            <w:vAlign w:val="center"/>
            <w:hideMark/>
          </w:tcPr>
          <w:p w14:paraId="7F616678" w14:textId="62D41B64" w:rsidR="00551F30" w:rsidRPr="00BB743B" w:rsidRDefault="00DC2FAE">
            <w:pPr>
              <w:jc w:val="center"/>
              <w:rPr>
                <w:rFonts w:ascii="Times New Roman" w:hAnsi="Times New Roman" w:cs="Times New Roman"/>
                <w:b/>
                <w:bCs/>
                <w:color w:val="000000"/>
                <w:sz w:val="24"/>
                <w:szCs w:val="24"/>
              </w:rPr>
            </w:pPr>
            <w:r w:rsidRPr="00BB743B">
              <w:rPr>
                <w:b/>
                <w:bCs/>
                <w:color w:val="000000"/>
              </w:rPr>
              <w:t>30,000.00</w:t>
            </w:r>
          </w:p>
        </w:tc>
      </w:tr>
      <w:tr w:rsidR="00551F30" w:rsidRPr="00BB743B" w14:paraId="75EA5A5A" w14:textId="77777777" w:rsidTr="00D66167">
        <w:trPr>
          <w:trHeight w:val="315"/>
        </w:trPr>
        <w:tc>
          <w:tcPr>
            <w:tcW w:w="6835"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560A35" w14:textId="77777777" w:rsidR="00551F30" w:rsidRPr="00BB743B" w:rsidRDefault="00551F30" w:rsidP="00D66167">
            <w:pPr>
              <w:rPr>
                <w:rFonts w:ascii="Times New Roman" w:hAnsi="Times New Roman" w:cs="Times New Roman"/>
                <w:color w:val="000000"/>
                <w:sz w:val="24"/>
                <w:szCs w:val="24"/>
              </w:rPr>
            </w:pPr>
            <w:r w:rsidRPr="00BB743B">
              <w:rPr>
                <w:rFonts w:ascii="Times New Roman" w:hAnsi="Times New Roman" w:cs="Times New Roman"/>
                <w:color w:val="000000"/>
                <w:sz w:val="24"/>
                <w:szCs w:val="24"/>
              </w:rPr>
              <w:lastRenderedPageBreak/>
              <w:t>Oficina Regional Nordeste</w:t>
            </w:r>
          </w:p>
        </w:tc>
        <w:tc>
          <w:tcPr>
            <w:tcW w:w="308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D24D40" w14:textId="2D7D8865" w:rsidR="00551F30" w:rsidRPr="00BB743B" w:rsidRDefault="004A3190" w:rsidP="00551F30">
            <w:pPr>
              <w:jc w:val="center"/>
              <w:rPr>
                <w:rFonts w:ascii="Times New Roman" w:hAnsi="Times New Roman" w:cs="Times New Roman"/>
                <w:color w:val="000000"/>
                <w:sz w:val="24"/>
                <w:szCs w:val="24"/>
              </w:rPr>
            </w:pPr>
            <w:r w:rsidRPr="00BB743B">
              <w:rPr>
                <w:rFonts w:ascii="Times New Roman" w:hAnsi="Times New Roman" w:cs="Times New Roman"/>
                <w:color w:val="000000"/>
                <w:sz w:val="24"/>
                <w:szCs w:val="24"/>
              </w:rPr>
              <w:t>34,137.00</w:t>
            </w:r>
          </w:p>
        </w:tc>
      </w:tr>
      <w:tr w:rsidR="00551F30" w:rsidRPr="00BB743B" w14:paraId="16FE7B79" w14:textId="77777777" w:rsidTr="00E05643">
        <w:trPr>
          <w:trHeight w:val="315"/>
        </w:trPr>
        <w:tc>
          <w:tcPr>
            <w:tcW w:w="6835"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3A992130" w14:textId="77777777" w:rsidR="00551F30" w:rsidRPr="00BB743B" w:rsidRDefault="00551F30">
            <w:pPr>
              <w:rPr>
                <w:rFonts w:ascii="Calibri" w:hAnsi="Calibri" w:cs="Calibri"/>
                <w:color w:val="000000"/>
              </w:rPr>
            </w:pPr>
            <w:r w:rsidRPr="00BB743B">
              <w:rPr>
                <w:rFonts w:ascii="Calibri" w:hAnsi="Calibri" w:cs="Calibri"/>
                <w:color w:val="000000"/>
              </w:rPr>
              <w:t>Oficina Regional Noroeste</w:t>
            </w:r>
          </w:p>
        </w:tc>
        <w:tc>
          <w:tcPr>
            <w:tcW w:w="3086" w:type="dxa"/>
            <w:gridSpan w:val="2"/>
            <w:tcBorders>
              <w:top w:val="nil"/>
              <w:left w:val="nil"/>
              <w:bottom w:val="single" w:sz="4" w:space="0" w:color="auto"/>
              <w:right w:val="single" w:sz="4" w:space="0" w:color="auto"/>
            </w:tcBorders>
            <w:shd w:val="clear" w:color="000000" w:fill="FFFFFF"/>
            <w:noWrap/>
            <w:vAlign w:val="bottom"/>
            <w:hideMark/>
          </w:tcPr>
          <w:p w14:paraId="1F9AF6E5" w14:textId="33D26EEB" w:rsidR="00551F30" w:rsidRPr="00BB743B" w:rsidRDefault="004A3190" w:rsidP="00551F30">
            <w:pPr>
              <w:jc w:val="center"/>
              <w:rPr>
                <w:rFonts w:ascii="Times New Roman" w:hAnsi="Times New Roman" w:cs="Times New Roman"/>
                <w:color w:val="000000"/>
                <w:sz w:val="24"/>
                <w:szCs w:val="24"/>
              </w:rPr>
            </w:pPr>
            <w:r w:rsidRPr="00BB743B">
              <w:rPr>
                <w:rFonts w:ascii="Times New Roman" w:hAnsi="Times New Roman" w:cs="Times New Roman"/>
                <w:color w:val="000000"/>
                <w:sz w:val="24"/>
                <w:szCs w:val="24"/>
              </w:rPr>
              <w:t>23,000.00</w:t>
            </w:r>
          </w:p>
        </w:tc>
      </w:tr>
      <w:tr w:rsidR="00551F30" w:rsidRPr="00BB743B" w14:paraId="20D7740F" w14:textId="77777777" w:rsidTr="00E05643">
        <w:trPr>
          <w:trHeight w:val="315"/>
        </w:trPr>
        <w:tc>
          <w:tcPr>
            <w:tcW w:w="6835"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3BD380FD" w14:textId="77777777" w:rsidR="00551F30" w:rsidRPr="00BB743B" w:rsidRDefault="00551F30">
            <w:pPr>
              <w:rPr>
                <w:rFonts w:ascii="Calibri" w:hAnsi="Calibri" w:cs="Calibri"/>
                <w:color w:val="000000"/>
              </w:rPr>
            </w:pPr>
            <w:r w:rsidRPr="00BB743B">
              <w:rPr>
                <w:rFonts w:ascii="Calibri" w:hAnsi="Calibri" w:cs="Calibri"/>
                <w:color w:val="000000"/>
              </w:rPr>
              <w:t>Oficina Santo Domingo</w:t>
            </w:r>
          </w:p>
        </w:tc>
        <w:tc>
          <w:tcPr>
            <w:tcW w:w="3086" w:type="dxa"/>
            <w:gridSpan w:val="2"/>
            <w:tcBorders>
              <w:top w:val="nil"/>
              <w:left w:val="nil"/>
              <w:bottom w:val="single" w:sz="4" w:space="0" w:color="auto"/>
              <w:right w:val="single" w:sz="4" w:space="0" w:color="auto"/>
            </w:tcBorders>
            <w:shd w:val="clear" w:color="000000" w:fill="FFFFFF"/>
            <w:noWrap/>
            <w:vAlign w:val="bottom"/>
            <w:hideMark/>
          </w:tcPr>
          <w:p w14:paraId="3C082DF2" w14:textId="32A01BC4" w:rsidR="00551F30" w:rsidRPr="00BB743B" w:rsidRDefault="00725FD1" w:rsidP="00551F30">
            <w:pPr>
              <w:jc w:val="center"/>
              <w:rPr>
                <w:rFonts w:ascii="Times New Roman" w:hAnsi="Times New Roman" w:cs="Times New Roman"/>
                <w:color w:val="000000"/>
                <w:sz w:val="24"/>
                <w:szCs w:val="24"/>
              </w:rPr>
            </w:pPr>
            <w:r w:rsidRPr="00BB743B">
              <w:rPr>
                <w:rFonts w:ascii="Times New Roman" w:hAnsi="Times New Roman" w:cs="Times New Roman"/>
                <w:color w:val="000000"/>
                <w:sz w:val="24"/>
                <w:szCs w:val="24"/>
              </w:rPr>
              <w:t>305,000.00</w:t>
            </w:r>
          </w:p>
        </w:tc>
      </w:tr>
      <w:tr w:rsidR="00551F30" w:rsidRPr="00BB743B" w14:paraId="20B46B8A" w14:textId="77777777" w:rsidTr="00E05643">
        <w:trPr>
          <w:trHeight w:val="315"/>
        </w:trPr>
        <w:tc>
          <w:tcPr>
            <w:tcW w:w="6835" w:type="dxa"/>
            <w:gridSpan w:val="4"/>
            <w:tcBorders>
              <w:top w:val="nil"/>
              <w:left w:val="nil"/>
              <w:bottom w:val="nil"/>
              <w:right w:val="nil"/>
            </w:tcBorders>
            <w:shd w:val="clear" w:color="000000" w:fill="FFFFFF"/>
            <w:noWrap/>
            <w:vAlign w:val="bottom"/>
            <w:hideMark/>
          </w:tcPr>
          <w:p w14:paraId="03059FFC" w14:textId="0B47BC1A" w:rsidR="00551F30" w:rsidRPr="00BB743B" w:rsidRDefault="00DC2FAE">
            <w:pPr>
              <w:rPr>
                <w:rFonts w:ascii="Calibri" w:hAnsi="Calibri" w:cs="Calibri"/>
                <w:b/>
                <w:bCs/>
                <w:color w:val="000000"/>
              </w:rPr>
            </w:pPr>
            <w:proofErr w:type="gramStart"/>
            <w:r w:rsidRPr="00BB743B">
              <w:rPr>
                <w:rFonts w:ascii="Calibri" w:hAnsi="Calibri" w:cs="Calibri"/>
                <w:b/>
                <w:bCs/>
                <w:color w:val="000000"/>
              </w:rPr>
              <w:t xml:space="preserve">Total </w:t>
            </w:r>
            <w:r w:rsidR="00551F30" w:rsidRPr="00BB743B">
              <w:rPr>
                <w:rFonts w:ascii="Calibri" w:hAnsi="Calibri" w:cs="Calibri"/>
                <w:b/>
                <w:bCs/>
                <w:color w:val="000000"/>
              </w:rPr>
              <w:t xml:space="preserve"> Pagos</w:t>
            </w:r>
            <w:proofErr w:type="gramEnd"/>
            <w:r w:rsidR="00551F30" w:rsidRPr="00BB743B">
              <w:rPr>
                <w:rFonts w:ascii="Calibri" w:hAnsi="Calibri" w:cs="Calibri"/>
                <w:b/>
                <w:bCs/>
                <w:color w:val="000000"/>
              </w:rPr>
              <w:t xml:space="preserve"> Anticipados</w:t>
            </w:r>
          </w:p>
        </w:tc>
        <w:tc>
          <w:tcPr>
            <w:tcW w:w="3086" w:type="dxa"/>
            <w:gridSpan w:val="2"/>
            <w:tcBorders>
              <w:top w:val="nil"/>
              <w:left w:val="nil"/>
              <w:bottom w:val="nil"/>
              <w:right w:val="nil"/>
            </w:tcBorders>
            <w:shd w:val="clear" w:color="000000" w:fill="FFFFFF"/>
            <w:vAlign w:val="center"/>
            <w:hideMark/>
          </w:tcPr>
          <w:p w14:paraId="09D7390D" w14:textId="33337D67" w:rsidR="00551F30" w:rsidRPr="00BB743B" w:rsidRDefault="00725FD1" w:rsidP="00551F30">
            <w:pPr>
              <w:jc w:val="center"/>
              <w:rPr>
                <w:rFonts w:ascii="Times New Roman" w:hAnsi="Times New Roman" w:cs="Times New Roman"/>
                <w:b/>
                <w:bCs/>
                <w:color w:val="000000"/>
                <w:sz w:val="24"/>
                <w:szCs w:val="24"/>
              </w:rPr>
            </w:pPr>
            <w:r w:rsidRPr="00BB743B">
              <w:rPr>
                <w:rFonts w:ascii="Times New Roman" w:hAnsi="Times New Roman" w:cs="Times New Roman"/>
                <w:b/>
                <w:bCs/>
                <w:color w:val="000000"/>
                <w:sz w:val="24"/>
                <w:szCs w:val="24"/>
              </w:rPr>
              <w:t>392,137.00</w:t>
            </w:r>
          </w:p>
        </w:tc>
      </w:tr>
    </w:tbl>
    <w:p w14:paraId="49833399" w14:textId="77777777" w:rsidR="008E3C58" w:rsidRPr="00BB743B" w:rsidRDefault="008E3C58" w:rsidP="004F3EA5">
      <w:pPr>
        <w:spacing w:after="160" w:line="259" w:lineRule="auto"/>
        <w:rPr>
          <w:rFonts w:ascii="Times New Roman" w:eastAsia="Calibri" w:hAnsi="Times New Roman" w:cs="Times New Roman"/>
          <w:b/>
        </w:rPr>
      </w:pPr>
    </w:p>
    <w:p w14:paraId="495F57C9" w14:textId="77777777" w:rsidR="008E3C58" w:rsidRPr="00BB743B" w:rsidRDefault="008E3C58" w:rsidP="004F3EA5">
      <w:pPr>
        <w:spacing w:after="160" w:line="259" w:lineRule="auto"/>
        <w:rPr>
          <w:rFonts w:ascii="Times New Roman" w:eastAsia="Calibri" w:hAnsi="Times New Roman" w:cs="Times New Roman"/>
          <w:b/>
        </w:rPr>
      </w:pPr>
    </w:p>
    <w:p w14:paraId="69B7A6BD" w14:textId="77777777" w:rsidR="008E3C58" w:rsidRPr="00BB743B" w:rsidRDefault="008E3C58" w:rsidP="004F3EA5">
      <w:pPr>
        <w:spacing w:after="160" w:line="259" w:lineRule="auto"/>
        <w:rPr>
          <w:rFonts w:ascii="Times New Roman" w:eastAsia="Calibri" w:hAnsi="Times New Roman" w:cs="Times New Roman"/>
          <w:b/>
        </w:rPr>
      </w:pPr>
    </w:p>
    <w:p w14:paraId="45849001" w14:textId="4E374EE0" w:rsidR="0056709F" w:rsidRPr="00BB743B" w:rsidRDefault="004F3EA5" w:rsidP="004F3EA5">
      <w:pPr>
        <w:spacing w:after="160" w:line="259" w:lineRule="auto"/>
        <w:rPr>
          <w:rFonts w:ascii="Times New Roman" w:eastAsia="Times New Roman" w:hAnsi="Times New Roman" w:cs="Times New Roman"/>
          <w:b/>
          <w:bCs/>
          <w:lang w:eastAsia="es-ES"/>
        </w:rPr>
      </w:pPr>
      <w:r w:rsidRPr="00BB743B">
        <w:rPr>
          <w:rFonts w:ascii="Times New Roman" w:eastAsia="Calibri" w:hAnsi="Times New Roman" w:cs="Times New Roman"/>
          <w:b/>
        </w:rPr>
        <w:t>1</w:t>
      </w:r>
      <w:r w:rsidR="00924EF4" w:rsidRPr="00BB743B">
        <w:rPr>
          <w:rFonts w:ascii="Times New Roman" w:eastAsia="Calibri" w:hAnsi="Times New Roman" w:cs="Times New Roman"/>
          <w:b/>
        </w:rPr>
        <w:t>1</w:t>
      </w:r>
      <w:r w:rsidRPr="00BB743B">
        <w:rPr>
          <w:rFonts w:ascii="Times New Roman" w:eastAsia="Calibri" w:hAnsi="Times New Roman" w:cs="Times New Roman"/>
          <w:b/>
        </w:rPr>
        <w:t>.</w:t>
      </w:r>
      <w:r w:rsidR="0032142F" w:rsidRPr="00BB743B">
        <w:rPr>
          <w:rFonts w:ascii="Times New Roman" w:eastAsia="Calibri" w:hAnsi="Times New Roman" w:cs="Times New Roman"/>
          <w:b/>
        </w:rPr>
        <w:t xml:space="preserve">  </w:t>
      </w:r>
      <w:r w:rsidR="00A02A1D" w:rsidRPr="00BB743B">
        <w:rPr>
          <w:rFonts w:ascii="Times New Roman" w:eastAsia="Times New Roman" w:hAnsi="Times New Roman" w:cs="Times New Roman"/>
          <w:b/>
          <w:bCs/>
          <w:lang w:eastAsia="es-ES"/>
        </w:rPr>
        <w:t>Documentos por cobrar a largo plazo</w:t>
      </w:r>
      <w:r w:rsidR="0056709F" w:rsidRPr="00BB743B">
        <w:rPr>
          <w:rFonts w:ascii="Times New Roman" w:eastAsia="Times New Roman" w:hAnsi="Times New Roman" w:cs="Times New Roman"/>
          <w:b/>
          <w:bCs/>
          <w:lang w:eastAsia="es-ES"/>
        </w:rPr>
        <w:t xml:space="preserve"> </w:t>
      </w:r>
    </w:p>
    <w:p w14:paraId="09954D0F" w14:textId="77777777" w:rsidR="004B26FA" w:rsidRPr="00BB743B" w:rsidRDefault="004B26FA" w:rsidP="004F3EA5">
      <w:pPr>
        <w:spacing w:after="160" w:line="259" w:lineRule="auto"/>
        <w:rPr>
          <w:rFonts w:ascii="Times New Roman" w:eastAsia="Times New Roman" w:hAnsi="Times New Roman" w:cs="Times New Roman"/>
          <w:b/>
          <w:bCs/>
          <w:lang w:eastAsia="es-ES"/>
        </w:rPr>
      </w:pPr>
    </w:p>
    <w:p w14:paraId="3FB9F1FF" w14:textId="2E51C126" w:rsidR="0056709F" w:rsidRPr="00BB743B" w:rsidRDefault="000B17E9" w:rsidP="0056709F">
      <w:pPr>
        <w:tabs>
          <w:tab w:val="left" w:pos="2625"/>
          <w:tab w:val="center" w:pos="4320"/>
          <w:tab w:val="right" w:pos="8640"/>
        </w:tabs>
        <w:spacing w:after="0" w:line="312"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Al </w:t>
      </w:r>
      <w:r w:rsidR="00FA25D8" w:rsidRPr="00BB743B">
        <w:rPr>
          <w:rFonts w:ascii="Times New Roman" w:eastAsia="Times New Roman" w:hAnsi="Times New Roman" w:cs="Times New Roman"/>
        </w:rPr>
        <w:t>3</w:t>
      </w:r>
      <w:r w:rsidR="00A1021A" w:rsidRPr="00BB743B">
        <w:rPr>
          <w:rFonts w:ascii="Times New Roman" w:eastAsia="Times New Roman" w:hAnsi="Times New Roman" w:cs="Times New Roman"/>
        </w:rPr>
        <w:t>1</w:t>
      </w:r>
      <w:r w:rsidR="0056709F" w:rsidRPr="00BB743B">
        <w:rPr>
          <w:rFonts w:ascii="Times New Roman" w:eastAsia="Times New Roman" w:hAnsi="Times New Roman" w:cs="Times New Roman"/>
        </w:rPr>
        <w:t xml:space="preserve"> de</w:t>
      </w:r>
      <w:r w:rsidR="00955DEF" w:rsidRPr="00BB743B">
        <w:rPr>
          <w:rFonts w:ascii="Times New Roman" w:eastAsia="Times New Roman" w:hAnsi="Times New Roman" w:cs="Times New Roman"/>
        </w:rPr>
        <w:t xml:space="preserve"> </w:t>
      </w:r>
      <w:r w:rsidR="00A1021A" w:rsidRPr="00BB743B">
        <w:rPr>
          <w:rFonts w:ascii="Times New Roman" w:eastAsia="Times New Roman" w:hAnsi="Times New Roman" w:cs="Times New Roman"/>
        </w:rPr>
        <w:t>mayo</w:t>
      </w:r>
      <w:r w:rsidRPr="00BB743B">
        <w:rPr>
          <w:rFonts w:ascii="Times New Roman" w:eastAsia="Times New Roman" w:hAnsi="Times New Roman" w:cs="Times New Roman"/>
        </w:rPr>
        <w:t xml:space="preserve"> del</w:t>
      </w:r>
      <w:r w:rsidR="0056709F" w:rsidRPr="00BB743B">
        <w:rPr>
          <w:rFonts w:ascii="Times New Roman" w:eastAsia="Times New Roman" w:hAnsi="Times New Roman" w:cs="Times New Roman"/>
        </w:rPr>
        <w:t xml:space="preserve"> periodo fiscal   20</w:t>
      </w:r>
      <w:r w:rsidR="00122575" w:rsidRPr="00BB743B">
        <w:rPr>
          <w:rFonts w:ascii="Times New Roman" w:eastAsia="Times New Roman" w:hAnsi="Times New Roman" w:cs="Times New Roman"/>
        </w:rPr>
        <w:t>2</w:t>
      </w:r>
      <w:r w:rsidR="007C7A23" w:rsidRPr="00BB743B">
        <w:rPr>
          <w:rFonts w:ascii="Times New Roman" w:eastAsia="Times New Roman" w:hAnsi="Times New Roman" w:cs="Times New Roman"/>
        </w:rPr>
        <w:t>2</w:t>
      </w:r>
      <w:r w:rsidR="0056709F" w:rsidRPr="00BB743B">
        <w:rPr>
          <w:rFonts w:ascii="Times New Roman" w:eastAsia="Times New Roman" w:hAnsi="Times New Roman" w:cs="Times New Roman"/>
        </w:rPr>
        <w:t xml:space="preserve"> y al </w:t>
      </w:r>
      <w:r w:rsidR="00FA25D8" w:rsidRPr="00BB743B">
        <w:rPr>
          <w:rFonts w:ascii="Times New Roman" w:eastAsia="Times New Roman" w:hAnsi="Times New Roman" w:cs="Times New Roman"/>
        </w:rPr>
        <w:t>3</w:t>
      </w:r>
      <w:r w:rsidR="00A1021A" w:rsidRPr="00BB743B">
        <w:rPr>
          <w:rFonts w:ascii="Times New Roman" w:eastAsia="Times New Roman" w:hAnsi="Times New Roman" w:cs="Times New Roman"/>
        </w:rPr>
        <w:t>1</w:t>
      </w:r>
      <w:r w:rsidR="0056709F" w:rsidRPr="00BB743B">
        <w:rPr>
          <w:rFonts w:ascii="Times New Roman" w:eastAsia="Times New Roman" w:hAnsi="Times New Roman" w:cs="Times New Roman"/>
        </w:rPr>
        <w:t xml:space="preserve"> </w:t>
      </w:r>
      <w:r w:rsidRPr="00BB743B">
        <w:rPr>
          <w:rFonts w:ascii="Times New Roman" w:eastAsia="Times New Roman" w:hAnsi="Times New Roman" w:cs="Times New Roman"/>
        </w:rPr>
        <w:t xml:space="preserve">de </w:t>
      </w:r>
      <w:r w:rsidR="00A1021A" w:rsidRPr="00BB743B">
        <w:rPr>
          <w:rFonts w:ascii="Times New Roman" w:eastAsia="Times New Roman" w:hAnsi="Times New Roman" w:cs="Times New Roman"/>
        </w:rPr>
        <w:t>mayo</w:t>
      </w:r>
      <w:r w:rsidRPr="00BB743B">
        <w:rPr>
          <w:rFonts w:ascii="Times New Roman" w:eastAsia="Times New Roman" w:hAnsi="Times New Roman" w:cs="Times New Roman"/>
        </w:rPr>
        <w:t xml:space="preserve"> del</w:t>
      </w:r>
      <w:r w:rsidR="0056709F" w:rsidRPr="00BB743B">
        <w:rPr>
          <w:rFonts w:ascii="Times New Roman" w:eastAsia="Times New Roman" w:hAnsi="Times New Roman" w:cs="Times New Roman"/>
        </w:rPr>
        <w:t xml:space="preserve"> período fiscal 20</w:t>
      </w:r>
      <w:r w:rsidR="008871CF" w:rsidRPr="00BB743B">
        <w:rPr>
          <w:rFonts w:ascii="Times New Roman" w:eastAsia="Times New Roman" w:hAnsi="Times New Roman" w:cs="Times New Roman"/>
        </w:rPr>
        <w:t>2</w:t>
      </w:r>
      <w:r w:rsidR="007C7A23" w:rsidRPr="00BB743B">
        <w:rPr>
          <w:rFonts w:ascii="Times New Roman" w:eastAsia="Times New Roman" w:hAnsi="Times New Roman" w:cs="Times New Roman"/>
        </w:rPr>
        <w:t>1</w:t>
      </w:r>
      <w:r w:rsidR="0056709F" w:rsidRPr="00BB743B">
        <w:rPr>
          <w:rFonts w:ascii="Times New Roman" w:eastAsia="Times New Roman" w:hAnsi="Times New Roman" w:cs="Times New Roman"/>
        </w:rPr>
        <w:t xml:space="preserve">, la cuenta de Préstamos Indirectos e </w:t>
      </w:r>
      <w:r w:rsidRPr="00BB743B">
        <w:rPr>
          <w:rFonts w:ascii="Times New Roman" w:eastAsia="Times New Roman" w:hAnsi="Times New Roman" w:cs="Times New Roman"/>
        </w:rPr>
        <w:t>Intereses a</w:t>
      </w:r>
      <w:r w:rsidR="0056709F" w:rsidRPr="00BB743B">
        <w:rPr>
          <w:rFonts w:ascii="Times New Roman" w:eastAsia="Times New Roman" w:hAnsi="Times New Roman" w:cs="Times New Roman"/>
        </w:rPr>
        <w:t xml:space="preserve"> Cobrar a Largo Plazo a productores de </w:t>
      </w:r>
      <w:r w:rsidR="001448CD" w:rsidRPr="00BB743B">
        <w:rPr>
          <w:rFonts w:ascii="Times New Roman" w:eastAsia="Times New Roman" w:hAnsi="Times New Roman" w:cs="Times New Roman"/>
        </w:rPr>
        <w:t>café</w:t>
      </w:r>
      <w:r w:rsidR="0056709F" w:rsidRPr="00BB743B">
        <w:rPr>
          <w:rFonts w:ascii="Times New Roman" w:eastAsia="Times New Roman" w:hAnsi="Times New Roman" w:cs="Times New Roman"/>
        </w:rPr>
        <w:t xml:space="preserve"> presenta balances por RD$</w:t>
      </w:r>
      <w:r w:rsidRPr="00BB743B">
        <w:rPr>
          <w:rFonts w:ascii="Times New Roman" w:eastAsia="Times New Roman" w:hAnsi="Times New Roman" w:cs="Times New Roman"/>
        </w:rPr>
        <w:t>417,396,011.32 y</w:t>
      </w:r>
      <w:r w:rsidR="0056709F" w:rsidRPr="00BB743B">
        <w:rPr>
          <w:rFonts w:ascii="Times New Roman" w:eastAsia="Times New Roman" w:hAnsi="Times New Roman" w:cs="Times New Roman"/>
        </w:rPr>
        <w:t xml:space="preserve"> RD$</w:t>
      </w:r>
      <w:r w:rsidR="00830270" w:rsidRPr="00BB743B">
        <w:rPr>
          <w:rFonts w:ascii="Times New Roman" w:eastAsia="Times New Roman" w:hAnsi="Times New Roman" w:cs="Times New Roman"/>
          <w:color w:val="000000"/>
        </w:rPr>
        <w:t>417,396,011.32</w:t>
      </w:r>
      <w:r w:rsidRPr="00BB743B">
        <w:rPr>
          <w:rFonts w:ascii="Times New Roman" w:eastAsia="Times New Roman" w:hAnsi="Times New Roman" w:cs="Times New Roman"/>
        </w:rPr>
        <w:t xml:space="preserve"> respectivamente</w:t>
      </w:r>
      <w:r w:rsidR="0056709F" w:rsidRPr="00BB743B">
        <w:rPr>
          <w:rFonts w:ascii="Times New Roman" w:eastAsia="Times New Roman" w:hAnsi="Times New Roman" w:cs="Times New Roman"/>
        </w:rPr>
        <w:t xml:space="preserve"> según detalle: </w:t>
      </w:r>
      <w:proofErr w:type="gramStart"/>
      <w:r w:rsidR="004918C9" w:rsidRPr="00BB743B">
        <w:rPr>
          <w:rFonts w:ascii="Times New Roman" w:eastAsia="Times New Roman" w:hAnsi="Times New Roman" w:cs="Times New Roman"/>
        </w:rPr>
        <w:t>( ver</w:t>
      </w:r>
      <w:proofErr w:type="gramEnd"/>
      <w:r w:rsidR="004918C9" w:rsidRPr="00BB743B">
        <w:rPr>
          <w:rFonts w:ascii="Times New Roman" w:eastAsia="Times New Roman" w:hAnsi="Times New Roman" w:cs="Times New Roman"/>
        </w:rPr>
        <w:t xml:space="preserve"> Anexo 1)</w:t>
      </w:r>
    </w:p>
    <w:p w14:paraId="5B858A4B" w14:textId="77777777" w:rsidR="0056709F" w:rsidRPr="00BB743B" w:rsidRDefault="0056709F" w:rsidP="0056709F">
      <w:pPr>
        <w:tabs>
          <w:tab w:val="left" w:pos="2625"/>
          <w:tab w:val="center" w:pos="4320"/>
          <w:tab w:val="right" w:pos="8640"/>
        </w:tabs>
        <w:spacing w:after="0" w:line="360" w:lineRule="auto"/>
        <w:jc w:val="both"/>
        <w:rPr>
          <w:rFonts w:ascii="Times New Roman" w:eastAsia="Times New Roman" w:hAnsi="Times New Roman" w:cs="Times New Roman"/>
        </w:rPr>
      </w:pPr>
    </w:p>
    <w:p w14:paraId="2D17441A" w14:textId="361E3DF1" w:rsidR="004C7AF9" w:rsidRPr="00BB743B" w:rsidRDefault="004C7AF9" w:rsidP="004C7AF9">
      <w:pPr>
        <w:spacing w:after="160" w:line="259" w:lineRule="auto"/>
        <w:rPr>
          <w:rFonts w:ascii="Times New Roman" w:eastAsia="Calibri" w:hAnsi="Times New Roman" w:cs="Times New Roman"/>
          <w:b/>
        </w:rPr>
      </w:pPr>
      <w:r w:rsidRPr="00BB743B">
        <w:rPr>
          <w:rFonts w:ascii="Times New Roman" w:eastAsia="Calibri" w:hAnsi="Times New Roman" w:cs="Times New Roman"/>
          <w:b/>
        </w:rPr>
        <w:t xml:space="preserve">Descripción                                                                                  </w:t>
      </w:r>
      <w:r w:rsidR="00F73CBD" w:rsidRPr="00BB743B">
        <w:rPr>
          <w:rFonts w:ascii="Times New Roman" w:eastAsia="Calibri" w:hAnsi="Times New Roman" w:cs="Times New Roman"/>
          <w:b/>
        </w:rPr>
        <w:t xml:space="preserve">     </w:t>
      </w:r>
      <w:r w:rsidRPr="00BB743B">
        <w:rPr>
          <w:rFonts w:ascii="Times New Roman" w:eastAsia="Calibri" w:hAnsi="Times New Roman" w:cs="Times New Roman"/>
          <w:b/>
        </w:rPr>
        <w:t xml:space="preserve"> 20</w:t>
      </w:r>
      <w:r w:rsidR="008871CF" w:rsidRPr="00BB743B">
        <w:rPr>
          <w:rFonts w:ascii="Times New Roman" w:eastAsia="Calibri" w:hAnsi="Times New Roman" w:cs="Times New Roman"/>
          <w:b/>
        </w:rPr>
        <w:t>2</w:t>
      </w:r>
      <w:r w:rsidR="007C7A23" w:rsidRPr="00BB743B">
        <w:rPr>
          <w:rFonts w:ascii="Times New Roman" w:eastAsia="Calibri" w:hAnsi="Times New Roman" w:cs="Times New Roman"/>
          <w:b/>
        </w:rPr>
        <w:t>2</w:t>
      </w:r>
      <w:r w:rsidRPr="00BB743B">
        <w:rPr>
          <w:rFonts w:ascii="Times New Roman" w:eastAsia="Calibri" w:hAnsi="Times New Roman" w:cs="Times New Roman"/>
          <w:b/>
        </w:rPr>
        <w:t xml:space="preserve">                        20</w:t>
      </w:r>
      <w:r w:rsidR="008871CF" w:rsidRPr="00BB743B">
        <w:rPr>
          <w:rFonts w:ascii="Times New Roman" w:eastAsia="Calibri" w:hAnsi="Times New Roman" w:cs="Times New Roman"/>
          <w:b/>
        </w:rPr>
        <w:t>2</w:t>
      </w:r>
      <w:r w:rsidR="007C7A23" w:rsidRPr="00BB743B">
        <w:rPr>
          <w:rFonts w:ascii="Times New Roman" w:eastAsia="Calibri" w:hAnsi="Times New Roman" w:cs="Times New Roman"/>
          <w:b/>
        </w:rPr>
        <w:t>1</w:t>
      </w:r>
    </w:p>
    <w:tbl>
      <w:tblPr>
        <w:tblW w:w="9162" w:type="dxa"/>
        <w:tblLayout w:type="fixed"/>
        <w:tblCellMar>
          <w:left w:w="0" w:type="dxa"/>
          <w:right w:w="0" w:type="dxa"/>
        </w:tblCellMar>
        <w:tblLook w:val="0000" w:firstRow="0" w:lastRow="0" w:firstColumn="0" w:lastColumn="0" w:noHBand="0" w:noVBand="0"/>
      </w:tblPr>
      <w:tblGrid>
        <w:gridCol w:w="5400"/>
        <w:gridCol w:w="1800"/>
        <w:gridCol w:w="315"/>
        <w:gridCol w:w="1647"/>
      </w:tblGrid>
      <w:tr w:rsidR="004C7AF9" w:rsidRPr="00BB743B" w14:paraId="1F74619F" w14:textId="77777777" w:rsidTr="007A1532">
        <w:trPr>
          <w:trHeight w:val="255"/>
        </w:trPr>
        <w:tc>
          <w:tcPr>
            <w:tcW w:w="5400" w:type="dxa"/>
            <w:tcMar>
              <w:top w:w="0" w:type="dxa"/>
              <w:left w:w="15" w:type="dxa"/>
              <w:bottom w:w="0" w:type="dxa"/>
              <w:right w:w="15" w:type="dxa"/>
            </w:tcMar>
            <w:vAlign w:val="bottom"/>
          </w:tcPr>
          <w:p w14:paraId="709C5FA7" w14:textId="77777777" w:rsidR="004C7AF9" w:rsidRPr="00BB743B" w:rsidRDefault="004C7AF9" w:rsidP="0034108B">
            <w:pPr>
              <w:spacing w:after="0" w:line="240" w:lineRule="auto"/>
              <w:jc w:val="both"/>
              <w:rPr>
                <w:rFonts w:ascii="Century" w:eastAsia="Times New Roman" w:hAnsi="Century" w:cs="Times New Roman"/>
              </w:rPr>
            </w:pPr>
            <w:r w:rsidRPr="00BB743B">
              <w:rPr>
                <w:rFonts w:ascii="Century" w:eastAsia="Times New Roman" w:hAnsi="Century" w:cs="Times New Roman"/>
              </w:rPr>
              <w:t xml:space="preserve">Préstamos a productores de café   </w:t>
            </w:r>
          </w:p>
        </w:tc>
        <w:tc>
          <w:tcPr>
            <w:tcW w:w="1800" w:type="dxa"/>
            <w:noWrap/>
            <w:tcMar>
              <w:top w:w="0" w:type="dxa"/>
              <w:left w:w="15" w:type="dxa"/>
              <w:bottom w:w="0" w:type="dxa"/>
              <w:right w:w="15" w:type="dxa"/>
            </w:tcMar>
            <w:vAlign w:val="bottom"/>
          </w:tcPr>
          <w:p w14:paraId="3A0E6B13" w14:textId="55AD02EF" w:rsidR="004C7AF9" w:rsidRPr="00BB743B" w:rsidRDefault="005C653E" w:rsidP="000E1E52">
            <w:pPr>
              <w:spacing w:after="0" w:line="240" w:lineRule="auto"/>
              <w:ind w:right="42"/>
              <w:jc w:val="center"/>
              <w:rPr>
                <w:rFonts w:ascii="Century" w:eastAsia="Arial Unicode MS" w:hAnsi="Century" w:cs="Times New Roman"/>
              </w:rPr>
            </w:pPr>
            <w:r w:rsidRPr="00BB743B">
              <w:rPr>
                <w:rFonts w:ascii="Century" w:eastAsia="Arial Unicode MS" w:hAnsi="Century" w:cs="Times New Roman"/>
              </w:rPr>
              <w:t>417,396,011.32</w:t>
            </w:r>
          </w:p>
        </w:tc>
        <w:tc>
          <w:tcPr>
            <w:tcW w:w="315" w:type="dxa"/>
            <w:noWrap/>
            <w:tcMar>
              <w:top w:w="0" w:type="dxa"/>
              <w:left w:w="15" w:type="dxa"/>
              <w:bottom w:w="0" w:type="dxa"/>
              <w:right w:w="15" w:type="dxa"/>
            </w:tcMar>
            <w:vAlign w:val="bottom"/>
          </w:tcPr>
          <w:p w14:paraId="562E96D6" w14:textId="77777777" w:rsidR="004C7AF9" w:rsidRPr="00BB743B" w:rsidRDefault="004C7AF9" w:rsidP="0034108B">
            <w:pPr>
              <w:spacing w:after="0" w:line="240" w:lineRule="auto"/>
              <w:ind w:right="42"/>
              <w:jc w:val="both"/>
              <w:rPr>
                <w:rFonts w:ascii="Century" w:eastAsia="Arial Unicode MS" w:hAnsi="Century" w:cs="Times New Roman"/>
              </w:rPr>
            </w:pPr>
          </w:p>
        </w:tc>
        <w:tc>
          <w:tcPr>
            <w:tcW w:w="1647" w:type="dxa"/>
            <w:vAlign w:val="bottom"/>
          </w:tcPr>
          <w:p w14:paraId="545D6EE6" w14:textId="054088B1" w:rsidR="004C7AF9" w:rsidRPr="00BB743B" w:rsidRDefault="00830270" w:rsidP="00930626">
            <w:pPr>
              <w:spacing w:after="0" w:line="240" w:lineRule="auto"/>
              <w:ind w:right="42"/>
              <w:jc w:val="right"/>
              <w:rPr>
                <w:rFonts w:ascii="Century" w:eastAsia="Arial Unicode MS" w:hAnsi="Century" w:cs="Times New Roman"/>
              </w:rPr>
            </w:pPr>
            <w:r w:rsidRPr="00BB743B">
              <w:rPr>
                <w:rFonts w:ascii="Century" w:eastAsia="Arial Unicode MS" w:hAnsi="Century" w:cs="Times New Roman"/>
              </w:rPr>
              <w:t>417,396,011.32</w:t>
            </w:r>
          </w:p>
        </w:tc>
      </w:tr>
      <w:tr w:rsidR="00CA6794" w:rsidRPr="00BB743B" w14:paraId="000DA227" w14:textId="77777777" w:rsidTr="007A1532">
        <w:trPr>
          <w:trHeight w:val="255"/>
        </w:trPr>
        <w:tc>
          <w:tcPr>
            <w:tcW w:w="5400" w:type="dxa"/>
            <w:tcMar>
              <w:top w:w="0" w:type="dxa"/>
              <w:left w:w="15" w:type="dxa"/>
              <w:bottom w:w="0" w:type="dxa"/>
              <w:right w:w="15" w:type="dxa"/>
            </w:tcMar>
            <w:vAlign w:val="bottom"/>
          </w:tcPr>
          <w:p w14:paraId="282EBB02" w14:textId="77777777" w:rsidR="00CA6794" w:rsidRPr="00BB743B" w:rsidRDefault="00CA6794" w:rsidP="0034108B">
            <w:pPr>
              <w:spacing w:after="0" w:line="240" w:lineRule="auto"/>
              <w:jc w:val="both"/>
              <w:rPr>
                <w:rFonts w:ascii="Century" w:eastAsia="Times New Roman" w:hAnsi="Century" w:cs="Times New Roman"/>
              </w:rPr>
            </w:pPr>
          </w:p>
          <w:p w14:paraId="6BCC2736" w14:textId="2612540A" w:rsidR="00CA6794" w:rsidRPr="00BB743B" w:rsidRDefault="00CA6794" w:rsidP="0034108B">
            <w:pPr>
              <w:spacing w:after="0" w:line="240" w:lineRule="auto"/>
              <w:jc w:val="both"/>
              <w:rPr>
                <w:rFonts w:ascii="Century" w:eastAsia="Times New Roman" w:hAnsi="Century" w:cs="Times New Roman"/>
              </w:rPr>
            </w:pPr>
          </w:p>
        </w:tc>
        <w:tc>
          <w:tcPr>
            <w:tcW w:w="1800" w:type="dxa"/>
            <w:noWrap/>
            <w:tcMar>
              <w:top w:w="0" w:type="dxa"/>
              <w:left w:w="15" w:type="dxa"/>
              <w:bottom w:w="0" w:type="dxa"/>
              <w:right w:w="15" w:type="dxa"/>
            </w:tcMar>
            <w:vAlign w:val="bottom"/>
          </w:tcPr>
          <w:p w14:paraId="1209448C" w14:textId="77777777" w:rsidR="00CA6794" w:rsidRPr="00BB743B" w:rsidRDefault="00CA6794" w:rsidP="000E1E52">
            <w:pPr>
              <w:spacing w:after="0" w:line="240" w:lineRule="auto"/>
              <w:ind w:right="42"/>
              <w:jc w:val="center"/>
              <w:rPr>
                <w:rFonts w:ascii="Century" w:eastAsia="Arial Unicode MS" w:hAnsi="Century" w:cs="Times New Roman"/>
              </w:rPr>
            </w:pPr>
          </w:p>
        </w:tc>
        <w:tc>
          <w:tcPr>
            <w:tcW w:w="315" w:type="dxa"/>
            <w:noWrap/>
            <w:tcMar>
              <w:top w:w="0" w:type="dxa"/>
              <w:left w:w="15" w:type="dxa"/>
              <w:bottom w:w="0" w:type="dxa"/>
              <w:right w:w="15" w:type="dxa"/>
            </w:tcMar>
            <w:vAlign w:val="bottom"/>
          </w:tcPr>
          <w:p w14:paraId="08976124" w14:textId="77777777" w:rsidR="00CA6794" w:rsidRPr="00BB743B" w:rsidRDefault="00CA6794" w:rsidP="0034108B">
            <w:pPr>
              <w:spacing w:after="0" w:line="240" w:lineRule="auto"/>
              <w:ind w:right="42"/>
              <w:jc w:val="both"/>
              <w:rPr>
                <w:rFonts w:ascii="Century" w:eastAsia="Arial Unicode MS" w:hAnsi="Century" w:cs="Times New Roman"/>
              </w:rPr>
            </w:pPr>
          </w:p>
        </w:tc>
        <w:tc>
          <w:tcPr>
            <w:tcW w:w="1647" w:type="dxa"/>
            <w:vAlign w:val="bottom"/>
          </w:tcPr>
          <w:p w14:paraId="327650FC" w14:textId="77777777" w:rsidR="00CA6794" w:rsidRPr="00BB743B" w:rsidRDefault="00CA6794" w:rsidP="00930626">
            <w:pPr>
              <w:spacing w:after="0" w:line="240" w:lineRule="auto"/>
              <w:ind w:right="42"/>
              <w:jc w:val="right"/>
              <w:rPr>
                <w:rFonts w:ascii="Century" w:eastAsia="Arial Unicode MS" w:hAnsi="Century" w:cs="Times New Roman"/>
              </w:rPr>
            </w:pPr>
          </w:p>
        </w:tc>
      </w:tr>
      <w:tr w:rsidR="008D77AA" w:rsidRPr="00BB743B" w14:paraId="52C36E92" w14:textId="77777777" w:rsidTr="007A1532">
        <w:trPr>
          <w:trHeight w:val="255"/>
        </w:trPr>
        <w:tc>
          <w:tcPr>
            <w:tcW w:w="5400" w:type="dxa"/>
            <w:tcMar>
              <w:top w:w="0" w:type="dxa"/>
              <w:left w:w="15" w:type="dxa"/>
              <w:bottom w:w="0" w:type="dxa"/>
              <w:right w:w="15" w:type="dxa"/>
            </w:tcMar>
            <w:vAlign w:val="bottom"/>
          </w:tcPr>
          <w:p w14:paraId="27D27531" w14:textId="77777777" w:rsidR="008D77AA" w:rsidRPr="00BB743B" w:rsidRDefault="008D77AA" w:rsidP="0034108B">
            <w:pPr>
              <w:spacing w:after="0" w:line="240" w:lineRule="auto"/>
              <w:jc w:val="both"/>
              <w:rPr>
                <w:rFonts w:ascii="Century" w:eastAsia="Times New Roman" w:hAnsi="Century" w:cs="Times New Roman"/>
              </w:rPr>
            </w:pPr>
          </w:p>
        </w:tc>
        <w:tc>
          <w:tcPr>
            <w:tcW w:w="1800" w:type="dxa"/>
            <w:noWrap/>
            <w:tcMar>
              <w:top w:w="0" w:type="dxa"/>
              <w:left w:w="15" w:type="dxa"/>
              <w:bottom w:w="0" w:type="dxa"/>
              <w:right w:w="15" w:type="dxa"/>
            </w:tcMar>
            <w:vAlign w:val="bottom"/>
          </w:tcPr>
          <w:p w14:paraId="4FE6914C" w14:textId="77777777" w:rsidR="008D77AA" w:rsidRPr="00BB743B" w:rsidRDefault="008D77AA" w:rsidP="000E1E52">
            <w:pPr>
              <w:spacing w:after="0" w:line="240" w:lineRule="auto"/>
              <w:ind w:right="42"/>
              <w:jc w:val="center"/>
              <w:rPr>
                <w:rFonts w:ascii="Century" w:eastAsia="Arial Unicode MS" w:hAnsi="Century" w:cs="Times New Roman"/>
              </w:rPr>
            </w:pPr>
          </w:p>
        </w:tc>
        <w:tc>
          <w:tcPr>
            <w:tcW w:w="315" w:type="dxa"/>
            <w:noWrap/>
            <w:tcMar>
              <w:top w:w="0" w:type="dxa"/>
              <w:left w:w="15" w:type="dxa"/>
              <w:bottom w:w="0" w:type="dxa"/>
              <w:right w:w="15" w:type="dxa"/>
            </w:tcMar>
            <w:vAlign w:val="bottom"/>
          </w:tcPr>
          <w:p w14:paraId="5B60E8CC" w14:textId="77777777" w:rsidR="008D77AA" w:rsidRPr="00BB743B" w:rsidRDefault="008D77AA" w:rsidP="0034108B">
            <w:pPr>
              <w:spacing w:after="0" w:line="240" w:lineRule="auto"/>
              <w:ind w:right="42"/>
              <w:jc w:val="both"/>
              <w:rPr>
                <w:rFonts w:ascii="Century" w:eastAsia="Arial Unicode MS" w:hAnsi="Century" w:cs="Times New Roman"/>
              </w:rPr>
            </w:pPr>
          </w:p>
        </w:tc>
        <w:tc>
          <w:tcPr>
            <w:tcW w:w="1647" w:type="dxa"/>
            <w:vAlign w:val="bottom"/>
          </w:tcPr>
          <w:p w14:paraId="2FCFD24C" w14:textId="77777777" w:rsidR="008D77AA" w:rsidRPr="00BB743B" w:rsidRDefault="008D77AA" w:rsidP="00930626">
            <w:pPr>
              <w:spacing w:after="0" w:line="240" w:lineRule="auto"/>
              <w:ind w:right="42"/>
              <w:jc w:val="right"/>
              <w:rPr>
                <w:rFonts w:ascii="Century" w:eastAsia="Arial Unicode MS" w:hAnsi="Century" w:cs="Times New Roman"/>
              </w:rPr>
            </w:pPr>
          </w:p>
        </w:tc>
      </w:tr>
      <w:tr w:rsidR="005D7E37" w:rsidRPr="00BB743B" w14:paraId="07E5B2C4" w14:textId="77777777" w:rsidTr="007A1532">
        <w:trPr>
          <w:trHeight w:val="255"/>
        </w:trPr>
        <w:tc>
          <w:tcPr>
            <w:tcW w:w="5400" w:type="dxa"/>
            <w:tcMar>
              <w:top w:w="0" w:type="dxa"/>
              <w:left w:w="15" w:type="dxa"/>
              <w:bottom w:w="0" w:type="dxa"/>
              <w:right w:w="15" w:type="dxa"/>
            </w:tcMar>
            <w:vAlign w:val="bottom"/>
          </w:tcPr>
          <w:p w14:paraId="4ED1D219" w14:textId="77777777" w:rsidR="005D7E37" w:rsidRPr="00BB743B" w:rsidRDefault="005D7E37" w:rsidP="0034108B">
            <w:pPr>
              <w:spacing w:after="0" w:line="240" w:lineRule="auto"/>
              <w:jc w:val="both"/>
              <w:rPr>
                <w:rFonts w:ascii="Century" w:eastAsia="Times New Roman" w:hAnsi="Century" w:cs="Times New Roman"/>
              </w:rPr>
            </w:pPr>
          </w:p>
        </w:tc>
        <w:tc>
          <w:tcPr>
            <w:tcW w:w="1800" w:type="dxa"/>
            <w:noWrap/>
            <w:tcMar>
              <w:top w:w="0" w:type="dxa"/>
              <w:left w:w="15" w:type="dxa"/>
              <w:bottom w:w="0" w:type="dxa"/>
              <w:right w:w="15" w:type="dxa"/>
            </w:tcMar>
            <w:vAlign w:val="bottom"/>
          </w:tcPr>
          <w:p w14:paraId="6275F1E8" w14:textId="77777777" w:rsidR="005D7E37" w:rsidRPr="00BB743B" w:rsidRDefault="005D7E37" w:rsidP="0034108B">
            <w:pPr>
              <w:spacing w:after="0" w:line="240" w:lineRule="auto"/>
              <w:ind w:right="42"/>
              <w:jc w:val="center"/>
              <w:rPr>
                <w:rFonts w:ascii="Century" w:eastAsia="Arial Unicode MS" w:hAnsi="Century" w:cs="Times New Roman"/>
              </w:rPr>
            </w:pPr>
          </w:p>
        </w:tc>
        <w:tc>
          <w:tcPr>
            <w:tcW w:w="315" w:type="dxa"/>
            <w:noWrap/>
            <w:tcMar>
              <w:top w:w="0" w:type="dxa"/>
              <w:left w:w="15" w:type="dxa"/>
              <w:bottom w:w="0" w:type="dxa"/>
              <w:right w:w="15" w:type="dxa"/>
            </w:tcMar>
            <w:vAlign w:val="bottom"/>
          </w:tcPr>
          <w:p w14:paraId="61CE2F8A" w14:textId="77777777" w:rsidR="005D7E37" w:rsidRPr="00BB743B" w:rsidRDefault="005D7E37" w:rsidP="0034108B">
            <w:pPr>
              <w:spacing w:after="0" w:line="240" w:lineRule="auto"/>
              <w:ind w:right="42"/>
              <w:jc w:val="both"/>
              <w:rPr>
                <w:rFonts w:ascii="Century" w:eastAsia="Arial Unicode MS" w:hAnsi="Century" w:cs="Times New Roman"/>
              </w:rPr>
            </w:pPr>
          </w:p>
        </w:tc>
        <w:tc>
          <w:tcPr>
            <w:tcW w:w="1647" w:type="dxa"/>
            <w:vAlign w:val="bottom"/>
          </w:tcPr>
          <w:p w14:paraId="3E02AE4E" w14:textId="77777777" w:rsidR="005D7E37" w:rsidRPr="00BB743B" w:rsidRDefault="005D7E37" w:rsidP="0034108B">
            <w:pPr>
              <w:spacing w:after="0" w:line="240" w:lineRule="auto"/>
              <w:ind w:right="42"/>
              <w:jc w:val="right"/>
              <w:rPr>
                <w:rFonts w:ascii="Century" w:eastAsia="Arial Unicode MS" w:hAnsi="Century" w:cs="Times New Roman"/>
              </w:rPr>
            </w:pPr>
          </w:p>
        </w:tc>
      </w:tr>
      <w:tr w:rsidR="00A246A7" w:rsidRPr="00BB743B" w14:paraId="52452269" w14:textId="77777777" w:rsidTr="007A1532">
        <w:trPr>
          <w:trHeight w:val="255"/>
        </w:trPr>
        <w:tc>
          <w:tcPr>
            <w:tcW w:w="5400" w:type="dxa"/>
            <w:tcMar>
              <w:top w:w="0" w:type="dxa"/>
              <w:left w:w="15" w:type="dxa"/>
              <w:bottom w:w="0" w:type="dxa"/>
              <w:right w:w="15" w:type="dxa"/>
            </w:tcMar>
            <w:vAlign w:val="bottom"/>
          </w:tcPr>
          <w:p w14:paraId="1207C72C" w14:textId="77777777" w:rsidR="00A246A7" w:rsidRPr="00BB743B" w:rsidRDefault="00A246A7" w:rsidP="0034108B">
            <w:pPr>
              <w:spacing w:after="0" w:line="240" w:lineRule="auto"/>
              <w:jc w:val="both"/>
              <w:rPr>
                <w:rFonts w:ascii="Century" w:eastAsia="Times New Roman" w:hAnsi="Century" w:cs="Times New Roman"/>
              </w:rPr>
            </w:pPr>
          </w:p>
        </w:tc>
        <w:tc>
          <w:tcPr>
            <w:tcW w:w="1800" w:type="dxa"/>
            <w:noWrap/>
            <w:tcMar>
              <w:top w:w="0" w:type="dxa"/>
              <w:left w:w="15" w:type="dxa"/>
              <w:bottom w:w="0" w:type="dxa"/>
              <w:right w:w="15" w:type="dxa"/>
            </w:tcMar>
            <w:vAlign w:val="bottom"/>
          </w:tcPr>
          <w:p w14:paraId="4F709EC7" w14:textId="77777777" w:rsidR="00A246A7" w:rsidRPr="00BB743B" w:rsidRDefault="00A246A7" w:rsidP="0034108B">
            <w:pPr>
              <w:spacing w:after="0" w:line="240" w:lineRule="auto"/>
              <w:ind w:right="42"/>
              <w:jc w:val="center"/>
              <w:rPr>
                <w:rFonts w:ascii="Century" w:eastAsia="Arial Unicode MS" w:hAnsi="Century" w:cs="Times New Roman"/>
              </w:rPr>
            </w:pPr>
          </w:p>
        </w:tc>
        <w:tc>
          <w:tcPr>
            <w:tcW w:w="315" w:type="dxa"/>
            <w:noWrap/>
            <w:tcMar>
              <w:top w:w="0" w:type="dxa"/>
              <w:left w:w="15" w:type="dxa"/>
              <w:bottom w:w="0" w:type="dxa"/>
              <w:right w:w="15" w:type="dxa"/>
            </w:tcMar>
            <w:vAlign w:val="bottom"/>
          </w:tcPr>
          <w:p w14:paraId="2E88102F" w14:textId="77777777" w:rsidR="00A246A7" w:rsidRPr="00BB743B" w:rsidRDefault="00A246A7" w:rsidP="0034108B">
            <w:pPr>
              <w:spacing w:after="0" w:line="240" w:lineRule="auto"/>
              <w:ind w:right="42"/>
              <w:jc w:val="both"/>
              <w:rPr>
                <w:rFonts w:ascii="Century" w:eastAsia="Arial Unicode MS" w:hAnsi="Century" w:cs="Times New Roman"/>
              </w:rPr>
            </w:pPr>
          </w:p>
        </w:tc>
        <w:tc>
          <w:tcPr>
            <w:tcW w:w="1647" w:type="dxa"/>
            <w:vAlign w:val="bottom"/>
          </w:tcPr>
          <w:p w14:paraId="34E1B763" w14:textId="77777777" w:rsidR="00A246A7" w:rsidRPr="00BB743B" w:rsidRDefault="00A246A7" w:rsidP="0034108B">
            <w:pPr>
              <w:spacing w:after="0" w:line="240" w:lineRule="auto"/>
              <w:ind w:right="42"/>
              <w:jc w:val="right"/>
              <w:rPr>
                <w:rFonts w:ascii="Century" w:eastAsia="Arial Unicode MS" w:hAnsi="Century" w:cs="Times New Roman"/>
              </w:rPr>
            </w:pPr>
          </w:p>
        </w:tc>
      </w:tr>
    </w:tbl>
    <w:p w14:paraId="414600FE" w14:textId="4E96EF7F" w:rsidR="005D7E37" w:rsidRPr="00BB743B" w:rsidRDefault="008E3C58" w:rsidP="002C1E1D">
      <w:pPr>
        <w:spacing w:after="160" w:line="259" w:lineRule="auto"/>
        <w:rPr>
          <w:rFonts w:ascii="Times New Roman" w:eastAsia="Calibri" w:hAnsi="Times New Roman" w:cs="Times New Roman"/>
          <w:b/>
          <w:bCs/>
        </w:rPr>
      </w:pPr>
      <w:r w:rsidRPr="00BB743B">
        <w:rPr>
          <w:rFonts w:ascii="Times New Roman" w:eastAsia="Calibri" w:hAnsi="Times New Roman" w:cs="Times New Roman"/>
          <w:b/>
          <w:bCs/>
        </w:rPr>
        <w:t>1</w:t>
      </w:r>
      <w:r w:rsidR="00924EF4" w:rsidRPr="00BB743B">
        <w:rPr>
          <w:rFonts w:ascii="Times New Roman" w:eastAsia="Calibri" w:hAnsi="Times New Roman" w:cs="Times New Roman"/>
          <w:b/>
          <w:bCs/>
        </w:rPr>
        <w:t>2</w:t>
      </w:r>
      <w:r w:rsidR="005D7E37" w:rsidRPr="00BB743B">
        <w:rPr>
          <w:rFonts w:ascii="Times New Roman" w:eastAsia="Calibri" w:hAnsi="Times New Roman" w:cs="Times New Roman"/>
          <w:b/>
          <w:bCs/>
        </w:rPr>
        <w:t xml:space="preserve">. </w:t>
      </w:r>
      <w:r w:rsidR="004F3EA5" w:rsidRPr="00BB743B">
        <w:rPr>
          <w:rFonts w:ascii="Times New Roman" w:eastAsia="Calibri" w:hAnsi="Times New Roman" w:cs="Times New Roman"/>
          <w:b/>
          <w:bCs/>
        </w:rPr>
        <w:t xml:space="preserve"> </w:t>
      </w:r>
      <w:r w:rsidR="005D7E37" w:rsidRPr="00BB743B">
        <w:rPr>
          <w:rFonts w:ascii="Times New Roman" w:eastAsia="Calibri" w:hAnsi="Times New Roman" w:cs="Times New Roman"/>
          <w:b/>
          <w:bCs/>
        </w:rPr>
        <w:t>Propiedad planta y equipo</w:t>
      </w:r>
    </w:p>
    <w:p w14:paraId="35A0EADD" w14:textId="6A4A9651" w:rsidR="00D671C5" w:rsidRPr="00BB743B" w:rsidRDefault="00D671C5" w:rsidP="002C1E1D">
      <w:pPr>
        <w:spacing w:after="160" w:line="259" w:lineRule="auto"/>
        <w:rPr>
          <w:rFonts w:ascii="Times New Roman" w:eastAsia="Calibri" w:hAnsi="Times New Roman" w:cs="Times New Roman"/>
        </w:rPr>
      </w:pPr>
      <w:r w:rsidRPr="00BB743B">
        <w:rPr>
          <w:rFonts w:ascii="Times New Roman" w:eastAsia="Calibri" w:hAnsi="Times New Roman" w:cs="Times New Roman"/>
        </w:rPr>
        <w:t xml:space="preserve">Al </w:t>
      </w:r>
      <w:r w:rsidR="00FA25D8" w:rsidRPr="00BB743B">
        <w:rPr>
          <w:rFonts w:ascii="Times New Roman" w:eastAsia="Calibri" w:hAnsi="Times New Roman" w:cs="Times New Roman"/>
        </w:rPr>
        <w:t>3</w:t>
      </w:r>
      <w:r w:rsidR="00A1021A" w:rsidRPr="00BB743B">
        <w:rPr>
          <w:rFonts w:ascii="Times New Roman" w:eastAsia="Calibri" w:hAnsi="Times New Roman" w:cs="Times New Roman"/>
        </w:rPr>
        <w:t>1</w:t>
      </w:r>
      <w:r w:rsidRPr="00BB743B">
        <w:rPr>
          <w:rFonts w:ascii="Times New Roman" w:eastAsia="Calibri" w:hAnsi="Times New Roman" w:cs="Times New Roman"/>
        </w:rPr>
        <w:t xml:space="preserve"> de </w:t>
      </w:r>
      <w:r w:rsidR="00A1021A" w:rsidRPr="00BB743B">
        <w:rPr>
          <w:rFonts w:ascii="Times New Roman" w:eastAsia="Calibri" w:hAnsi="Times New Roman" w:cs="Times New Roman"/>
        </w:rPr>
        <w:t>mayo</w:t>
      </w:r>
      <w:r w:rsidR="001E114A" w:rsidRPr="00BB743B">
        <w:rPr>
          <w:rFonts w:ascii="Times New Roman" w:eastAsia="Calibri" w:hAnsi="Times New Roman" w:cs="Times New Roman"/>
        </w:rPr>
        <w:t xml:space="preserve"> del</w:t>
      </w:r>
      <w:r w:rsidRPr="00BB743B">
        <w:rPr>
          <w:rFonts w:ascii="Times New Roman" w:eastAsia="Calibri" w:hAnsi="Times New Roman" w:cs="Times New Roman"/>
        </w:rPr>
        <w:t xml:space="preserve"> periodo fiscal </w:t>
      </w:r>
      <w:r w:rsidR="001E114A" w:rsidRPr="00BB743B">
        <w:rPr>
          <w:rFonts w:ascii="Times New Roman" w:eastAsia="Calibri" w:hAnsi="Times New Roman" w:cs="Times New Roman"/>
        </w:rPr>
        <w:t>202</w:t>
      </w:r>
      <w:r w:rsidR="007C7A23" w:rsidRPr="00BB743B">
        <w:rPr>
          <w:rFonts w:ascii="Times New Roman" w:eastAsia="Calibri" w:hAnsi="Times New Roman" w:cs="Times New Roman"/>
        </w:rPr>
        <w:t>2</w:t>
      </w:r>
      <w:r w:rsidR="001E114A" w:rsidRPr="00BB743B">
        <w:rPr>
          <w:rFonts w:ascii="Times New Roman" w:eastAsia="Calibri" w:hAnsi="Times New Roman" w:cs="Times New Roman"/>
        </w:rPr>
        <w:t xml:space="preserve"> y</w:t>
      </w:r>
      <w:r w:rsidRPr="00BB743B">
        <w:rPr>
          <w:rFonts w:ascii="Times New Roman" w:eastAsia="Calibri" w:hAnsi="Times New Roman" w:cs="Times New Roman"/>
        </w:rPr>
        <w:t xml:space="preserve"> 20</w:t>
      </w:r>
      <w:r w:rsidR="008871CF" w:rsidRPr="00BB743B">
        <w:rPr>
          <w:rFonts w:ascii="Times New Roman" w:eastAsia="Calibri" w:hAnsi="Times New Roman" w:cs="Times New Roman"/>
        </w:rPr>
        <w:t>2</w:t>
      </w:r>
      <w:r w:rsidR="007C7A23" w:rsidRPr="00BB743B">
        <w:rPr>
          <w:rFonts w:ascii="Times New Roman" w:eastAsia="Calibri" w:hAnsi="Times New Roman" w:cs="Times New Roman"/>
        </w:rPr>
        <w:t>1</w:t>
      </w:r>
      <w:r w:rsidRPr="00BB743B">
        <w:rPr>
          <w:rFonts w:ascii="Times New Roman" w:eastAsia="Calibri" w:hAnsi="Times New Roman" w:cs="Times New Roman"/>
        </w:rPr>
        <w:t xml:space="preserve"> los balances de las cuentas de la </w:t>
      </w:r>
      <w:r w:rsidR="001E114A" w:rsidRPr="00BB743B">
        <w:rPr>
          <w:rFonts w:ascii="Times New Roman" w:eastAsia="Calibri" w:hAnsi="Times New Roman" w:cs="Times New Roman"/>
        </w:rPr>
        <w:t>propiedad planta</w:t>
      </w:r>
      <w:r w:rsidRPr="00BB743B">
        <w:rPr>
          <w:rFonts w:ascii="Times New Roman" w:eastAsia="Calibri" w:hAnsi="Times New Roman" w:cs="Times New Roman"/>
        </w:rPr>
        <w:t xml:space="preserve"> y equipos netos son los siguientes; RD$</w:t>
      </w:r>
      <w:proofErr w:type="gramStart"/>
      <w:r w:rsidR="00C73D46" w:rsidRPr="00BB743B">
        <w:rPr>
          <w:rFonts w:ascii="Times New Roman" w:eastAsia="Calibri" w:hAnsi="Times New Roman" w:cs="Times New Roman"/>
        </w:rPr>
        <w:t>26,430,733.93</w:t>
      </w:r>
      <w:r w:rsidR="00012397" w:rsidRPr="00BB743B">
        <w:rPr>
          <w:rFonts w:ascii="Times New Roman" w:eastAsia="Calibri" w:hAnsi="Times New Roman" w:cs="Times New Roman"/>
        </w:rPr>
        <w:t xml:space="preserve"> </w:t>
      </w:r>
      <w:r w:rsidR="001448CD" w:rsidRPr="00BB743B">
        <w:rPr>
          <w:rFonts w:ascii="Times New Roman" w:eastAsia="Calibri" w:hAnsi="Times New Roman" w:cs="Times New Roman"/>
        </w:rPr>
        <w:t xml:space="preserve"> y</w:t>
      </w:r>
      <w:proofErr w:type="gramEnd"/>
      <w:r w:rsidRPr="00BB743B">
        <w:rPr>
          <w:rFonts w:ascii="Times New Roman" w:eastAsia="Calibri" w:hAnsi="Times New Roman" w:cs="Times New Roman"/>
        </w:rPr>
        <w:t xml:space="preserve"> RD$</w:t>
      </w:r>
      <w:r w:rsidR="00993372" w:rsidRPr="00BB743B">
        <w:rPr>
          <w:rFonts w:ascii="Times New Roman" w:eastAsia="Calibri" w:hAnsi="Times New Roman" w:cs="Times New Roman"/>
        </w:rPr>
        <w:t>27,438,202.94</w:t>
      </w:r>
      <w:r w:rsidR="00C17865" w:rsidRPr="00BB743B">
        <w:rPr>
          <w:rFonts w:ascii="Times New Roman" w:eastAsia="Calibri" w:hAnsi="Times New Roman" w:cs="Times New Roman"/>
        </w:rPr>
        <w:t xml:space="preserve"> </w:t>
      </w:r>
      <w:r w:rsidRPr="00BB743B">
        <w:rPr>
          <w:rFonts w:ascii="Times New Roman" w:eastAsia="Calibri" w:hAnsi="Times New Roman" w:cs="Times New Roman"/>
        </w:rPr>
        <w:t>respectivamente según detalle:</w:t>
      </w:r>
    </w:p>
    <w:p w14:paraId="3C4F6B41" w14:textId="77777777" w:rsidR="009F79D7" w:rsidRPr="00BB743B" w:rsidRDefault="009F79D7" w:rsidP="002C1E1D">
      <w:pPr>
        <w:spacing w:after="160" w:line="259" w:lineRule="auto"/>
        <w:rPr>
          <w:rFonts w:ascii="Times New Roman" w:eastAsia="Calibri" w:hAnsi="Times New Roman" w:cs="Times New Roman"/>
        </w:rPr>
      </w:pPr>
    </w:p>
    <w:tbl>
      <w:tblPr>
        <w:tblW w:w="11060" w:type="dxa"/>
        <w:tblInd w:w="118" w:type="dxa"/>
        <w:tblLook w:val="04A0" w:firstRow="1" w:lastRow="0" w:firstColumn="1" w:lastColumn="0" w:noHBand="0" w:noVBand="1"/>
      </w:tblPr>
      <w:tblGrid>
        <w:gridCol w:w="3940"/>
        <w:gridCol w:w="1640"/>
        <w:gridCol w:w="1880"/>
        <w:gridCol w:w="1970"/>
        <w:gridCol w:w="1630"/>
      </w:tblGrid>
      <w:tr w:rsidR="0091438C" w:rsidRPr="00BB743B" w14:paraId="7EE8CE5A" w14:textId="77777777" w:rsidTr="0091438C">
        <w:trPr>
          <w:trHeight w:val="615"/>
        </w:trPr>
        <w:tc>
          <w:tcPr>
            <w:tcW w:w="39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8AF0F9" w14:textId="29C70A5C" w:rsidR="0091438C" w:rsidRPr="00BB743B" w:rsidRDefault="0091438C" w:rsidP="0091438C">
            <w:pPr>
              <w:spacing w:after="0" w:line="240" w:lineRule="auto"/>
              <w:jc w:val="center"/>
              <w:rPr>
                <w:rFonts w:ascii="Calibri" w:eastAsia="Times New Roman" w:hAnsi="Calibri" w:cs="Calibri"/>
                <w:b/>
                <w:bCs/>
                <w:color w:val="000000"/>
                <w:lang w:val="en-US"/>
              </w:rPr>
            </w:pPr>
            <w:bookmarkStart w:id="0" w:name="_Hlk77053019"/>
            <w:r w:rsidRPr="00BB743B">
              <w:rPr>
                <w:rFonts w:ascii="Calibri" w:eastAsia="Times New Roman" w:hAnsi="Calibri" w:cs="Calibri"/>
                <w:b/>
                <w:bCs/>
                <w:color w:val="000000"/>
                <w:lang w:val="en-US"/>
              </w:rPr>
              <w:t>202</w:t>
            </w:r>
            <w:r w:rsidR="00232271" w:rsidRPr="00BB743B">
              <w:rPr>
                <w:rFonts w:ascii="Calibri" w:eastAsia="Times New Roman" w:hAnsi="Calibri" w:cs="Calibri"/>
                <w:b/>
                <w:bCs/>
                <w:color w:val="000000"/>
                <w:lang w:val="en-US"/>
              </w:rPr>
              <w:t>2</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14:paraId="174B4312" w14:textId="77777777" w:rsidR="0091438C" w:rsidRPr="00BB743B" w:rsidRDefault="0091438C" w:rsidP="0091438C">
            <w:pPr>
              <w:spacing w:after="0" w:line="240" w:lineRule="auto"/>
              <w:jc w:val="center"/>
              <w:rPr>
                <w:rFonts w:ascii="Calibri" w:eastAsia="Times New Roman" w:hAnsi="Calibri" w:cs="Calibri"/>
                <w:b/>
                <w:bCs/>
                <w:color w:val="000000"/>
                <w:lang w:val="en-US"/>
              </w:rPr>
            </w:pPr>
            <w:proofErr w:type="spellStart"/>
            <w:r w:rsidRPr="00BB743B">
              <w:rPr>
                <w:rFonts w:ascii="Calibri" w:eastAsia="Times New Roman" w:hAnsi="Calibri" w:cs="Calibri"/>
                <w:b/>
                <w:bCs/>
                <w:color w:val="000000"/>
                <w:lang w:val="en-US"/>
              </w:rPr>
              <w:t>Terreno</w:t>
            </w:r>
            <w:proofErr w:type="spellEnd"/>
          </w:p>
        </w:tc>
        <w:tc>
          <w:tcPr>
            <w:tcW w:w="1880" w:type="dxa"/>
            <w:tcBorders>
              <w:top w:val="single" w:sz="8" w:space="0" w:color="auto"/>
              <w:left w:val="nil"/>
              <w:bottom w:val="single" w:sz="8" w:space="0" w:color="auto"/>
              <w:right w:val="single" w:sz="8" w:space="0" w:color="auto"/>
            </w:tcBorders>
            <w:shd w:val="clear" w:color="auto" w:fill="auto"/>
            <w:vAlign w:val="bottom"/>
            <w:hideMark/>
          </w:tcPr>
          <w:p w14:paraId="3D58CF5F" w14:textId="77777777" w:rsidR="0091438C" w:rsidRPr="00BB743B" w:rsidRDefault="0091438C" w:rsidP="0091438C">
            <w:pPr>
              <w:spacing w:after="0" w:line="240" w:lineRule="auto"/>
              <w:rPr>
                <w:rFonts w:ascii="Calibri" w:eastAsia="Times New Roman" w:hAnsi="Calibri" w:cs="Calibri"/>
                <w:b/>
                <w:bCs/>
                <w:color w:val="000000"/>
                <w:lang w:val="es-ES"/>
              </w:rPr>
            </w:pPr>
            <w:r w:rsidRPr="00BB743B">
              <w:rPr>
                <w:rFonts w:ascii="Calibri" w:eastAsia="Times New Roman" w:hAnsi="Calibri" w:cs="Calibri"/>
                <w:b/>
                <w:bCs/>
                <w:color w:val="000000"/>
                <w:lang w:val="es-ES"/>
              </w:rPr>
              <w:t>Mobiliarios y Equipos de Oficina</w:t>
            </w:r>
          </w:p>
        </w:tc>
        <w:tc>
          <w:tcPr>
            <w:tcW w:w="1970" w:type="dxa"/>
            <w:tcBorders>
              <w:top w:val="single" w:sz="8" w:space="0" w:color="auto"/>
              <w:left w:val="nil"/>
              <w:bottom w:val="single" w:sz="8" w:space="0" w:color="auto"/>
              <w:right w:val="single" w:sz="8" w:space="0" w:color="auto"/>
            </w:tcBorders>
            <w:shd w:val="clear" w:color="auto" w:fill="auto"/>
            <w:vAlign w:val="bottom"/>
            <w:hideMark/>
          </w:tcPr>
          <w:p w14:paraId="13185471" w14:textId="77777777" w:rsidR="0091438C" w:rsidRPr="00BB743B" w:rsidRDefault="0091438C" w:rsidP="0091438C">
            <w:pPr>
              <w:spacing w:after="0" w:line="240" w:lineRule="auto"/>
              <w:rPr>
                <w:rFonts w:ascii="Calibri" w:eastAsia="Times New Roman" w:hAnsi="Calibri" w:cs="Calibri"/>
                <w:b/>
                <w:bCs/>
                <w:color w:val="000000"/>
                <w:lang w:val="es-ES"/>
              </w:rPr>
            </w:pPr>
            <w:r w:rsidRPr="00BB743B">
              <w:rPr>
                <w:rFonts w:ascii="Calibri" w:eastAsia="Times New Roman" w:hAnsi="Calibri" w:cs="Calibri"/>
                <w:b/>
                <w:bCs/>
                <w:color w:val="000000"/>
                <w:lang w:val="es-ES"/>
              </w:rPr>
              <w:t xml:space="preserve">Equipo de Transporte </w:t>
            </w:r>
            <w:proofErr w:type="spellStart"/>
            <w:r w:rsidRPr="00BB743B">
              <w:rPr>
                <w:rFonts w:ascii="Calibri" w:eastAsia="Times New Roman" w:hAnsi="Calibri" w:cs="Calibri"/>
                <w:b/>
                <w:bCs/>
                <w:color w:val="000000"/>
                <w:lang w:val="es-ES"/>
              </w:rPr>
              <w:t>o</w:t>
            </w:r>
            <w:proofErr w:type="spellEnd"/>
            <w:r w:rsidRPr="00BB743B">
              <w:rPr>
                <w:rFonts w:ascii="Calibri" w:eastAsia="Times New Roman" w:hAnsi="Calibri" w:cs="Calibri"/>
                <w:b/>
                <w:bCs/>
                <w:color w:val="000000"/>
                <w:lang w:val="es-ES"/>
              </w:rPr>
              <w:t xml:space="preserve"> otros</w:t>
            </w:r>
          </w:p>
        </w:tc>
        <w:tc>
          <w:tcPr>
            <w:tcW w:w="1630" w:type="dxa"/>
            <w:tcBorders>
              <w:top w:val="single" w:sz="8" w:space="0" w:color="auto"/>
              <w:left w:val="nil"/>
              <w:bottom w:val="single" w:sz="8" w:space="0" w:color="auto"/>
              <w:right w:val="single" w:sz="8" w:space="0" w:color="auto"/>
            </w:tcBorders>
            <w:shd w:val="clear" w:color="auto" w:fill="auto"/>
            <w:noWrap/>
            <w:vAlign w:val="bottom"/>
            <w:hideMark/>
          </w:tcPr>
          <w:p w14:paraId="276C403B" w14:textId="77777777" w:rsidR="0091438C" w:rsidRPr="00BB743B" w:rsidRDefault="0091438C" w:rsidP="0091438C">
            <w:pPr>
              <w:spacing w:after="0" w:line="240" w:lineRule="auto"/>
              <w:rPr>
                <w:rFonts w:ascii="Calibri" w:eastAsia="Times New Roman" w:hAnsi="Calibri" w:cs="Calibri"/>
                <w:b/>
                <w:bCs/>
                <w:color w:val="000000"/>
                <w:lang w:val="en-US"/>
              </w:rPr>
            </w:pPr>
            <w:r w:rsidRPr="00BB743B">
              <w:rPr>
                <w:rFonts w:ascii="Calibri" w:eastAsia="Times New Roman" w:hAnsi="Calibri" w:cs="Calibri"/>
                <w:b/>
                <w:bCs/>
                <w:color w:val="000000"/>
                <w:lang w:val="en-US"/>
              </w:rPr>
              <w:t>Total</w:t>
            </w:r>
          </w:p>
        </w:tc>
      </w:tr>
      <w:tr w:rsidR="0091438C" w:rsidRPr="00BB743B" w14:paraId="6A368FF9"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4441585E" w14:textId="6789D500" w:rsidR="0091438C" w:rsidRPr="00BB743B" w:rsidRDefault="0091438C" w:rsidP="0091438C">
            <w:pPr>
              <w:spacing w:after="0" w:line="240" w:lineRule="auto"/>
              <w:rPr>
                <w:rFonts w:ascii="Calibri" w:eastAsia="Times New Roman" w:hAnsi="Calibri" w:cs="Calibri"/>
                <w:b/>
                <w:bCs/>
                <w:color w:val="000000"/>
                <w:u w:val="single"/>
                <w:lang w:val="en-US"/>
              </w:rPr>
            </w:pPr>
            <w:proofErr w:type="spellStart"/>
            <w:r w:rsidRPr="00BB743B">
              <w:rPr>
                <w:rFonts w:ascii="Calibri" w:eastAsia="Times New Roman" w:hAnsi="Calibri" w:cs="Calibri"/>
                <w:b/>
                <w:bCs/>
                <w:color w:val="000000"/>
                <w:u w:val="single"/>
                <w:lang w:val="en-US"/>
              </w:rPr>
              <w:t>Costos</w:t>
            </w:r>
            <w:proofErr w:type="spellEnd"/>
            <w:r w:rsidR="009B751F" w:rsidRPr="00BB743B">
              <w:rPr>
                <w:rFonts w:ascii="Calibri" w:eastAsia="Times New Roman" w:hAnsi="Calibri" w:cs="Calibri"/>
                <w:b/>
                <w:bCs/>
                <w:color w:val="000000"/>
                <w:u w:val="single"/>
                <w:lang w:val="en-US"/>
              </w:rPr>
              <w:t xml:space="preserve"> de </w:t>
            </w:r>
            <w:proofErr w:type="spellStart"/>
            <w:r w:rsidR="009B751F" w:rsidRPr="00BB743B">
              <w:rPr>
                <w:rFonts w:ascii="Calibri" w:eastAsia="Times New Roman" w:hAnsi="Calibri" w:cs="Calibri"/>
                <w:b/>
                <w:bCs/>
                <w:color w:val="000000"/>
                <w:u w:val="single"/>
                <w:lang w:val="en-US"/>
              </w:rPr>
              <w:t>adquisición</w:t>
            </w:r>
            <w:proofErr w:type="spellEnd"/>
            <w:r w:rsidR="009B751F" w:rsidRPr="00BB743B">
              <w:rPr>
                <w:rFonts w:ascii="Calibri" w:eastAsia="Times New Roman" w:hAnsi="Calibri" w:cs="Calibri"/>
                <w:b/>
                <w:bCs/>
                <w:color w:val="000000"/>
                <w:u w:val="single"/>
                <w:lang w:val="en-US"/>
              </w:rPr>
              <w:t xml:space="preserve"> al 31.12.202</w:t>
            </w:r>
            <w:r w:rsidR="007C7A23" w:rsidRPr="00BB743B">
              <w:rPr>
                <w:rFonts w:ascii="Calibri" w:eastAsia="Times New Roman" w:hAnsi="Calibri" w:cs="Calibri"/>
                <w:b/>
                <w:bCs/>
                <w:color w:val="000000"/>
                <w:u w:val="single"/>
                <w:lang w:val="en-US"/>
              </w:rPr>
              <w:t>1</w:t>
            </w:r>
          </w:p>
        </w:tc>
        <w:tc>
          <w:tcPr>
            <w:tcW w:w="1640" w:type="dxa"/>
            <w:tcBorders>
              <w:top w:val="nil"/>
              <w:left w:val="nil"/>
              <w:bottom w:val="single" w:sz="8" w:space="0" w:color="auto"/>
              <w:right w:val="single" w:sz="8" w:space="0" w:color="auto"/>
            </w:tcBorders>
            <w:shd w:val="clear" w:color="000000" w:fill="FFFFFF"/>
            <w:noWrap/>
            <w:vAlign w:val="bottom"/>
            <w:hideMark/>
          </w:tcPr>
          <w:p w14:paraId="19E7E9CA" w14:textId="77777777" w:rsidR="0091438C" w:rsidRPr="00BB743B" w:rsidRDefault="0091438C" w:rsidP="0091438C">
            <w:pPr>
              <w:spacing w:after="0" w:line="240" w:lineRule="auto"/>
              <w:rPr>
                <w:rFonts w:ascii="Calibri" w:eastAsia="Times New Roman" w:hAnsi="Calibri" w:cs="Calibri"/>
                <w:b/>
                <w:bCs/>
                <w:color w:val="000000"/>
                <w:u w:val="single"/>
                <w:lang w:val="en-US"/>
              </w:rPr>
            </w:pPr>
            <w:r w:rsidRPr="00BB743B">
              <w:rPr>
                <w:rFonts w:ascii="Calibri" w:eastAsia="Times New Roman" w:hAnsi="Calibri" w:cs="Calibri"/>
                <w:b/>
                <w:bCs/>
                <w:color w:val="000000"/>
                <w:u w:val="single"/>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7100A37A"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408C68E5"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30" w:type="dxa"/>
            <w:tcBorders>
              <w:top w:val="nil"/>
              <w:left w:val="nil"/>
              <w:bottom w:val="single" w:sz="8" w:space="0" w:color="auto"/>
              <w:right w:val="single" w:sz="8" w:space="0" w:color="auto"/>
            </w:tcBorders>
            <w:shd w:val="clear" w:color="000000" w:fill="FFFFFF"/>
            <w:noWrap/>
            <w:vAlign w:val="bottom"/>
            <w:hideMark/>
          </w:tcPr>
          <w:p w14:paraId="65A0F07B"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r>
      <w:tr w:rsidR="0091438C" w:rsidRPr="00BB743B" w14:paraId="2F0E9DAE"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4A3E35DF" w14:textId="77777777" w:rsidR="0091438C" w:rsidRPr="00BB743B" w:rsidRDefault="0091438C" w:rsidP="0091438C">
            <w:pPr>
              <w:spacing w:after="0" w:line="240" w:lineRule="auto"/>
              <w:rPr>
                <w:rFonts w:ascii="Calibri" w:eastAsia="Times New Roman" w:hAnsi="Calibri" w:cs="Calibri"/>
                <w:color w:val="000000"/>
                <w:lang w:val="en-US"/>
              </w:rPr>
            </w:pPr>
            <w:proofErr w:type="spellStart"/>
            <w:r w:rsidRPr="00BB743B">
              <w:rPr>
                <w:rFonts w:ascii="Calibri" w:eastAsia="Times New Roman" w:hAnsi="Calibri" w:cs="Calibri"/>
                <w:color w:val="000000"/>
                <w:lang w:val="en-US"/>
              </w:rPr>
              <w:t>Saldo</w:t>
            </w:r>
            <w:proofErr w:type="spellEnd"/>
            <w:r w:rsidRPr="00BB743B">
              <w:rPr>
                <w:rFonts w:ascii="Calibri" w:eastAsia="Times New Roman" w:hAnsi="Calibri" w:cs="Calibri"/>
                <w:color w:val="000000"/>
                <w:lang w:val="en-US"/>
              </w:rPr>
              <w:t xml:space="preserve"> al </w:t>
            </w:r>
            <w:proofErr w:type="spellStart"/>
            <w:r w:rsidRPr="00BB743B">
              <w:rPr>
                <w:rFonts w:ascii="Calibri" w:eastAsia="Times New Roman" w:hAnsi="Calibri" w:cs="Calibri"/>
                <w:color w:val="000000"/>
                <w:lang w:val="en-US"/>
              </w:rPr>
              <w:t>inicio</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4FA593DD"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xml:space="preserve">        1,400,000.00 </w:t>
            </w:r>
          </w:p>
        </w:tc>
        <w:tc>
          <w:tcPr>
            <w:tcW w:w="1880" w:type="dxa"/>
            <w:tcBorders>
              <w:top w:val="nil"/>
              <w:left w:val="nil"/>
              <w:bottom w:val="single" w:sz="8" w:space="0" w:color="auto"/>
              <w:right w:val="single" w:sz="8" w:space="0" w:color="auto"/>
            </w:tcBorders>
            <w:shd w:val="clear" w:color="000000" w:fill="FFFFFF"/>
            <w:noWrap/>
            <w:vAlign w:val="bottom"/>
            <w:hideMark/>
          </w:tcPr>
          <w:p w14:paraId="1E2655B0" w14:textId="14CFFEF5" w:rsidR="0091438C" w:rsidRPr="00BB743B" w:rsidRDefault="00232271" w:rsidP="0091438C">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25,932,698.11</w:t>
            </w:r>
          </w:p>
        </w:tc>
        <w:tc>
          <w:tcPr>
            <w:tcW w:w="1970" w:type="dxa"/>
            <w:tcBorders>
              <w:top w:val="nil"/>
              <w:left w:val="nil"/>
              <w:bottom w:val="single" w:sz="8" w:space="0" w:color="auto"/>
              <w:right w:val="single" w:sz="8" w:space="0" w:color="auto"/>
            </w:tcBorders>
            <w:shd w:val="clear" w:color="000000" w:fill="FFFFFF"/>
            <w:noWrap/>
            <w:vAlign w:val="bottom"/>
            <w:hideMark/>
          </w:tcPr>
          <w:p w14:paraId="3FB1F098" w14:textId="1534A7B5" w:rsidR="0091438C" w:rsidRPr="00BB743B" w:rsidRDefault="00232271" w:rsidP="0091438C">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44,254,625.38</w:t>
            </w:r>
          </w:p>
        </w:tc>
        <w:tc>
          <w:tcPr>
            <w:tcW w:w="1630" w:type="dxa"/>
            <w:tcBorders>
              <w:top w:val="nil"/>
              <w:left w:val="nil"/>
              <w:bottom w:val="single" w:sz="8" w:space="0" w:color="auto"/>
              <w:right w:val="single" w:sz="8" w:space="0" w:color="auto"/>
            </w:tcBorders>
            <w:shd w:val="clear" w:color="000000" w:fill="FFFFFF"/>
            <w:noWrap/>
            <w:vAlign w:val="bottom"/>
            <w:hideMark/>
          </w:tcPr>
          <w:p w14:paraId="2867BEC7" w14:textId="313E38F3" w:rsidR="0091438C" w:rsidRPr="00BB743B" w:rsidRDefault="00232271" w:rsidP="0091438C">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71,587,323.49</w:t>
            </w:r>
          </w:p>
        </w:tc>
      </w:tr>
      <w:tr w:rsidR="0091438C" w:rsidRPr="00BB743B" w14:paraId="17872367"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5EC3D754" w14:textId="77777777" w:rsidR="0091438C" w:rsidRPr="00BB743B" w:rsidRDefault="0091438C" w:rsidP="0091438C">
            <w:pPr>
              <w:spacing w:after="0" w:line="240" w:lineRule="auto"/>
              <w:rPr>
                <w:rFonts w:ascii="Calibri" w:eastAsia="Times New Roman" w:hAnsi="Calibri" w:cs="Calibri"/>
                <w:color w:val="000000"/>
                <w:lang w:val="en-US"/>
              </w:rPr>
            </w:pPr>
            <w:proofErr w:type="spellStart"/>
            <w:r w:rsidRPr="00BB743B">
              <w:rPr>
                <w:rFonts w:ascii="Calibri" w:eastAsia="Times New Roman" w:hAnsi="Calibri" w:cs="Calibri"/>
                <w:color w:val="000000"/>
                <w:lang w:val="en-US"/>
              </w:rPr>
              <w:t>Adiciones</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1A28976C" w14:textId="77777777" w:rsidR="0091438C" w:rsidRPr="00BB743B" w:rsidRDefault="0091438C" w:rsidP="00C32D7E">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2245BEE9" w14:textId="62FD47D5" w:rsidR="0091438C" w:rsidRPr="00BB743B" w:rsidRDefault="0091438C" w:rsidP="00D7390E">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 xml:space="preserve">                 </w:t>
            </w:r>
            <w:r w:rsidR="00D7390E" w:rsidRPr="00BB743B">
              <w:rPr>
                <w:rFonts w:ascii="Calibri" w:eastAsia="Times New Roman" w:hAnsi="Calibri" w:cs="Calibri"/>
                <w:color w:val="000000"/>
                <w:lang w:val="en-US"/>
              </w:rPr>
              <w:t xml:space="preserve">         </w:t>
            </w:r>
            <w:r w:rsidR="00F26320" w:rsidRPr="00BB743B">
              <w:rPr>
                <w:rFonts w:ascii="Calibri" w:eastAsia="Times New Roman" w:hAnsi="Calibri" w:cs="Calibri"/>
                <w:color w:val="000000"/>
                <w:lang w:val="en-US"/>
              </w:rPr>
              <w:t>262,829.99</w:t>
            </w:r>
            <w:r w:rsidRPr="00BB743B">
              <w:rPr>
                <w:rFonts w:ascii="Calibri" w:eastAsia="Times New Roman" w:hAnsi="Calibri" w:cs="Calibri"/>
                <w:color w:val="000000"/>
                <w:lang w:val="en-US"/>
              </w:rPr>
              <w:t xml:space="preserve"> </w:t>
            </w:r>
          </w:p>
        </w:tc>
        <w:tc>
          <w:tcPr>
            <w:tcW w:w="1970" w:type="dxa"/>
            <w:tcBorders>
              <w:top w:val="nil"/>
              <w:left w:val="nil"/>
              <w:bottom w:val="single" w:sz="8" w:space="0" w:color="auto"/>
              <w:right w:val="single" w:sz="8" w:space="0" w:color="auto"/>
            </w:tcBorders>
            <w:shd w:val="clear" w:color="000000" w:fill="FFFFFF"/>
            <w:noWrap/>
            <w:vAlign w:val="bottom"/>
            <w:hideMark/>
          </w:tcPr>
          <w:p w14:paraId="68B9BEB8" w14:textId="3343BD4E" w:rsidR="0091438C" w:rsidRPr="00BB743B" w:rsidRDefault="00232271"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0.00</w:t>
            </w:r>
          </w:p>
        </w:tc>
        <w:tc>
          <w:tcPr>
            <w:tcW w:w="1630" w:type="dxa"/>
            <w:tcBorders>
              <w:top w:val="nil"/>
              <w:left w:val="nil"/>
              <w:bottom w:val="single" w:sz="8" w:space="0" w:color="auto"/>
              <w:right w:val="single" w:sz="8" w:space="0" w:color="auto"/>
            </w:tcBorders>
            <w:shd w:val="clear" w:color="000000" w:fill="FFFFFF"/>
            <w:noWrap/>
            <w:vAlign w:val="bottom"/>
            <w:hideMark/>
          </w:tcPr>
          <w:p w14:paraId="38D67D06" w14:textId="37C2A718" w:rsidR="0091438C" w:rsidRPr="00BB743B" w:rsidRDefault="00F26320" w:rsidP="00D7390E">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262,829.99</w:t>
            </w:r>
            <w:r w:rsidR="0091438C" w:rsidRPr="00BB743B">
              <w:rPr>
                <w:rFonts w:ascii="Calibri" w:eastAsia="Times New Roman" w:hAnsi="Calibri" w:cs="Calibri"/>
                <w:color w:val="000000"/>
                <w:lang w:val="en-US"/>
              </w:rPr>
              <w:t xml:space="preserve"> </w:t>
            </w:r>
          </w:p>
        </w:tc>
      </w:tr>
      <w:tr w:rsidR="0091438C" w:rsidRPr="00BB743B" w14:paraId="742817E8"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3665E030" w14:textId="77777777" w:rsidR="0091438C" w:rsidRPr="00BB743B" w:rsidRDefault="0091438C" w:rsidP="0091438C">
            <w:pPr>
              <w:spacing w:after="0" w:line="240" w:lineRule="auto"/>
              <w:rPr>
                <w:rFonts w:ascii="Calibri" w:eastAsia="Times New Roman" w:hAnsi="Calibri" w:cs="Calibri"/>
                <w:color w:val="000000"/>
                <w:lang w:val="en-US"/>
              </w:rPr>
            </w:pPr>
            <w:proofErr w:type="spellStart"/>
            <w:r w:rsidRPr="00BB743B">
              <w:rPr>
                <w:rFonts w:ascii="Calibri" w:eastAsia="Times New Roman" w:hAnsi="Calibri" w:cs="Calibri"/>
                <w:color w:val="000000"/>
                <w:lang w:val="en-US"/>
              </w:rPr>
              <w:lastRenderedPageBreak/>
              <w:t>Retiros</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7D566CFF"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77A0717D" w14:textId="0F218F29" w:rsidR="0091438C" w:rsidRPr="00BB743B" w:rsidRDefault="00232271"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0.00</w:t>
            </w:r>
          </w:p>
        </w:tc>
        <w:tc>
          <w:tcPr>
            <w:tcW w:w="1970" w:type="dxa"/>
            <w:tcBorders>
              <w:top w:val="nil"/>
              <w:left w:val="nil"/>
              <w:bottom w:val="single" w:sz="8" w:space="0" w:color="auto"/>
              <w:right w:val="single" w:sz="8" w:space="0" w:color="auto"/>
            </w:tcBorders>
            <w:shd w:val="clear" w:color="000000" w:fill="FFFFFF"/>
            <w:noWrap/>
            <w:vAlign w:val="bottom"/>
            <w:hideMark/>
          </w:tcPr>
          <w:p w14:paraId="612EB62E" w14:textId="01F1B56F" w:rsidR="0091438C" w:rsidRPr="00BB743B" w:rsidRDefault="001E6DB6"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0.00</w:t>
            </w:r>
          </w:p>
        </w:tc>
        <w:tc>
          <w:tcPr>
            <w:tcW w:w="1630" w:type="dxa"/>
            <w:tcBorders>
              <w:top w:val="nil"/>
              <w:left w:val="nil"/>
              <w:bottom w:val="single" w:sz="8" w:space="0" w:color="auto"/>
              <w:right w:val="single" w:sz="8" w:space="0" w:color="auto"/>
            </w:tcBorders>
            <w:shd w:val="clear" w:color="000000" w:fill="FFFFFF"/>
            <w:noWrap/>
            <w:vAlign w:val="bottom"/>
            <w:hideMark/>
          </w:tcPr>
          <w:p w14:paraId="580FE098" w14:textId="23443B30" w:rsidR="0091438C" w:rsidRPr="00BB743B" w:rsidRDefault="0091438C" w:rsidP="006F65BE">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 xml:space="preserve">                             </w:t>
            </w:r>
            <w:r w:rsidR="006F65BE" w:rsidRPr="00BB743B">
              <w:rPr>
                <w:rFonts w:ascii="Calibri" w:eastAsia="Times New Roman" w:hAnsi="Calibri" w:cs="Calibri"/>
                <w:color w:val="000000"/>
                <w:lang w:val="en-US"/>
              </w:rPr>
              <w:t xml:space="preserve">              </w:t>
            </w:r>
            <w:r w:rsidR="001E6DB6" w:rsidRPr="00BB743B">
              <w:rPr>
                <w:rFonts w:ascii="Calibri" w:eastAsia="Times New Roman" w:hAnsi="Calibri" w:cs="Calibri"/>
                <w:color w:val="000000"/>
                <w:lang w:val="en-US"/>
              </w:rPr>
              <w:t>0.00</w:t>
            </w:r>
            <w:r w:rsidRPr="00BB743B">
              <w:rPr>
                <w:rFonts w:ascii="Calibri" w:eastAsia="Times New Roman" w:hAnsi="Calibri" w:cs="Calibri"/>
                <w:color w:val="000000"/>
                <w:lang w:val="en-US"/>
              </w:rPr>
              <w:t xml:space="preserve">  </w:t>
            </w:r>
          </w:p>
        </w:tc>
      </w:tr>
      <w:tr w:rsidR="0091438C" w:rsidRPr="00BB743B" w14:paraId="2FBC1931"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412A26AD" w14:textId="77777777" w:rsidR="0091438C" w:rsidRPr="00BB743B" w:rsidRDefault="0091438C" w:rsidP="0091438C">
            <w:pPr>
              <w:spacing w:after="0" w:line="240" w:lineRule="auto"/>
              <w:rPr>
                <w:rFonts w:ascii="Calibri" w:eastAsia="Times New Roman" w:hAnsi="Calibri" w:cs="Calibri"/>
                <w:color w:val="000000"/>
                <w:lang w:val="en-US"/>
              </w:rPr>
            </w:pPr>
            <w:proofErr w:type="spellStart"/>
            <w:r w:rsidRPr="00BB743B">
              <w:rPr>
                <w:rFonts w:ascii="Calibri" w:eastAsia="Times New Roman" w:hAnsi="Calibri" w:cs="Calibri"/>
                <w:color w:val="000000"/>
                <w:lang w:val="en-US"/>
              </w:rPr>
              <w:t>Saldo</w:t>
            </w:r>
            <w:proofErr w:type="spellEnd"/>
            <w:r w:rsidRPr="00BB743B">
              <w:rPr>
                <w:rFonts w:ascii="Calibri" w:eastAsia="Times New Roman" w:hAnsi="Calibri" w:cs="Calibri"/>
                <w:color w:val="000000"/>
                <w:lang w:val="en-US"/>
              </w:rPr>
              <w:t xml:space="preserve"> final</w:t>
            </w:r>
          </w:p>
        </w:tc>
        <w:tc>
          <w:tcPr>
            <w:tcW w:w="1640" w:type="dxa"/>
            <w:tcBorders>
              <w:top w:val="nil"/>
              <w:left w:val="nil"/>
              <w:bottom w:val="single" w:sz="8" w:space="0" w:color="auto"/>
              <w:right w:val="single" w:sz="8" w:space="0" w:color="auto"/>
            </w:tcBorders>
            <w:shd w:val="clear" w:color="000000" w:fill="FFFFFF"/>
            <w:noWrap/>
            <w:vAlign w:val="bottom"/>
            <w:hideMark/>
          </w:tcPr>
          <w:p w14:paraId="091A9D62" w14:textId="2F5639FD"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r w:rsidR="001E6DB6" w:rsidRPr="00BB743B">
              <w:rPr>
                <w:rFonts w:ascii="Calibri" w:eastAsia="Times New Roman" w:hAnsi="Calibri" w:cs="Calibri"/>
                <w:color w:val="000000"/>
                <w:lang w:val="en-US"/>
              </w:rPr>
              <w:t>1,400,000.00</w:t>
            </w:r>
          </w:p>
        </w:tc>
        <w:tc>
          <w:tcPr>
            <w:tcW w:w="1880" w:type="dxa"/>
            <w:tcBorders>
              <w:top w:val="nil"/>
              <w:left w:val="nil"/>
              <w:bottom w:val="single" w:sz="8" w:space="0" w:color="auto"/>
              <w:right w:val="single" w:sz="8" w:space="0" w:color="auto"/>
            </w:tcBorders>
            <w:shd w:val="clear" w:color="000000" w:fill="FFFFFF"/>
            <w:noWrap/>
            <w:vAlign w:val="bottom"/>
            <w:hideMark/>
          </w:tcPr>
          <w:p w14:paraId="5D14669B" w14:textId="277FECEE" w:rsidR="0091438C" w:rsidRPr="00BB743B" w:rsidRDefault="00F26320"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26,195,528.10</w:t>
            </w:r>
          </w:p>
        </w:tc>
        <w:tc>
          <w:tcPr>
            <w:tcW w:w="1970" w:type="dxa"/>
            <w:tcBorders>
              <w:top w:val="nil"/>
              <w:left w:val="nil"/>
              <w:bottom w:val="single" w:sz="8" w:space="0" w:color="auto"/>
              <w:right w:val="single" w:sz="8" w:space="0" w:color="auto"/>
            </w:tcBorders>
            <w:shd w:val="clear" w:color="000000" w:fill="FFFFFF"/>
            <w:noWrap/>
            <w:vAlign w:val="bottom"/>
            <w:hideMark/>
          </w:tcPr>
          <w:p w14:paraId="72B13660" w14:textId="4F05CEFE" w:rsidR="0091438C" w:rsidRPr="00BB743B" w:rsidRDefault="00F26320"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44,254,625.39</w:t>
            </w:r>
          </w:p>
        </w:tc>
        <w:tc>
          <w:tcPr>
            <w:tcW w:w="1630" w:type="dxa"/>
            <w:tcBorders>
              <w:top w:val="nil"/>
              <w:left w:val="nil"/>
              <w:bottom w:val="single" w:sz="8" w:space="0" w:color="auto"/>
              <w:right w:val="single" w:sz="8" w:space="0" w:color="auto"/>
            </w:tcBorders>
            <w:shd w:val="clear" w:color="000000" w:fill="FFFFFF"/>
            <w:noWrap/>
            <w:vAlign w:val="bottom"/>
            <w:hideMark/>
          </w:tcPr>
          <w:p w14:paraId="137FFA90" w14:textId="0B3C4AC7" w:rsidR="0091438C" w:rsidRPr="00BB743B" w:rsidRDefault="00F26320"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71,850,153.49</w:t>
            </w:r>
          </w:p>
        </w:tc>
      </w:tr>
      <w:tr w:rsidR="0091438C" w:rsidRPr="00BB743B" w14:paraId="2F71ABBD"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5E1F2D16"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40" w:type="dxa"/>
            <w:tcBorders>
              <w:top w:val="nil"/>
              <w:left w:val="nil"/>
              <w:bottom w:val="single" w:sz="8" w:space="0" w:color="auto"/>
              <w:right w:val="single" w:sz="8" w:space="0" w:color="auto"/>
            </w:tcBorders>
            <w:shd w:val="clear" w:color="000000" w:fill="FFFFFF"/>
            <w:noWrap/>
            <w:vAlign w:val="bottom"/>
            <w:hideMark/>
          </w:tcPr>
          <w:p w14:paraId="6D119F59"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581B0AEC"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207EE7AA"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30" w:type="dxa"/>
            <w:tcBorders>
              <w:top w:val="nil"/>
              <w:left w:val="nil"/>
              <w:bottom w:val="single" w:sz="8" w:space="0" w:color="auto"/>
              <w:right w:val="single" w:sz="8" w:space="0" w:color="auto"/>
            </w:tcBorders>
            <w:shd w:val="clear" w:color="000000" w:fill="FFFFFF"/>
            <w:noWrap/>
            <w:vAlign w:val="bottom"/>
            <w:hideMark/>
          </w:tcPr>
          <w:p w14:paraId="3F8A15C3"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r>
      <w:tr w:rsidR="0091438C" w:rsidRPr="00BB743B" w14:paraId="3ABC43D0"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36D63998" w14:textId="77777777" w:rsidR="0091438C" w:rsidRPr="00BB743B" w:rsidRDefault="0091438C" w:rsidP="0091438C">
            <w:pPr>
              <w:spacing w:after="0" w:line="240" w:lineRule="auto"/>
              <w:rPr>
                <w:rFonts w:ascii="Calibri" w:eastAsia="Times New Roman" w:hAnsi="Calibri" w:cs="Calibri"/>
                <w:b/>
                <w:bCs/>
                <w:color w:val="000000"/>
                <w:u w:val="single"/>
                <w:lang w:val="en-US"/>
              </w:rPr>
            </w:pPr>
            <w:proofErr w:type="spellStart"/>
            <w:r w:rsidRPr="00BB743B">
              <w:rPr>
                <w:rFonts w:ascii="Calibri" w:eastAsia="Times New Roman" w:hAnsi="Calibri" w:cs="Calibri"/>
                <w:b/>
                <w:bCs/>
                <w:color w:val="000000"/>
                <w:u w:val="single"/>
                <w:lang w:val="en-US"/>
              </w:rPr>
              <w:t>Depreciación</w:t>
            </w:r>
            <w:proofErr w:type="spellEnd"/>
            <w:r w:rsidRPr="00BB743B">
              <w:rPr>
                <w:rFonts w:ascii="Calibri" w:eastAsia="Times New Roman" w:hAnsi="Calibri" w:cs="Calibri"/>
                <w:b/>
                <w:bCs/>
                <w:color w:val="000000"/>
                <w:u w:val="single"/>
                <w:lang w:val="en-US"/>
              </w:rPr>
              <w:t xml:space="preserve"> </w:t>
            </w:r>
            <w:proofErr w:type="spellStart"/>
            <w:r w:rsidRPr="00BB743B">
              <w:rPr>
                <w:rFonts w:ascii="Calibri" w:eastAsia="Times New Roman" w:hAnsi="Calibri" w:cs="Calibri"/>
                <w:b/>
                <w:bCs/>
                <w:color w:val="000000"/>
                <w:u w:val="single"/>
                <w:lang w:val="en-US"/>
              </w:rPr>
              <w:t>acumulada</w:t>
            </w:r>
            <w:proofErr w:type="spellEnd"/>
            <w:r w:rsidRPr="00BB743B">
              <w:rPr>
                <w:rFonts w:ascii="Calibri" w:eastAsia="Times New Roman" w:hAnsi="Calibri" w:cs="Calibri"/>
                <w:b/>
                <w:bCs/>
                <w:color w:val="000000"/>
                <w:u w:val="single"/>
                <w:lang w:val="en-US"/>
              </w:rPr>
              <w:t>:</w:t>
            </w:r>
          </w:p>
        </w:tc>
        <w:tc>
          <w:tcPr>
            <w:tcW w:w="1640" w:type="dxa"/>
            <w:tcBorders>
              <w:top w:val="nil"/>
              <w:left w:val="nil"/>
              <w:bottom w:val="single" w:sz="8" w:space="0" w:color="auto"/>
              <w:right w:val="single" w:sz="8" w:space="0" w:color="auto"/>
            </w:tcBorders>
            <w:shd w:val="clear" w:color="000000" w:fill="FFFFFF"/>
            <w:noWrap/>
            <w:vAlign w:val="bottom"/>
            <w:hideMark/>
          </w:tcPr>
          <w:p w14:paraId="536C3E14" w14:textId="77777777" w:rsidR="0091438C" w:rsidRPr="00BB743B" w:rsidRDefault="0091438C" w:rsidP="0091438C">
            <w:pPr>
              <w:spacing w:after="0" w:line="240" w:lineRule="auto"/>
              <w:rPr>
                <w:rFonts w:ascii="Calibri" w:eastAsia="Times New Roman" w:hAnsi="Calibri" w:cs="Calibri"/>
                <w:b/>
                <w:bCs/>
                <w:color w:val="000000"/>
                <w:u w:val="single"/>
                <w:lang w:val="en-US"/>
              </w:rPr>
            </w:pPr>
            <w:r w:rsidRPr="00BB743B">
              <w:rPr>
                <w:rFonts w:ascii="Calibri" w:eastAsia="Times New Roman" w:hAnsi="Calibri" w:cs="Calibri"/>
                <w:b/>
                <w:bCs/>
                <w:color w:val="000000"/>
                <w:u w:val="single"/>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7A967881"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7999D4A3"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30" w:type="dxa"/>
            <w:tcBorders>
              <w:top w:val="nil"/>
              <w:left w:val="nil"/>
              <w:bottom w:val="single" w:sz="8" w:space="0" w:color="auto"/>
              <w:right w:val="single" w:sz="8" w:space="0" w:color="auto"/>
            </w:tcBorders>
            <w:shd w:val="clear" w:color="000000" w:fill="FFFFFF"/>
            <w:noWrap/>
            <w:vAlign w:val="bottom"/>
            <w:hideMark/>
          </w:tcPr>
          <w:p w14:paraId="1D7F6116"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r>
      <w:tr w:rsidR="0091438C" w:rsidRPr="00BB743B" w14:paraId="019FFF1B"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63824C97"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40" w:type="dxa"/>
            <w:tcBorders>
              <w:top w:val="nil"/>
              <w:left w:val="nil"/>
              <w:bottom w:val="single" w:sz="8" w:space="0" w:color="auto"/>
              <w:right w:val="single" w:sz="8" w:space="0" w:color="auto"/>
            </w:tcBorders>
            <w:shd w:val="clear" w:color="000000" w:fill="FFFFFF"/>
            <w:noWrap/>
            <w:vAlign w:val="bottom"/>
            <w:hideMark/>
          </w:tcPr>
          <w:p w14:paraId="18C12861"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4536DDD1"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64E866D4"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30" w:type="dxa"/>
            <w:tcBorders>
              <w:top w:val="nil"/>
              <w:left w:val="nil"/>
              <w:bottom w:val="single" w:sz="8" w:space="0" w:color="auto"/>
              <w:right w:val="single" w:sz="8" w:space="0" w:color="auto"/>
            </w:tcBorders>
            <w:shd w:val="clear" w:color="000000" w:fill="FFFFFF"/>
            <w:noWrap/>
            <w:vAlign w:val="bottom"/>
            <w:hideMark/>
          </w:tcPr>
          <w:p w14:paraId="42BDACEE"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r>
      <w:tr w:rsidR="0091438C" w:rsidRPr="00BB743B" w14:paraId="269B2CB9"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720A5DB6" w14:textId="7135B0D6" w:rsidR="0091438C" w:rsidRPr="00BB743B" w:rsidRDefault="0091438C" w:rsidP="0091438C">
            <w:pPr>
              <w:spacing w:after="0" w:line="240" w:lineRule="auto"/>
              <w:rPr>
                <w:rFonts w:ascii="Calibri" w:eastAsia="Times New Roman" w:hAnsi="Calibri" w:cs="Calibri"/>
                <w:color w:val="000000"/>
              </w:rPr>
            </w:pPr>
            <w:r w:rsidRPr="00BB743B">
              <w:rPr>
                <w:rFonts w:ascii="Calibri" w:eastAsia="Times New Roman" w:hAnsi="Calibri" w:cs="Calibri"/>
                <w:color w:val="000000"/>
              </w:rPr>
              <w:t>Saldo al inicio</w:t>
            </w:r>
            <w:r w:rsidR="009B751F" w:rsidRPr="00BB743B">
              <w:rPr>
                <w:rFonts w:ascii="Calibri" w:eastAsia="Times New Roman" w:hAnsi="Calibri" w:cs="Calibri"/>
                <w:color w:val="000000"/>
              </w:rPr>
              <w:t xml:space="preserve"> del periodo</w:t>
            </w:r>
          </w:p>
        </w:tc>
        <w:tc>
          <w:tcPr>
            <w:tcW w:w="1640" w:type="dxa"/>
            <w:tcBorders>
              <w:top w:val="nil"/>
              <w:left w:val="nil"/>
              <w:bottom w:val="single" w:sz="8" w:space="0" w:color="auto"/>
              <w:right w:val="single" w:sz="8" w:space="0" w:color="auto"/>
            </w:tcBorders>
            <w:shd w:val="clear" w:color="000000" w:fill="FFFFFF"/>
            <w:noWrap/>
            <w:vAlign w:val="bottom"/>
            <w:hideMark/>
          </w:tcPr>
          <w:p w14:paraId="12BA0416" w14:textId="77777777" w:rsidR="0091438C" w:rsidRPr="00BB743B" w:rsidRDefault="0091438C" w:rsidP="0091438C">
            <w:pPr>
              <w:spacing w:after="0" w:line="240" w:lineRule="auto"/>
              <w:rPr>
                <w:rFonts w:ascii="Calibri" w:eastAsia="Times New Roman" w:hAnsi="Calibri" w:cs="Calibri"/>
                <w:color w:val="000000"/>
              </w:rPr>
            </w:pPr>
            <w:r w:rsidRPr="00BB743B">
              <w:rPr>
                <w:rFonts w:ascii="Calibri" w:eastAsia="Times New Roman" w:hAnsi="Calibri" w:cs="Calibri"/>
                <w:color w:val="000000"/>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053B6D7A" w14:textId="462E2FD6" w:rsidR="0091438C" w:rsidRPr="00BB743B" w:rsidRDefault="001E6DB6"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19,965,201.15</w:t>
            </w:r>
          </w:p>
        </w:tc>
        <w:tc>
          <w:tcPr>
            <w:tcW w:w="1970" w:type="dxa"/>
            <w:tcBorders>
              <w:top w:val="nil"/>
              <w:left w:val="nil"/>
              <w:bottom w:val="single" w:sz="8" w:space="0" w:color="auto"/>
              <w:right w:val="single" w:sz="8" w:space="0" w:color="auto"/>
            </w:tcBorders>
            <w:shd w:val="clear" w:color="000000" w:fill="FFFFFF"/>
            <w:noWrap/>
            <w:vAlign w:val="bottom"/>
            <w:hideMark/>
          </w:tcPr>
          <w:p w14:paraId="53E39E9C" w14:textId="1E5C6473" w:rsidR="0091438C" w:rsidRPr="00BB743B" w:rsidRDefault="001E6DB6"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21,324,731.76</w:t>
            </w:r>
          </w:p>
        </w:tc>
        <w:tc>
          <w:tcPr>
            <w:tcW w:w="1630" w:type="dxa"/>
            <w:tcBorders>
              <w:top w:val="nil"/>
              <w:left w:val="nil"/>
              <w:bottom w:val="single" w:sz="8" w:space="0" w:color="auto"/>
              <w:right w:val="single" w:sz="8" w:space="0" w:color="auto"/>
            </w:tcBorders>
            <w:shd w:val="clear" w:color="000000" w:fill="FFFFFF"/>
            <w:noWrap/>
            <w:vAlign w:val="bottom"/>
            <w:hideMark/>
          </w:tcPr>
          <w:p w14:paraId="5E48B6D7" w14:textId="329379F1" w:rsidR="0091438C" w:rsidRPr="00BB743B" w:rsidRDefault="001E6DB6"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41,289,932.91</w:t>
            </w:r>
          </w:p>
        </w:tc>
      </w:tr>
      <w:tr w:rsidR="0091438C" w:rsidRPr="00BB743B" w14:paraId="1C2D103D"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2A0F8E26"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xml:space="preserve">Cargo del </w:t>
            </w:r>
            <w:proofErr w:type="spellStart"/>
            <w:r w:rsidRPr="00BB743B">
              <w:rPr>
                <w:rFonts w:ascii="Calibri" w:eastAsia="Times New Roman" w:hAnsi="Calibri" w:cs="Calibri"/>
                <w:color w:val="000000"/>
                <w:lang w:val="en-US"/>
              </w:rPr>
              <w:t>periodo</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31CD1296"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234EC29C" w14:textId="6900F1F1" w:rsidR="0091438C" w:rsidRPr="00BB743B" w:rsidRDefault="00C32D7E" w:rsidP="0091438C">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841,940.01</w:t>
            </w:r>
          </w:p>
        </w:tc>
        <w:tc>
          <w:tcPr>
            <w:tcW w:w="1970" w:type="dxa"/>
            <w:tcBorders>
              <w:top w:val="nil"/>
              <w:left w:val="nil"/>
              <w:bottom w:val="single" w:sz="8" w:space="0" w:color="auto"/>
              <w:right w:val="single" w:sz="8" w:space="0" w:color="auto"/>
            </w:tcBorders>
            <w:shd w:val="clear" w:color="000000" w:fill="FFFFFF"/>
            <w:noWrap/>
            <w:vAlign w:val="bottom"/>
            <w:hideMark/>
          </w:tcPr>
          <w:p w14:paraId="1F8CA467" w14:textId="15063115" w:rsidR="0091438C" w:rsidRPr="00BB743B" w:rsidRDefault="00C32D7E" w:rsidP="0091438C">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3,287,546.64</w:t>
            </w:r>
          </w:p>
        </w:tc>
        <w:tc>
          <w:tcPr>
            <w:tcW w:w="1630" w:type="dxa"/>
            <w:tcBorders>
              <w:top w:val="nil"/>
              <w:left w:val="nil"/>
              <w:bottom w:val="single" w:sz="8" w:space="0" w:color="auto"/>
              <w:right w:val="single" w:sz="8" w:space="0" w:color="auto"/>
            </w:tcBorders>
            <w:shd w:val="clear" w:color="000000" w:fill="FFFFFF"/>
            <w:noWrap/>
            <w:vAlign w:val="bottom"/>
            <w:hideMark/>
          </w:tcPr>
          <w:p w14:paraId="718BD310" w14:textId="58DB68C2" w:rsidR="0091438C" w:rsidRPr="00BB743B" w:rsidRDefault="00C32D7E" w:rsidP="0091438C">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4,129,486.65</w:t>
            </w:r>
          </w:p>
        </w:tc>
      </w:tr>
      <w:tr w:rsidR="0091438C" w:rsidRPr="00BB743B" w14:paraId="37295A17"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07D4BEB8" w14:textId="77777777" w:rsidR="0091438C" w:rsidRPr="00BB743B" w:rsidRDefault="0091438C" w:rsidP="0091438C">
            <w:pPr>
              <w:spacing w:after="0" w:line="240" w:lineRule="auto"/>
              <w:rPr>
                <w:rFonts w:ascii="Calibri" w:eastAsia="Times New Roman" w:hAnsi="Calibri" w:cs="Calibri"/>
                <w:color w:val="000000"/>
                <w:lang w:val="en-US"/>
              </w:rPr>
            </w:pPr>
            <w:proofErr w:type="spellStart"/>
            <w:r w:rsidRPr="00BB743B">
              <w:rPr>
                <w:rFonts w:ascii="Calibri" w:eastAsia="Times New Roman" w:hAnsi="Calibri" w:cs="Calibri"/>
                <w:color w:val="000000"/>
                <w:lang w:val="en-US"/>
              </w:rPr>
              <w:t>Retiros</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07A5420F" w14:textId="77777777" w:rsidR="0091438C" w:rsidRPr="00BB743B" w:rsidRDefault="0091438C"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69E3E92D" w14:textId="4650BEBC" w:rsidR="0091438C" w:rsidRPr="00BB743B" w:rsidRDefault="001E6DB6"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0.00</w:t>
            </w:r>
          </w:p>
        </w:tc>
        <w:tc>
          <w:tcPr>
            <w:tcW w:w="1970" w:type="dxa"/>
            <w:tcBorders>
              <w:top w:val="nil"/>
              <w:left w:val="nil"/>
              <w:bottom w:val="single" w:sz="8" w:space="0" w:color="auto"/>
              <w:right w:val="single" w:sz="8" w:space="0" w:color="auto"/>
            </w:tcBorders>
            <w:shd w:val="clear" w:color="000000" w:fill="FFFFFF"/>
            <w:noWrap/>
            <w:vAlign w:val="bottom"/>
            <w:hideMark/>
          </w:tcPr>
          <w:p w14:paraId="6775583C" w14:textId="31B9172E" w:rsidR="0091438C" w:rsidRPr="00BB743B" w:rsidRDefault="001E6DB6" w:rsidP="0091438C">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0.00</w:t>
            </w:r>
          </w:p>
        </w:tc>
        <w:tc>
          <w:tcPr>
            <w:tcW w:w="1630" w:type="dxa"/>
            <w:tcBorders>
              <w:top w:val="nil"/>
              <w:left w:val="nil"/>
              <w:bottom w:val="single" w:sz="8" w:space="0" w:color="auto"/>
              <w:right w:val="single" w:sz="8" w:space="0" w:color="auto"/>
            </w:tcBorders>
            <w:shd w:val="clear" w:color="000000" w:fill="FFFFFF"/>
            <w:noWrap/>
            <w:vAlign w:val="bottom"/>
            <w:hideMark/>
          </w:tcPr>
          <w:p w14:paraId="1BC6DD6D" w14:textId="744CD80A" w:rsidR="0091438C" w:rsidRPr="00BB743B" w:rsidRDefault="0091438C" w:rsidP="00F7544F">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 xml:space="preserve">                             </w:t>
            </w:r>
            <w:r w:rsidR="00F7544F" w:rsidRPr="00BB743B">
              <w:rPr>
                <w:rFonts w:ascii="Calibri" w:eastAsia="Times New Roman" w:hAnsi="Calibri" w:cs="Calibri"/>
                <w:color w:val="000000"/>
                <w:lang w:val="en-US"/>
              </w:rPr>
              <w:t xml:space="preserve">          </w:t>
            </w:r>
            <w:r w:rsidR="00E0355F" w:rsidRPr="00BB743B">
              <w:rPr>
                <w:rFonts w:ascii="Calibri" w:eastAsia="Times New Roman" w:hAnsi="Calibri" w:cs="Calibri"/>
                <w:color w:val="000000"/>
                <w:lang w:val="en-US"/>
              </w:rPr>
              <w:t>0.00</w:t>
            </w:r>
            <w:r w:rsidRPr="00BB743B">
              <w:rPr>
                <w:rFonts w:ascii="Calibri" w:eastAsia="Times New Roman" w:hAnsi="Calibri" w:cs="Calibri"/>
                <w:color w:val="000000"/>
                <w:lang w:val="en-US"/>
              </w:rPr>
              <w:t xml:space="preserve"> </w:t>
            </w:r>
          </w:p>
        </w:tc>
      </w:tr>
      <w:tr w:rsidR="0091438C" w:rsidRPr="00BB743B" w14:paraId="5B16CCA0"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487206BC" w14:textId="75BB96C5" w:rsidR="0091438C" w:rsidRPr="00BB743B" w:rsidRDefault="0091438C" w:rsidP="0091438C">
            <w:pPr>
              <w:spacing w:after="0" w:line="240" w:lineRule="auto"/>
              <w:rPr>
                <w:rFonts w:ascii="Calibri" w:eastAsia="Times New Roman" w:hAnsi="Calibri" w:cs="Calibri"/>
                <w:color w:val="000000"/>
              </w:rPr>
            </w:pPr>
            <w:r w:rsidRPr="00BB743B">
              <w:rPr>
                <w:rFonts w:ascii="Calibri" w:eastAsia="Times New Roman" w:hAnsi="Calibri" w:cs="Calibri"/>
                <w:color w:val="000000"/>
              </w:rPr>
              <w:t>Saldo al final</w:t>
            </w:r>
            <w:r w:rsidR="00E34F4D" w:rsidRPr="00BB743B">
              <w:rPr>
                <w:rFonts w:ascii="Calibri" w:eastAsia="Times New Roman" w:hAnsi="Calibri" w:cs="Calibri"/>
                <w:color w:val="000000"/>
              </w:rPr>
              <w:t xml:space="preserve"> del periodo</w:t>
            </w:r>
          </w:p>
        </w:tc>
        <w:tc>
          <w:tcPr>
            <w:tcW w:w="1640" w:type="dxa"/>
            <w:tcBorders>
              <w:top w:val="nil"/>
              <w:left w:val="nil"/>
              <w:bottom w:val="single" w:sz="8" w:space="0" w:color="auto"/>
              <w:right w:val="single" w:sz="8" w:space="0" w:color="auto"/>
            </w:tcBorders>
            <w:shd w:val="clear" w:color="000000" w:fill="FFFFFF"/>
            <w:noWrap/>
            <w:vAlign w:val="bottom"/>
            <w:hideMark/>
          </w:tcPr>
          <w:p w14:paraId="59794717" w14:textId="77777777" w:rsidR="0091438C" w:rsidRPr="00BB743B" w:rsidRDefault="0091438C" w:rsidP="0091438C">
            <w:pPr>
              <w:spacing w:after="0" w:line="240" w:lineRule="auto"/>
              <w:rPr>
                <w:rFonts w:ascii="Calibri" w:eastAsia="Times New Roman" w:hAnsi="Calibri" w:cs="Calibri"/>
                <w:color w:val="000000"/>
              </w:rPr>
            </w:pPr>
            <w:r w:rsidRPr="00BB743B">
              <w:rPr>
                <w:rFonts w:ascii="Calibri" w:eastAsia="Times New Roman" w:hAnsi="Calibri" w:cs="Calibri"/>
                <w:color w:val="000000"/>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1CA933AB" w14:textId="61A4FA20" w:rsidR="0091438C" w:rsidRPr="00BB743B" w:rsidRDefault="00C32D7E"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20,807,141.16</w:t>
            </w:r>
          </w:p>
        </w:tc>
        <w:tc>
          <w:tcPr>
            <w:tcW w:w="1970" w:type="dxa"/>
            <w:tcBorders>
              <w:top w:val="nil"/>
              <w:left w:val="nil"/>
              <w:bottom w:val="single" w:sz="8" w:space="0" w:color="auto"/>
              <w:right w:val="single" w:sz="8" w:space="0" w:color="auto"/>
            </w:tcBorders>
            <w:shd w:val="clear" w:color="000000" w:fill="FFFFFF"/>
            <w:noWrap/>
            <w:vAlign w:val="bottom"/>
            <w:hideMark/>
          </w:tcPr>
          <w:p w14:paraId="222FF9B2" w14:textId="018231FF" w:rsidR="0091438C" w:rsidRPr="00BB743B" w:rsidRDefault="00C32D7E"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24,612,</w:t>
            </w:r>
            <w:r w:rsidR="00C73D46" w:rsidRPr="00BB743B">
              <w:rPr>
                <w:rFonts w:ascii="Calibri" w:eastAsia="Times New Roman" w:hAnsi="Calibri" w:cs="Calibri"/>
                <w:b/>
                <w:bCs/>
                <w:color w:val="000000"/>
                <w:lang w:val="en-US"/>
              </w:rPr>
              <w:t>278.40</w:t>
            </w:r>
          </w:p>
        </w:tc>
        <w:tc>
          <w:tcPr>
            <w:tcW w:w="1630" w:type="dxa"/>
            <w:tcBorders>
              <w:top w:val="nil"/>
              <w:left w:val="nil"/>
              <w:bottom w:val="single" w:sz="8" w:space="0" w:color="auto"/>
              <w:right w:val="single" w:sz="8" w:space="0" w:color="auto"/>
            </w:tcBorders>
            <w:shd w:val="clear" w:color="000000" w:fill="FFFFFF"/>
            <w:noWrap/>
            <w:vAlign w:val="bottom"/>
            <w:hideMark/>
          </w:tcPr>
          <w:p w14:paraId="258ADB96" w14:textId="3274017E" w:rsidR="0091438C" w:rsidRPr="00BB743B" w:rsidRDefault="00C73D46"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45,419,419.56</w:t>
            </w:r>
            <w:r w:rsidR="00CA481D" w:rsidRPr="00BB743B">
              <w:rPr>
                <w:rFonts w:ascii="Calibri" w:eastAsia="Times New Roman" w:hAnsi="Calibri" w:cs="Calibri"/>
                <w:b/>
                <w:bCs/>
                <w:color w:val="000000"/>
                <w:lang w:val="en-US"/>
              </w:rPr>
              <w:t xml:space="preserve"> </w:t>
            </w:r>
          </w:p>
        </w:tc>
      </w:tr>
      <w:tr w:rsidR="0091438C" w:rsidRPr="00BB743B" w14:paraId="71C25981" w14:textId="77777777" w:rsidTr="0091438C">
        <w:trPr>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2B9475B0" w14:textId="2CB050A8" w:rsidR="0091438C" w:rsidRPr="00BB743B" w:rsidRDefault="00CF61F4" w:rsidP="0091438C">
            <w:pPr>
              <w:spacing w:after="0" w:line="240" w:lineRule="auto"/>
              <w:rPr>
                <w:rFonts w:ascii="Calibri" w:eastAsia="Times New Roman" w:hAnsi="Calibri" w:cs="Calibri"/>
                <w:b/>
                <w:bCs/>
                <w:color w:val="000000"/>
                <w:lang w:val="es-ES"/>
              </w:rPr>
            </w:pPr>
            <w:r w:rsidRPr="00BB743B">
              <w:rPr>
                <w:rFonts w:ascii="Calibri" w:eastAsia="Times New Roman" w:hAnsi="Calibri" w:cs="Calibri"/>
                <w:b/>
                <w:bCs/>
                <w:color w:val="000000"/>
                <w:lang w:val="es-ES"/>
              </w:rPr>
              <w:t>Propiedad Planta y Equipos Neto</w:t>
            </w:r>
          </w:p>
        </w:tc>
        <w:tc>
          <w:tcPr>
            <w:tcW w:w="1640" w:type="dxa"/>
            <w:tcBorders>
              <w:top w:val="nil"/>
              <w:left w:val="nil"/>
              <w:bottom w:val="single" w:sz="8" w:space="0" w:color="auto"/>
              <w:right w:val="single" w:sz="8" w:space="0" w:color="auto"/>
            </w:tcBorders>
            <w:shd w:val="clear" w:color="auto" w:fill="auto"/>
            <w:noWrap/>
            <w:vAlign w:val="bottom"/>
            <w:hideMark/>
          </w:tcPr>
          <w:p w14:paraId="7973AA37" w14:textId="77777777" w:rsidR="0091438C" w:rsidRPr="00BB743B" w:rsidRDefault="0091438C" w:rsidP="0091438C">
            <w:pPr>
              <w:spacing w:after="0" w:line="240" w:lineRule="auto"/>
              <w:rPr>
                <w:rFonts w:ascii="Calibri" w:eastAsia="Times New Roman" w:hAnsi="Calibri" w:cs="Calibri"/>
                <w:b/>
                <w:bCs/>
                <w:color w:val="000000"/>
                <w:lang w:val="en-US"/>
              </w:rPr>
            </w:pPr>
            <w:r w:rsidRPr="00BB743B">
              <w:rPr>
                <w:rFonts w:ascii="Calibri" w:eastAsia="Times New Roman" w:hAnsi="Calibri" w:cs="Calibri"/>
                <w:b/>
                <w:bCs/>
                <w:color w:val="000000"/>
                <w:lang w:val="es-ES"/>
              </w:rPr>
              <w:t xml:space="preserve">        </w:t>
            </w:r>
            <w:r w:rsidRPr="00BB743B">
              <w:rPr>
                <w:rFonts w:ascii="Calibri" w:eastAsia="Times New Roman" w:hAnsi="Calibri" w:cs="Calibri"/>
                <w:b/>
                <w:bCs/>
                <w:color w:val="000000"/>
                <w:lang w:val="en-US"/>
              </w:rPr>
              <w:t xml:space="preserve">1,400,000.00 </w:t>
            </w:r>
          </w:p>
        </w:tc>
        <w:tc>
          <w:tcPr>
            <w:tcW w:w="1880" w:type="dxa"/>
            <w:tcBorders>
              <w:top w:val="nil"/>
              <w:left w:val="nil"/>
              <w:bottom w:val="single" w:sz="8" w:space="0" w:color="auto"/>
              <w:right w:val="single" w:sz="8" w:space="0" w:color="auto"/>
            </w:tcBorders>
            <w:shd w:val="clear" w:color="000000" w:fill="FFFFFF"/>
            <w:noWrap/>
            <w:vAlign w:val="bottom"/>
            <w:hideMark/>
          </w:tcPr>
          <w:p w14:paraId="6555F28B" w14:textId="17A9E453" w:rsidR="0091438C" w:rsidRPr="00BB743B" w:rsidRDefault="00C73D46"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5,388,386.94</w:t>
            </w:r>
          </w:p>
        </w:tc>
        <w:tc>
          <w:tcPr>
            <w:tcW w:w="1970" w:type="dxa"/>
            <w:tcBorders>
              <w:top w:val="nil"/>
              <w:left w:val="nil"/>
              <w:bottom w:val="single" w:sz="8" w:space="0" w:color="auto"/>
              <w:right w:val="single" w:sz="8" w:space="0" w:color="auto"/>
            </w:tcBorders>
            <w:shd w:val="clear" w:color="000000" w:fill="FFFFFF"/>
            <w:noWrap/>
            <w:vAlign w:val="bottom"/>
            <w:hideMark/>
          </w:tcPr>
          <w:p w14:paraId="2D46B45C" w14:textId="6D0E52B9" w:rsidR="0091438C" w:rsidRPr="00BB743B" w:rsidRDefault="00C73D46"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19,642,346.99</w:t>
            </w:r>
          </w:p>
        </w:tc>
        <w:tc>
          <w:tcPr>
            <w:tcW w:w="1630" w:type="dxa"/>
            <w:tcBorders>
              <w:top w:val="nil"/>
              <w:left w:val="nil"/>
              <w:bottom w:val="single" w:sz="8" w:space="0" w:color="auto"/>
              <w:right w:val="single" w:sz="8" w:space="0" w:color="auto"/>
            </w:tcBorders>
            <w:shd w:val="clear" w:color="000000" w:fill="FFFFFF"/>
            <w:noWrap/>
            <w:vAlign w:val="bottom"/>
            <w:hideMark/>
          </w:tcPr>
          <w:p w14:paraId="0C81FC8D" w14:textId="1EAE3E00" w:rsidR="0091438C" w:rsidRPr="00BB743B" w:rsidRDefault="00C73D46" w:rsidP="0091438C">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26,430,733.93</w:t>
            </w:r>
          </w:p>
        </w:tc>
      </w:tr>
      <w:bookmarkEnd w:id="0"/>
    </w:tbl>
    <w:p w14:paraId="3BDCEB29" w14:textId="77777777" w:rsidR="0091438C" w:rsidRPr="00BB743B" w:rsidRDefault="0091438C" w:rsidP="002C1E1D">
      <w:pPr>
        <w:spacing w:after="160" w:line="259" w:lineRule="auto"/>
        <w:rPr>
          <w:rFonts w:ascii="Times New Roman" w:eastAsia="Calibri" w:hAnsi="Times New Roman" w:cs="Times New Roman"/>
        </w:rPr>
      </w:pPr>
    </w:p>
    <w:tbl>
      <w:tblPr>
        <w:tblW w:w="18804" w:type="dxa"/>
        <w:tblInd w:w="93" w:type="dxa"/>
        <w:tblLook w:val="04A0" w:firstRow="1" w:lastRow="0" w:firstColumn="1" w:lastColumn="0" w:noHBand="0" w:noVBand="1"/>
      </w:tblPr>
      <w:tblGrid>
        <w:gridCol w:w="3940"/>
        <w:gridCol w:w="1640"/>
        <w:gridCol w:w="1620"/>
        <w:gridCol w:w="260"/>
        <w:gridCol w:w="1970"/>
        <w:gridCol w:w="430"/>
        <w:gridCol w:w="1200"/>
        <w:gridCol w:w="509"/>
        <w:gridCol w:w="1903"/>
        <w:gridCol w:w="1983"/>
        <w:gridCol w:w="1729"/>
        <w:gridCol w:w="1620"/>
      </w:tblGrid>
      <w:tr w:rsidR="008E21C5" w:rsidRPr="00BB743B" w14:paraId="1131241E" w14:textId="77777777" w:rsidTr="00A862D4">
        <w:trPr>
          <w:gridAfter w:val="5"/>
          <w:wAfter w:w="7744" w:type="dxa"/>
          <w:trHeight w:val="615"/>
        </w:trPr>
        <w:tc>
          <w:tcPr>
            <w:tcW w:w="39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62163D" w14:textId="45F10E57" w:rsidR="008E21C5" w:rsidRPr="00BB743B" w:rsidRDefault="008E21C5" w:rsidP="000D13BF">
            <w:pPr>
              <w:spacing w:after="0" w:line="240" w:lineRule="auto"/>
              <w:jc w:val="center"/>
              <w:rPr>
                <w:rFonts w:ascii="Calibri" w:eastAsia="Times New Roman" w:hAnsi="Calibri" w:cs="Calibri"/>
                <w:b/>
                <w:bCs/>
                <w:color w:val="000000"/>
                <w:lang w:val="en-US"/>
              </w:rPr>
            </w:pPr>
            <w:r w:rsidRPr="00BB743B">
              <w:rPr>
                <w:rFonts w:ascii="Calibri" w:eastAsia="Times New Roman" w:hAnsi="Calibri" w:cs="Calibri"/>
                <w:b/>
                <w:bCs/>
                <w:color w:val="000000"/>
                <w:lang w:val="en-US"/>
              </w:rPr>
              <w:t>202</w:t>
            </w:r>
            <w:r w:rsidR="00E0355F" w:rsidRPr="00BB743B">
              <w:rPr>
                <w:rFonts w:ascii="Calibri" w:eastAsia="Times New Roman" w:hAnsi="Calibri" w:cs="Calibri"/>
                <w:b/>
                <w:bCs/>
                <w:color w:val="000000"/>
                <w:lang w:val="en-US"/>
              </w:rPr>
              <w:t>1</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14:paraId="14FC22D1" w14:textId="77777777" w:rsidR="008E21C5" w:rsidRPr="00BB743B" w:rsidRDefault="008E21C5" w:rsidP="000D13BF">
            <w:pPr>
              <w:spacing w:after="0" w:line="240" w:lineRule="auto"/>
              <w:jc w:val="center"/>
              <w:rPr>
                <w:rFonts w:ascii="Calibri" w:eastAsia="Times New Roman" w:hAnsi="Calibri" w:cs="Calibri"/>
                <w:b/>
                <w:bCs/>
                <w:color w:val="000000"/>
                <w:lang w:val="en-US"/>
              </w:rPr>
            </w:pPr>
            <w:proofErr w:type="spellStart"/>
            <w:r w:rsidRPr="00BB743B">
              <w:rPr>
                <w:rFonts w:ascii="Calibri" w:eastAsia="Times New Roman" w:hAnsi="Calibri" w:cs="Calibri"/>
                <w:b/>
                <w:bCs/>
                <w:color w:val="000000"/>
                <w:lang w:val="en-US"/>
              </w:rPr>
              <w:t>Terreno</w:t>
            </w:r>
            <w:proofErr w:type="spellEnd"/>
          </w:p>
        </w:tc>
        <w:tc>
          <w:tcPr>
            <w:tcW w:w="1880" w:type="dxa"/>
            <w:gridSpan w:val="2"/>
            <w:tcBorders>
              <w:top w:val="single" w:sz="8" w:space="0" w:color="auto"/>
              <w:left w:val="nil"/>
              <w:bottom w:val="single" w:sz="8" w:space="0" w:color="auto"/>
              <w:right w:val="single" w:sz="8" w:space="0" w:color="auto"/>
            </w:tcBorders>
            <w:shd w:val="clear" w:color="auto" w:fill="auto"/>
            <w:vAlign w:val="bottom"/>
            <w:hideMark/>
          </w:tcPr>
          <w:p w14:paraId="27D05AC2" w14:textId="77777777" w:rsidR="008E21C5" w:rsidRPr="00BB743B" w:rsidRDefault="008E21C5" w:rsidP="000D13BF">
            <w:pPr>
              <w:spacing w:after="0" w:line="240" w:lineRule="auto"/>
              <w:rPr>
                <w:rFonts w:ascii="Calibri" w:eastAsia="Times New Roman" w:hAnsi="Calibri" w:cs="Calibri"/>
                <w:b/>
                <w:bCs/>
                <w:color w:val="000000"/>
                <w:lang w:val="es-ES"/>
              </w:rPr>
            </w:pPr>
            <w:r w:rsidRPr="00BB743B">
              <w:rPr>
                <w:rFonts w:ascii="Calibri" w:eastAsia="Times New Roman" w:hAnsi="Calibri" w:cs="Calibri"/>
                <w:b/>
                <w:bCs/>
                <w:color w:val="000000"/>
                <w:lang w:val="es-ES"/>
              </w:rPr>
              <w:t>Mobiliarios y Equipos de Oficina</w:t>
            </w:r>
          </w:p>
        </w:tc>
        <w:tc>
          <w:tcPr>
            <w:tcW w:w="1970" w:type="dxa"/>
            <w:tcBorders>
              <w:top w:val="single" w:sz="8" w:space="0" w:color="auto"/>
              <w:left w:val="nil"/>
              <w:bottom w:val="single" w:sz="8" w:space="0" w:color="auto"/>
              <w:right w:val="single" w:sz="8" w:space="0" w:color="auto"/>
            </w:tcBorders>
            <w:shd w:val="clear" w:color="auto" w:fill="auto"/>
            <w:vAlign w:val="bottom"/>
            <w:hideMark/>
          </w:tcPr>
          <w:p w14:paraId="7F368C1B" w14:textId="77777777" w:rsidR="008E21C5" w:rsidRPr="00BB743B" w:rsidRDefault="008E21C5" w:rsidP="000D13BF">
            <w:pPr>
              <w:spacing w:after="0" w:line="240" w:lineRule="auto"/>
              <w:rPr>
                <w:rFonts w:ascii="Calibri" w:eastAsia="Times New Roman" w:hAnsi="Calibri" w:cs="Calibri"/>
                <w:b/>
                <w:bCs/>
                <w:color w:val="000000"/>
                <w:lang w:val="es-ES"/>
              </w:rPr>
            </w:pPr>
            <w:r w:rsidRPr="00BB743B">
              <w:rPr>
                <w:rFonts w:ascii="Calibri" w:eastAsia="Times New Roman" w:hAnsi="Calibri" w:cs="Calibri"/>
                <w:b/>
                <w:bCs/>
                <w:color w:val="000000"/>
                <w:lang w:val="es-ES"/>
              </w:rPr>
              <w:t xml:space="preserve">Equipo de Transporte </w:t>
            </w:r>
            <w:proofErr w:type="spellStart"/>
            <w:r w:rsidRPr="00BB743B">
              <w:rPr>
                <w:rFonts w:ascii="Calibri" w:eastAsia="Times New Roman" w:hAnsi="Calibri" w:cs="Calibri"/>
                <w:b/>
                <w:bCs/>
                <w:color w:val="000000"/>
                <w:lang w:val="es-ES"/>
              </w:rPr>
              <w:t>o</w:t>
            </w:r>
            <w:proofErr w:type="spellEnd"/>
            <w:r w:rsidRPr="00BB743B">
              <w:rPr>
                <w:rFonts w:ascii="Calibri" w:eastAsia="Times New Roman" w:hAnsi="Calibri" w:cs="Calibri"/>
                <w:b/>
                <w:bCs/>
                <w:color w:val="000000"/>
                <w:lang w:val="es-ES"/>
              </w:rPr>
              <w:t xml:space="preserve"> otros</w:t>
            </w:r>
          </w:p>
        </w:tc>
        <w:tc>
          <w:tcPr>
            <w:tcW w:w="1630" w:type="dxa"/>
            <w:gridSpan w:val="2"/>
            <w:tcBorders>
              <w:top w:val="single" w:sz="8" w:space="0" w:color="auto"/>
              <w:left w:val="nil"/>
              <w:bottom w:val="single" w:sz="8" w:space="0" w:color="auto"/>
              <w:right w:val="single" w:sz="8" w:space="0" w:color="auto"/>
            </w:tcBorders>
            <w:shd w:val="clear" w:color="auto" w:fill="auto"/>
            <w:noWrap/>
            <w:vAlign w:val="bottom"/>
            <w:hideMark/>
          </w:tcPr>
          <w:p w14:paraId="6AA9DA86" w14:textId="77777777" w:rsidR="008E21C5" w:rsidRPr="00BB743B" w:rsidRDefault="008E21C5" w:rsidP="000D13BF">
            <w:pPr>
              <w:spacing w:after="0" w:line="240" w:lineRule="auto"/>
              <w:rPr>
                <w:rFonts w:ascii="Calibri" w:eastAsia="Times New Roman" w:hAnsi="Calibri" w:cs="Calibri"/>
                <w:b/>
                <w:bCs/>
                <w:color w:val="000000"/>
                <w:lang w:val="en-US"/>
              </w:rPr>
            </w:pPr>
            <w:r w:rsidRPr="00BB743B">
              <w:rPr>
                <w:rFonts w:ascii="Calibri" w:eastAsia="Times New Roman" w:hAnsi="Calibri" w:cs="Calibri"/>
                <w:b/>
                <w:bCs/>
                <w:color w:val="000000"/>
                <w:lang w:val="en-US"/>
              </w:rPr>
              <w:t>Total</w:t>
            </w:r>
          </w:p>
        </w:tc>
      </w:tr>
      <w:tr w:rsidR="008E21C5" w:rsidRPr="00BB743B" w14:paraId="39084CCC"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254359C8" w14:textId="37AAA1BF" w:rsidR="008E21C5" w:rsidRPr="00BB743B" w:rsidRDefault="008E21C5" w:rsidP="000D13BF">
            <w:pPr>
              <w:spacing w:after="0" w:line="240" w:lineRule="auto"/>
              <w:rPr>
                <w:rFonts w:ascii="Calibri" w:eastAsia="Times New Roman" w:hAnsi="Calibri" w:cs="Calibri"/>
                <w:b/>
                <w:bCs/>
                <w:color w:val="000000"/>
                <w:u w:val="single"/>
              </w:rPr>
            </w:pPr>
            <w:r w:rsidRPr="00BB743B">
              <w:rPr>
                <w:rFonts w:ascii="Calibri" w:eastAsia="Times New Roman" w:hAnsi="Calibri" w:cs="Calibri"/>
                <w:b/>
                <w:bCs/>
                <w:color w:val="000000"/>
                <w:u w:val="single"/>
              </w:rPr>
              <w:t>Costos</w:t>
            </w:r>
            <w:r w:rsidR="003308C6" w:rsidRPr="00BB743B">
              <w:rPr>
                <w:rFonts w:ascii="Calibri" w:eastAsia="Times New Roman" w:hAnsi="Calibri" w:cs="Calibri"/>
                <w:b/>
                <w:bCs/>
                <w:color w:val="000000"/>
                <w:u w:val="single"/>
              </w:rPr>
              <w:t xml:space="preserve"> de adquisición al 31 de diciembre 20</w:t>
            </w:r>
            <w:r w:rsidR="009C3CE0" w:rsidRPr="00BB743B">
              <w:rPr>
                <w:rFonts w:ascii="Calibri" w:eastAsia="Times New Roman" w:hAnsi="Calibri" w:cs="Calibri"/>
                <w:b/>
                <w:bCs/>
                <w:color w:val="000000"/>
                <w:u w:val="single"/>
              </w:rPr>
              <w:t>20</w:t>
            </w:r>
          </w:p>
        </w:tc>
        <w:tc>
          <w:tcPr>
            <w:tcW w:w="1640" w:type="dxa"/>
            <w:tcBorders>
              <w:top w:val="nil"/>
              <w:left w:val="nil"/>
              <w:bottom w:val="single" w:sz="8" w:space="0" w:color="auto"/>
              <w:right w:val="single" w:sz="8" w:space="0" w:color="auto"/>
            </w:tcBorders>
            <w:shd w:val="clear" w:color="000000" w:fill="FFFFFF"/>
            <w:noWrap/>
            <w:vAlign w:val="bottom"/>
            <w:hideMark/>
          </w:tcPr>
          <w:p w14:paraId="23D8210E" w14:textId="77777777" w:rsidR="008E21C5" w:rsidRPr="00BB743B" w:rsidRDefault="008E21C5" w:rsidP="000D13BF">
            <w:pPr>
              <w:spacing w:after="0" w:line="240" w:lineRule="auto"/>
              <w:rPr>
                <w:rFonts w:ascii="Calibri" w:eastAsia="Times New Roman" w:hAnsi="Calibri" w:cs="Calibri"/>
                <w:b/>
                <w:bCs/>
                <w:color w:val="000000"/>
                <w:u w:val="single"/>
              </w:rPr>
            </w:pPr>
            <w:r w:rsidRPr="00BB743B">
              <w:rPr>
                <w:rFonts w:ascii="Calibri" w:eastAsia="Times New Roman" w:hAnsi="Calibri" w:cs="Calibri"/>
                <w:b/>
                <w:bCs/>
                <w:color w:val="000000"/>
                <w:u w:val="single"/>
              </w:rPr>
              <w:t>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3578CFEE" w14:textId="77777777" w:rsidR="008E21C5" w:rsidRPr="00BB743B" w:rsidRDefault="008E21C5" w:rsidP="000D13BF">
            <w:pPr>
              <w:spacing w:after="0" w:line="240" w:lineRule="auto"/>
              <w:rPr>
                <w:rFonts w:ascii="Calibri" w:eastAsia="Times New Roman" w:hAnsi="Calibri" w:cs="Calibri"/>
                <w:color w:val="000000"/>
              </w:rPr>
            </w:pPr>
            <w:r w:rsidRPr="00BB743B">
              <w:rPr>
                <w:rFonts w:ascii="Calibri" w:eastAsia="Times New Roman" w:hAnsi="Calibri" w:cs="Calibri"/>
                <w:color w:val="000000"/>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76CDBFFD" w14:textId="77777777" w:rsidR="008E21C5" w:rsidRPr="00BB743B" w:rsidRDefault="008E21C5" w:rsidP="000D13BF">
            <w:pPr>
              <w:spacing w:after="0" w:line="240" w:lineRule="auto"/>
              <w:rPr>
                <w:rFonts w:ascii="Calibri" w:eastAsia="Times New Roman" w:hAnsi="Calibri" w:cs="Calibri"/>
                <w:color w:val="000000"/>
              </w:rPr>
            </w:pPr>
            <w:r w:rsidRPr="00BB743B">
              <w:rPr>
                <w:rFonts w:ascii="Calibri" w:eastAsia="Times New Roman" w:hAnsi="Calibri" w:cs="Calibri"/>
                <w:color w:val="000000"/>
              </w:rPr>
              <w:t> </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4E4B47A4" w14:textId="77777777" w:rsidR="008E21C5" w:rsidRPr="00BB743B" w:rsidRDefault="008E21C5" w:rsidP="000D13BF">
            <w:pPr>
              <w:spacing w:after="0" w:line="240" w:lineRule="auto"/>
              <w:rPr>
                <w:rFonts w:ascii="Calibri" w:eastAsia="Times New Roman" w:hAnsi="Calibri" w:cs="Calibri"/>
                <w:color w:val="000000"/>
              </w:rPr>
            </w:pPr>
            <w:r w:rsidRPr="00BB743B">
              <w:rPr>
                <w:rFonts w:ascii="Calibri" w:eastAsia="Times New Roman" w:hAnsi="Calibri" w:cs="Calibri"/>
                <w:color w:val="000000"/>
              </w:rPr>
              <w:t> </w:t>
            </w:r>
          </w:p>
        </w:tc>
      </w:tr>
      <w:tr w:rsidR="008E21C5" w:rsidRPr="00BB743B" w14:paraId="451AA4B5"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0E770F5F" w14:textId="77777777" w:rsidR="008E21C5" w:rsidRPr="00BB743B" w:rsidRDefault="008E21C5" w:rsidP="000D13BF">
            <w:pPr>
              <w:spacing w:after="0" w:line="240" w:lineRule="auto"/>
              <w:rPr>
                <w:rFonts w:ascii="Calibri" w:eastAsia="Times New Roman" w:hAnsi="Calibri" w:cs="Calibri"/>
                <w:color w:val="000000"/>
                <w:lang w:val="en-US"/>
              </w:rPr>
            </w:pPr>
            <w:proofErr w:type="spellStart"/>
            <w:r w:rsidRPr="00BB743B">
              <w:rPr>
                <w:rFonts w:ascii="Calibri" w:eastAsia="Times New Roman" w:hAnsi="Calibri" w:cs="Calibri"/>
                <w:color w:val="000000"/>
                <w:lang w:val="en-US"/>
              </w:rPr>
              <w:t>Saldo</w:t>
            </w:r>
            <w:proofErr w:type="spellEnd"/>
            <w:r w:rsidRPr="00BB743B">
              <w:rPr>
                <w:rFonts w:ascii="Calibri" w:eastAsia="Times New Roman" w:hAnsi="Calibri" w:cs="Calibri"/>
                <w:color w:val="000000"/>
                <w:lang w:val="en-US"/>
              </w:rPr>
              <w:t xml:space="preserve"> al </w:t>
            </w:r>
            <w:proofErr w:type="spellStart"/>
            <w:r w:rsidRPr="00BB743B">
              <w:rPr>
                <w:rFonts w:ascii="Calibri" w:eastAsia="Times New Roman" w:hAnsi="Calibri" w:cs="Calibri"/>
                <w:color w:val="000000"/>
                <w:lang w:val="en-US"/>
              </w:rPr>
              <w:t>inicio</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08955A26" w14:textId="77777777" w:rsidR="008E21C5" w:rsidRPr="00BB743B" w:rsidRDefault="008E21C5" w:rsidP="000D13BF">
            <w:pPr>
              <w:spacing w:after="0" w:line="240" w:lineRule="auto"/>
              <w:rPr>
                <w:rFonts w:ascii="Calibri" w:eastAsia="Times New Roman" w:hAnsi="Calibri" w:cs="Calibri"/>
                <w:b/>
                <w:bCs/>
                <w:color w:val="000000"/>
                <w:lang w:val="en-US"/>
              </w:rPr>
            </w:pPr>
            <w:r w:rsidRPr="00BB743B">
              <w:rPr>
                <w:rFonts w:ascii="Calibri" w:eastAsia="Times New Roman" w:hAnsi="Calibri" w:cs="Calibri"/>
                <w:b/>
                <w:bCs/>
                <w:color w:val="000000"/>
                <w:lang w:val="en-US"/>
              </w:rPr>
              <w:t xml:space="preserve">        1,400,000.00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64B024D7" w14:textId="6C289234" w:rsidR="008E21C5" w:rsidRPr="00BB743B" w:rsidRDefault="00E0355F" w:rsidP="000D13BF">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24,228,166.49</w:t>
            </w:r>
          </w:p>
        </w:tc>
        <w:tc>
          <w:tcPr>
            <w:tcW w:w="1970" w:type="dxa"/>
            <w:tcBorders>
              <w:top w:val="nil"/>
              <w:left w:val="nil"/>
              <w:bottom w:val="single" w:sz="8" w:space="0" w:color="auto"/>
              <w:right w:val="single" w:sz="8" w:space="0" w:color="auto"/>
            </w:tcBorders>
            <w:shd w:val="clear" w:color="000000" w:fill="FFFFFF"/>
            <w:noWrap/>
            <w:vAlign w:val="bottom"/>
            <w:hideMark/>
          </w:tcPr>
          <w:p w14:paraId="54823F6B" w14:textId="77777777" w:rsidR="008E21C5" w:rsidRPr="00BB743B" w:rsidRDefault="008E21C5" w:rsidP="000D13BF">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39,061,065.38</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23C7DA9E" w14:textId="48038657" w:rsidR="008E21C5" w:rsidRPr="00BB743B" w:rsidRDefault="007E4B7D" w:rsidP="000D13BF">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64,689,331.87</w:t>
            </w:r>
          </w:p>
        </w:tc>
      </w:tr>
      <w:tr w:rsidR="008E21C5" w:rsidRPr="00BB743B" w14:paraId="3E6C04E2"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2A2D8E45" w14:textId="77777777" w:rsidR="008E21C5" w:rsidRPr="00BB743B" w:rsidRDefault="008E21C5" w:rsidP="000D13BF">
            <w:pPr>
              <w:spacing w:after="0" w:line="240" w:lineRule="auto"/>
              <w:rPr>
                <w:rFonts w:ascii="Calibri" w:eastAsia="Times New Roman" w:hAnsi="Calibri" w:cs="Calibri"/>
                <w:color w:val="000000"/>
                <w:lang w:val="en-US"/>
              </w:rPr>
            </w:pPr>
            <w:proofErr w:type="spellStart"/>
            <w:r w:rsidRPr="00BB743B">
              <w:rPr>
                <w:rFonts w:ascii="Calibri" w:eastAsia="Times New Roman" w:hAnsi="Calibri" w:cs="Calibri"/>
                <w:color w:val="000000"/>
                <w:lang w:val="en-US"/>
              </w:rPr>
              <w:t>Adiciones</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30B7B0BA"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1203AA3D" w14:textId="669DB4A2" w:rsidR="008E21C5" w:rsidRPr="00BB743B" w:rsidRDefault="008E21C5" w:rsidP="008E21C5">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 xml:space="preserve">                           </w:t>
            </w:r>
            <w:r w:rsidR="003904ED" w:rsidRPr="00BB743B">
              <w:rPr>
                <w:rFonts w:ascii="Calibri" w:eastAsia="Times New Roman" w:hAnsi="Calibri" w:cs="Calibri"/>
                <w:color w:val="000000"/>
                <w:lang w:val="en-US"/>
              </w:rPr>
              <w:t>351,501.20</w:t>
            </w:r>
            <w:r w:rsidRPr="00BB743B">
              <w:rPr>
                <w:rFonts w:ascii="Calibri" w:eastAsia="Times New Roman" w:hAnsi="Calibri" w:cs="Calibri"/>
                <w:color w:val="000000"/>
                <w:lang w:val="en-US"/>
              </w:rPr>
              <w:t xml:space="preserve"> </w:t>
            </w:r>
          </w:p>
        </w:tc>
        <w:tc>
          <w:tcPr>
            <w:tcW w:w="1970" w:type="dxa"/>
            <w:tcBorders>
              <w:top w:val="nil"/>
              <w:left w:val="nil"/>
              <w:bottom w:val="single" w:sz="8" w:space="0" w:color="auto"/>
              <w:right w:val="single" w:sz="8" w:space="0" w:color="auto"/>
            </w:tcBorders>
            <w:shd w:val="clear" w:color="000000" w:fill="FFFFFF"/>
            <w:noWrap/>
            <w:vAlign w:val="bottom"/>
            <w:hideMark/>
          </w:tcPr>
          <w:p w14:paraId="31A69165" w14:textId="3509B341"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r w:rsidR="009F79D7" w:rsidRPr="00BB743B">
              <w:rPr>
                <w:rFonts w:ascii="Calibri" w:eastAsia="Times New Roman" w:hAnsi="Calibri" w:cs="Calibri"/>
                <w:color w:val="000000"/>
                <w:lang w:val="en-US"/>
              </w:rPr>
              <w:t xml:space="preserve">                          0.00</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5E24A21C" w14:textId="44CCBF40" w:rsidR="008E21C5" w:rsidRPr="00BB743B" w:rsidRDefault="0038175C" w:rsidP="00067482">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351,501.20</w:t>
            </w:r>
          </w:p>
        </w:tc>
      </w:tr>
      <w:tr w:rsidR="008E21C5" w:rsidRPr="00BB743B" w14:paraId="68332E2C"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51041D7B" w14:textId="77777777" w:rsidR="008E21C5" w:rsidRPr="00BB743B" w:rsidRDefault="008E21C5" w:rsidP="000D13BF">
            <w:pPr>
              <w:spacing w:after="0" w:line="240" w:lineRule="auto"/>
              <w:rPr>
                <w:rFonts w:ascii="Calibri" w:eastAsia="Times New Roman" w:hAnsi="Calibri" w:cs="Calibri"/>
                <w:color w:val="000000"/>
                <w:lang w:val="en-US"/>
              </w:rPr>
            </w:pPr>
            <w:proofErr w:type="spellStart"/>
            <w:r w:rsidRPr="00BB743B">
              <w:rPr>
                <w:rFonts w:ascii="Calibri" w:eastAsia="Times New Roman" w:hAnsi="Calibri" w:cs="Calibri"/>
                <w:color w:val="000000"/>
                <w:lang w:val="en-US"/>
              </w:rPr>
              <w:t>Retiros</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25EBC72F"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61452532"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34B0E82D"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01C7C73D"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xml:space="preserve">                             -   </w:t>
            </w:r>
          </w:p>
        </w:tc>
      </w:tr>
      <w:tr w:rsidR="008E21C5" w:rsidRPr="00BB743B" w14:paraId="4502CF3C"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0E7F44FA" w14:textId="56D6E00D" w:rsidR="008E21C5" w:rsidRPr="00BB743B" w:rsidRDefault="008E21C5" w:rsidP="000D13BF">
            <w:pPr>
              <w:spacing w:after="0" w:line="240" w:lineRule="auto"/>
              <w:rPr>
                <w:rFonts w:ascii="Calibri" w:eastAsia="Times New Roman" w:hAnsi="Calibri" w:cs="Calibri"/>
                <w:color w:val="000000"/>
                <w:lang w:val="en-US"/>
              </w:rPr>
            </w:pPr>
            <w:proofErr w:type="spellStart"/>
            <w:r w:rsidRPr="00BB743B">
              <w:rPr>
                <w:rFonts w:ascii="Calibri" w:eastAsia="Times New Roman" w:hAnsi="Calibri" w:cs="Calibri"/>
                <w:color w:val="000000"/>
                <w:lang w:val="en-US"/>
              </w:rPr>
              <w:t>Saldo</w:t>
            </w:r>
            <w:proofErr w:type="spellEnd"/>
            <w:r w:rsidRPr="00BB743B">
              <w:rPr>
                <w:rFonts w:ascii="Calibri" w:eastAsia="Times New Roman" w:hAnsi="Calibri" w:cs="Calibri"/>
                <w:color w:val="000000"/>
                <w:lang w:val="en-US"/>
              </w:rPr>
              <w:t xml:space="preserve"> final</w:t>
            </w:r>
            <w:r w:rsidR="003308C6" w:rsidRPr="00BB743B">
              <w:rPr>
                <w:rFonts w:ascii="Calibri" w:eastAsia="Times New Roman" w:hAnsi="Calibri" w:cs="Calibri"/>
                <w:color w:val="000000"/>
                <w:lang w:val="en-US"/>
              </w:rPr>
              <w:t xml:space="preserve"> del </w:t>
            </w:r>
            <w:proofErr w:type="spellStart"/>
            <w:r w:rsidR="003308C6" w:rsidRPr="00BB743B">
              <w:rPr>
                <w:rFonts w:ascii="Calibri" w:eastAsia="Times New Roman" w:hAnsi="Calibri" w:cs="Calibri"/>
                <w:color w:val="000000"/>
                <w:lang w:val="en-US"/>
              </w:rPr>
              <w:t>periodo</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4385E005" w14:textId="38C0FF0A" w:rsidR="008E21C5" w:rsidRPr="00BB743B" w:rsidRDefault="008E21C5" w:rsidP="000D13BF">
            <w:pPr>
              <w:spacing w:after="0" w:line="240" w:lineRule="auto"/>
              <w:rPr>
                <w:rFonts w:ascii="Calibri" w:eastAsia="Times New Roman" w:hAnsi="Calibri" w:cs="Calibri"/>
                <w:color w:val="000000"/>
                <w:lang w:val="en-US"/>
              </w:rPr>
            </w:pP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01EFF850" w14:textId="7D3CE79E" w:rsidR="008E21C5" w:rsidRPr="00BB743B" w:rsidRDefault="0038175C" w:rsidP="000D13BF">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24,579,767.69</w:t>
            </w:r>
          </w:p>
        </w:tc>
        <w:tc>
          <w:tcPr>
            <w:tcW w:w="1970" w:type="dxa"/>
            <w:tcBorders>
              <w:top w:val="nil"/>
              <w:left w:val="nil"/>
              <w:bottom w:val="single" w:sz="8" w:space="0" w:color="auto"/>
              <w:right w:val="single" w:sz="8" w:space="0" w:color="auto"/>
            </w:tcBorders>
            <w:shd w:val="clear" w:color="000000" w:fill="FFFFFF"/>
            <w:noWrap/>
            <w:vAlign w:val="bottom"/>
            <w:hideMark/>
          </w:tcPr>
          <w:p w14:paraId="6E15B607" w14:textId="77777777" w:rsidR="008E21C5" w:rsidRPr="00BB743B" w:rsidRDefault="008E21C5" w:rsidP="000D13BF">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39,061,065.38</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51F527C0" w14:textId="51D753C7" w:rsidR="008E21C5" w:rsidRPr="00BB743B" w:rsidRDefault="0038175C" w:rsidP="000D13BF">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65,040,833.07</w:t>
            </w:r>
          </w:p>
        </w:tc>
      </w:tr>
      <w:tr w:rsidR="008E21C5" w:rsidRPr="00BB743B" w14:paraId="112D0A92"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17D50C83"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40" w:type="dxa"/>
            <w:tcBorders>
              <w:top w:val="nil"/>
              <w:left w:val="nil"/>
              <w:bottom w:val="single" w:sz="8" w:space="0" w:color="auto"/>
              <w:right w:val="single" w:sz="8" w:space="0" w:color="auto"/>
            </w:tcBorders>
            <w:shd w:val="clear" w:color="000000" w:fill="FFFFFF"/>
            <w:noWrap/>
            <w:vAlign w:val="bottom"/>
            <w:hideMark/>
          </w:tcPr>
          <w:p w14:paraId="634DBDA7"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3871951F"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78729DDA"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601E9AFF"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r>
      <w:tr w:rsidR="008E21C5" w:rsidRPr="00BB743B" w14:paraId="596156B6"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07FB4607" w14:textId="77777777" w:rsidR="008E21C5" w:rsidRPr="00BB743B" w:rsidRDefault="008E21C5" w:rsidP="000D13BF">
            <w:pPr>
              <w:spacing w:after="0" w:line="240" w:lineRule="auto"/>
              <w:rPr>
                <w:rFonts w:ascii="Calibri" w:eastAsia="Times New Roman" w:hAnsi="Calibri" w:cs="Calibri"/>
                <w:b/>
                <w:bCs/>
                <w:color w:val="000000"/>
                <w:u w:val="single"/>
                <w:lang w:val="en-US"/>
              </w:rPr>
            </w:pPr>
            <w:proofErr w:type="spellStart"/>
            <w:r w:rsidRPr="00BB743B">
              <w:rPr>
                <w:rFonts w:ascii="Calibri" w:eastAsia="Times New Roman" w:hAnsi="Calibri" w:cs="Calibri"/>
                <w:b/>
                <w:bCs/>
                <w:color w:val="000000"/>
                <w:u w:val="single"/>
                <w:lang w:val="en-US"/>
              </w:rPr>
              <w:t>Depreciación</w:t>
            </w:r>
            <w:proofErr w:type="spellEnd"/>
            <w:r w:rsidRPr="00BB743B">
              <w:rPr>
                <w:rFonts w:ascii="Calibri" w:eastAsia="Times New Roman" w:hAnsi="Calibri" w:cs="Calibri"/>
                <w:b/>
                <w:bCs/>
                <w:color w:val="000000"/>
                <w:u w:val="single"/>
                <w:lang w:val="en-US"/>
              </w:rPr>
              <w:t xml:space="preserve"> </w:t>
            </w:r>
            <w:proofErr w:type="spellStart"/>
            <w:r w:rsidRPr="00BB743B">
              <w:rPr>
                <w:rFonts w:ascii="Calibri" w:eastAsia="Times New Roman" w:hAnsi="Calibri" w:cs="Calibri"/>
                <w:b/>
                <w:bCs/>
                <w:color w:val="000000"/>
                <w:u w:val="single"/>
                <w:lang w:val="en-US"/>
              </w:rPr>
              <w:t>acumulada</w:t>
            </w:r>
            <w:proofErr w:type="spellEnd"/>
            <w:r w:rsidRPr="00BB743B">
              <w:rPr>
                <w:rFonts w:ascii="Calibri" w:eastAsia="Times New Roman" w:hAnsi="Calibri" w:cs="Calibri"/>
                <w:b/>
                <w:bCs/>
                <w:color w:val="000000"/>
                <w:u w:val="single"/>
                <w:lang w:val="en-US"/>
              </w:rPr>
              <w:t>:</w:t>
            </w:r>
          </w:p>
        </w:tc>
        <w:tc>
          <w:tcPr>
            <w:tcW w:w="1640" w:type="dxa"/>
            <w:tcBorders>
              <w:top w:val="nil"/>
              <w:left w:val="nil"/>
              <w:bottom w:val="single" w:sz="8" w:space="0" w:color="auto"/>
              <w:right w:val="single" w:sz="8" w:space="0" w:color="auto"/>
            </w:tcBorders>
            <w:shd w:val="clear" w:color="000000" w:fill="FFFFFF"/>
            <w:noWrap/>
            <w:vAlign w:val="bottom"/>
            <w:hideMark/>
          </w:tcPr>
          <w:p w14:paraId="4DBA3CDB" w14:textId="77777777" w:rsidR="008E21C5" w:rsidRPr="00BB743B" w:rsidRDefault="008E21C5" w:rsidP="000D13BF">
            <w:pPr>
              <w:spacing w:after="0" w:line="240" w:lineRule="auto"/>
              <w:rPr>
                <w:rFonts w:ascii="Calibri" w:eastAsia="Times New Roman" w:hAnsi="Calibri" w:cs="Calibri"/>
                <w:b/>
                <w:bCs/>
                <w:color w:val="000000"/>
                <w:u w:val="single"/>
                <w:lang w:val="en-US"/>
              </w:rPr>
            </w:pPr>
            <w:r w:rsidRPr="00BB743B">
              <w:rPr>
                <w:rFonts w:ascii="Calibri" w:eastAsia="Times New Roman" w:hAnsi="Calibri" w:cs="Calibri"/>
                <w:b/>
                <w:bCs/>
                <w:color w:val="000000"/>
                <w:u w:val="single"/>
                <w:lang w:val="en-US"/>
              </w:rPr>
              <w:t>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7CBD6DE1"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0A2D4628"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05E911ED"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r>
      <w:tr w:rsidR="008E21C5" w:rsidRPr="00BB743B" w14:paraId="7A6D6E06"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06486501"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40" w:type="dxa"/>
            <w:tcBorders>
              <w:top w:val="nil"/>
              <w:left w:val="nil"/>
              <w:bottom w:val="single" w:sz="8" w:space="0" w:color="auto"/>
              <w:right w:val="single" w:sz="8" w:space="0" w:color="auto"/>
            </w:tcBorders>
            <w:shd w:val="clear" w:color="000000" w:fill="FFFFFF"/>
            <w:noWrap/>
            <w:vAlign w:val="bottom"/>
            <w:hideMark/>
          </w:tcPr>
          <w:p w14:paraId="22578585"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12AA14F6"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21F2EC73"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7F65AB66"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r>
      <w:tr w:rsidR="008E21C5" w:rsidRPr="00BB743B" w14:paraId="2FED4DBC"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5322D3B1" w14:textId="1E2DE0CE" w:rsidR="008E21C5" w:rsidRPr="00BB743B" w:rsidRDefault="008E21C5" w:rsidP="000D13BF">
            <w:pPr>
              <w:spacing w:after="0" w:line="240" w:lineRule="auto"/>
              <w:rPr>
                <w:rFonts w:ascii="Calibri" w:eastAsia="Times New Roman" w:hAnsi="Calibri" w:cs="Calibri"/>
                <w:color w:val="000000"/>
              </w:rPr>
            </w:pPr>
            <w:r w:rsidRPr="00BB743B">
              <w:rPr>
                <w:rFonts w:ascii="Calibri" w:eastAsia="Times New Roman" w:hAnsi="Calibri" w:cs="Calibri"/>
                <w:color w:val="000000"/>
              </w:rPr>
              <w:t>Saldo al inicio</w:t>
            </w:r>
            <w:r w:rsidR="00D03EFE" w:rsidRPr="00BB743B">
              <w:rPr>
                <w:rFonts w:ascii="Calibri" w:eastAsia="Times New Roman" w:hAnsi="Calibri" w:cs="Calibri"/>
                <w:color w:val="000000"/>
              </w:rPr>
              <w:t xml:space="preserve"> del periodo</w:t>
            </w:r>
          </w:p>
        </w:tc>
        <w:tc>
          <w:tcPr>
            <w:tcW w:w="1640" w:type="dxa"/>
            <w:tcBorders>
              <w:top w:val="nil"/>
              <w:left w:val="nil"/>
              <w:bottom w:val="single" w:sz="8" w:space="0" w:color="auto"/>
              <w:right w:val="single" w:sz="8" w:space="0" w:color="auto"/>
            </w:tcBorders>
            <w:shd w:val="clear" w:color="000000" w:fill="FFFFFF"/>
            <w:noWrap/>
            <w:vAlign w:val="bottom"/>
            <w:hideMark/>
          </w:tcPr>
          <w:p w14:paraId="7A1FFC59" w14:textId="77777777" w:rsidR="008E21C5" w:rsidRPr="00BB743B" w:rsidRDefault="008E21C5" w:rsidP="000D13BF">
            <w:pPr>
              <w:spacing w:after="0" w:line="240" w:lineRule="auto"/>
              <w:rPr>
                <w:rFonts w:ascii="Calibri" w:eastAsia="Times New Roman" w:hAnsi="Calibri" w:cs="Calibri"/>
                <w:color w:val="000000"/>
              </w:rPr>
            </w:pPr>
            <w:r w:rsidRPr="00BB743B">
              <w:rPr>
                <w:rFonts w:ascii="Calibri" w:eastAsia="Times New Roman" w:hAnsi="Calibri" w:cs="Calibri"/>
                <w:color w:val="000000"/>
              </w:rPr>
              <w:t>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3820D460" w14:textId="425D55FE" w:rsidR="008E21C5" w:rsidRPr="00BB743B" w:rsidRDefault="009C3CE0" w:rsidP="000D13BF">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17,830,007.52</w:t>
            </w:r>
          </w:p>
        </w:tc>
        <w:tc>
          <w:tcPr>
            <w:tcW w:w="1970" w:type="dxa"/>
            <w:tcBorders>
              <w:top w:val="nil"/>
              <w:left w:val="nil"/>
              <w:bottom w:val="single" w:sz="8" w:space="0" w:color="auto"/>
              <w:right w:val="single" w:sz="8" w:space="0" w:color="auto"/>
            </w:tcBorders>
            <w:shd w:val="clear" w:color="000000" w:fill="FFFFFF"/>
            <w:noWrap/>
            <w:vAlign w:val="bottom"/>
            <w:hideMark/>
          </w:tcPr>
          <w:p w14:paraId="5E802C08" w14:textId="55CFC757" w:rsidR="008E21C5" w:rsidRPr="00BB743B" w:rsidRDefault="009C3CE0" w:rsidP="000D13BF">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16,181,976.30</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762621D8" w14:textId="6C8EF321" w:rsidR="008E21C5" w:rsidRPr="00BB743B" w:rsidRDefault="009C3CE0" w:rsidP="000D13BF">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34,011,983.82</w:t>
            </w:r>
          </w:p>
        </w:tc>
      </w:tr>
      <w:tr w:rsidR="008E21C5" w:rsidRPr="00BB743B" w14:paraId="402B6238"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3DCBFF49"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xml:space="preserve">Cargo del </w:t>
            </w:r>
            <w:proofErr w:type="spellStart"/>
            <w:r w:rsidRPr="00BB743B">
              <w:rPr>
                <w:rFonts w:ascii="Calibri" w:eastAsia="Times New Roman" w:hAnsi="Calibri" w:cs="Calibri"/>
                <w:color w:val="000000"/>
                <w:lang w:val="en-US"/>
              </w:rPr>
              <w:t>periodo</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560D7321"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5D068A22" w14:textId="196C0D72" w:rsidR="008E21C5" w:rsidRPr="00BB743B" w:rsidRDefault="0038175C" w:rsidP="000D13BF">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747,562.84</w:t>
            </w:r>
          </w:p>
        </w:tc>
        <w:tc>
          <w:tcPr>
            <w:tcW w:w="1970" w:type="dxa"/>
            <w:tcBorders>
              <w:top w:val="nil"/>
              <w:left w:val="nil"/>
              <w:bottom w:val="single" w:sz="8" w:space="0" w:color="auto"/>
              <w:right w:val="single" w:sz="8" w:space="0" w:color="auto"/>
            </w:tcBorders>
            <w:shd w:val="clear" w:color="000000" w:fill="FFFFFF"/>
            <w:noWrap/>
            <w:vAlign w:val="bottom"/>
            <w:hideMark/>
          </w:tcPr>
          <w:p w14:paraId="5EEE2FB0" w14:textId="1F0BE67D" w:rsidR="008E21C5" w:rsidRPr="00BB743B" w:rsidRDefault="0038175C" w:rsidP="000D13BF">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2,843,083.47</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72A85E02" w14:textId="65A88666" w:rsidR="008E21C5" w:rsidRPr="00BB743B" w:rsidRDefault="0038175C" w:rsidP="000D13BF">
            <w:pPr>
              <w:spacing w:after="0" w:line="240" w:lineRule="auto"/>
              <w:jc w:val="right"/>
              <w:rPr>
                <w:rFonts w:ascii="Calibri" w:eastAsia="Times New Roman" w:hAnsi="Calibri" w:cs="Calibri"/>
                <w:color w:val="000000"/>
                <w:lang w:val="en-US"/>
              </w:rPr>
            </w:pPr>
            <w:r w:rsidRPr="00BB743B">
              <w:rPr>
                <w:rFonts w:ascii="Calibri" w:eastAsia="Times New Roman" w:hAnsi="Calibri" w:cs="Calibri"/>
                <w:color w:val="000000"/>
                <w:lang w:val="en-US"/>
              </w:rPr>
              <w:t>3,590,646.31</w:t>
            </w:r>
          </w:p>
        </w:tc>
      </w:tr>
      <w:tr w:rsidR="008E21C5" w:rsidRPr="00BB743B" w14:paraId="64053F0B"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5B63E2F9" w14:textId="77777777" w:rsidR="008E21C5" w:rsidRPr="00BB743B" w:rsidRDefault="008E21C5" w:rsidP="000D13BF">
            <w:pPr>
              <w:spacing w:after="0" w:line="240" w:lineRule="auto"/>
              <w:rPr>
                <w:rFonts w:ascii="Calibri" w:eastAsia="Times New Roman" w:hAnsi="Calibri" w:cs="Calibri"/>
                <w:color w:val="000000"/>
                <w:lang w:val="en-US"/>
              </w:rPr>
            </w:pPr>
            <w:proofErr w:type="spellStart"/>
            <w:r w:rsidRPr="00BB743B">
              <w:rPr>
                <w:rFonts w:ascii="Calibri" w:eastAsia="Times New Roman" w:hAnsi="Calibri" w:cs="Calibri"/>
                <w:color w:val="000000"/>
                <w:lang w:val="en-US"/>
              </w:rPr>
              <w:t>Retiros</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22074220"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0B808D09"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5DAF49B7"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28ABDB35" w14:textId="77777777" w:rsidR="008E21C5" w:rsidRPr="00BB743B" w:rsidRDefault="008E21C5" w:rsidP="000D13BF">
            <w:pPr>
              <w:spacing w:after="0" w:line="240" w:lineRule="auto"/>
              <w:rPr>
                <w:rFonts w:ascii="Calibri" w:eastAsia="Times New Roman" w:hAnsi="Calibri" w:cs="Calibri"/>
                <w:color w:val="000000"/>
                <w:lang w:val="en-US"/>
              </w:rPr>
            </w:pPr>
            <w:r w:rsidRPr="00BB743B">
              <w:rPr>
                <w:rFonts w:ascii="Calibri" w:eastAsia="Times New Roman" w:hAnsi="Calibri" w:cs="Calibri"/>
                <w:color w:val="000000"/>
                <w:lang w:val="en-US"/>
              </w:rPr>
              <w:t xml:space="preserve">                             -   </w:t>
            </w:r>
          </w:p>
        </w:tc>
      </w:tr>
      <w:tr w:rsidR="008E21C5" w:rsidRPr="00BB743B" w14:paraId="29E94400"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38506B14" w14:textId="7DE3AB33" w:rsidR="008E21C5" w:rsidRPr="00BB743B" w:rsidRDefault="008E21C5" w:rsidP="000D13BF">
            <w:pPr>
              <w:spacing w:after="0" w:line="240" w:lineRule="auto"/>
              <w:rPr>
                <w:rFonts w:ascii="Calibri" w:eastAsia="Times New Roman" w:hAnsi="Calibri" w:cs="Calibri"/>
                <w:color w:val="000000"/>
              </w:rPr>
            </w:pPr>
            <w:r w:rsidRPr="00BB743B">
              <w:rPr>
                <w:rFonts w:ascii="Calibri" w:eastAsia="Times New Roman" w:hAnsi="Calibri" w:cs="Calibri"/>
                <w:color w:val="000000"/>
              </w:rPr>
              <w:t>Saldo al final</w:t>
            </w:r>
            <w:r w:rsidR="00D03EFE" w:rsidRPr="00BB743B">
              <w:rPr>
                <w:rFonts w:ascii="Calibri" w:eastAsia="Times New Roman" w:hAnsi="Calibri" w:cs="Calibri"/>
                <w:color w:val="000000"/>
              </w:rPr>
              <w:t xml:space="preserve"> del periodo</w:t>
            </w:r>
          </w:p>
        </w:tc>
        <w:tc>
          <w:tcPr>
            <w:tcW w:w="1640" w:type="dxa"/>
            <w:tcBorders>
              <w:top w:val="nil"/>
              <w:left w:val="nil"/>
              <w:bottom w:val="single" w:sz="8" w:space="0" w:color="auto"/>
              <w:right w:val="single" w:sz="8" w:space="0" w:color="auto"/>
            </w:tcBorders>
            <w:shd w:val="clear" w:color="000000" w:fill="FFFFFF"/>
            <w:noWrap/>
            <w:vAlign w:val="bottom"/>
            <w:hideMark/>
          </w:tcPr>
          <w:p w14:paraId="0028AF31" w14:textId="77777777" w:rsidR="008E21C5" w:rsidRPr="00BB743B" w:rsidRDefault="008E21C5" w:rsidP="000D13BF">
            <w:pPr>
              <w:spacing w:after="0" w:line="240" w:lineRule="auto"/>
              <w:rPr>
                <w:rFonts w:ascii="Calibri" w:eastAsia="Times New Roman" w:hAnsi="Calibri" w:cs="Calibri"/>
                <w:color w:val="000000"/>
              </w:rPr>
            </w:pPr>
            <w:r w:rsidRPr="00BB743B">
              <w:rPr>
                <w:rFonts w:ascii="Calibri" w:eastAsia="Times New Roman" w:hAnsi="Calibri" w:cs="Calibri"/>
                <w:color w:val="000000"/>
              </w:rPr>
              <w:t>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33D5A4DF" w14:textId="0807613A" w:rsidR="008E21C5" w:rsidRPr="00BB743B" w:rsidRDefault="00C60AA6" w:rsidP="000D13BF">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18,577,570.36</w:t>
            </w:r>
          </w:p>
        </w:tc>
        <w:tc>
          <w:tcPr>
            <w:tcW w:w="1970" w:type="dxa"/>
            <w:tcBorders>
              <w:top w:val="nil"/>
              <w:left w:val="nil"/>
              <w:bottom w:val="single" w:sz="8" w:space="0" w:color="auto"/>
              <w:right w:val="single" w:sz="8" w:space="0" w:color="auto"/>
            </w:tcBorders>
            <w:shd w:val="clear" w:color="000000" w:fill="FFFFFF"/>
            <w:noWrap/>
            <w:vAlign w:val="bottom"/>
            <w:hideMark/>
          </w:tcPr>
          <w:p w14:paraId="2622D016" w14:textId="64FB6F7B" w:rsidR="008E21C5" w:rsidRPr="00BB743B" w:rsidRDefault="00C60AA6" w:rsidP="000D13BF">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19,025,059.77</w:t>
            </w: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2095B263" w14:textId="3A408379" w:rsidR="008E21C5" w:rsidRPr="00BB743B" w:rsidRDefault="00C60AA6" w:rsidP="000D13BF">
            <w:pPr>
              <w:spacing w:after="0" w:line="240" w:lineRule="auto"/>
              <w:jc w:val="right"/>
              <w:rPr>
                <w:rFonts w:ascii="Calibri" w:eastAsia="Times New Roman" w:hAnsi="Calibri" w:cs="Calibri"/>
                <w:b/>
                <w:bCs/>
                <w:color w:val="000000"/>
                <w:lang w:val="en-US"/>
              </w:rPr>
            </w:pPr>
            <w:r w:rsidRPr="00BB743B">
              <w:rPr>
                <w:rFonts w:ascii="Calibri" w:eastAsia="Times New Roman" w:hAnsi="Calibri" w:cs="Calibri"/>
                <w:b/>
                <w:bCs/>
                <w:color w:val="000000"/>
                <w:lang w:val="en-US"/>
              </w:rPr>
              <w:t>37,602,630.13</w:t>
            </w:r>
          </w:p>
        </w:tc>
      </w:tr>
      <w:tr w:rsidR="00A862D4" w:rsidRPr="00BB743B" w14:paraId="148E621B" w14:textId="77777777" w:rsidTr="00A862D4">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6C3B3B6B" w14:textId="5361ED39" w:rsidR="00A862D4" w:rsidRPr="00BB743B" w:rsidRDefault="00A862D4" w:rsidP="000D13BF">
            <w:pPr>
              <w:spacing w:after="0" w:line="240" w:lineRule="auto"/>
              <w:rPr>
                <w:rFonts w:ascii="Calibri" w:eastAsia="Times New Roman" w:hAnsi="Calibri" w:cs="Calibri"/>
                <w:color w:val="C0504D"/>
              </w:rPr>
            </w:pPr>
            <w:proofErr w:type="gramStart"/>
            <w:r w:rsidRPr="00BB743B">
              <w:rPr>
                <w:rFonts w:ascii="Calibri" w:eastAsia="Times New Roman" w:hAnsi="Calibri" w:cs="Calibri"/>
                <w:b/>
                <w:bCs/>
                <w:color w:val="000000"/>
                <w:lang w:val="es-ES"/>
              </w:rPr>
              <w:t>Total</w:t>
            </w:r>
            <w:proofErr w:type="gramEnd"/>
            <w:r w:rsidRPr="00BB743B">
              <w:rPr>
                <w:rFonts w:ascii="Calibri" w:eastAsia="Times New Roman" w:hAnsi="Calibri" w:cs="Calibri"/>
                <w:b/>
                <w:bCs/>
                <w:color w:val="000000"/>
                <w:lang w:val="es-ES"/>
              </w:rPr>
              <w:t xml:space="preserve"> de bienes de uso neto</w:t>
            </w:r>
          </w:p>
        </w:tc>
        <w:tc>
          <w:tcPr>
            <w:tcW w:w="1640" w:type="dxa"/>
            <w:tcBorders>
              <w:top w:val="nil"/>
              <w:left w:val="nil"/>
              <w:bottom w:val="single" w:sz="8" w:space="0" w:color="auto"/>
              <w:right w:val="single" w:sz="8" w:space="0" w:color="auto"/>
            </w:tcBorders>
            <w:shd w:val="clear" w:color="auto" w:fill="auto"/>
            <w:noWrap/>
            <w:vAlign w:val="bottom"/>
            <w:hideMark/>
          </w:tcPr>
          <w:p w14:paraId="37635DA0" w14:textId="341CE6BC" w:rsidR="00A862D4" w:rsidRPr="00BB743B" w:rsidRDefault="00A862D4" w:rsidP="000D13BF">
            <w:pPr>
              <w:spacing w:after="0" w:line="240" w:lineRule="auto"/>
              <w:rPr>
                <w:rFonts w:ascii="Calibri" w:eastAsia="Times New Roman" w:hAnsi="Calibri" w:cs="Calibri"/>
                <w:color w:val="C0504D"/>
                <w:lang w:val="en-US"/>
              </w:rPr>
            </w:pPr>
            <w:r w:rsidRPr="00BB743B">
              <w:rPr>
                <w:rFonts w:ascii="Calibri" w:eastAsia="Times New Roman" w:hAnsi="Calibri" w:cs="Calibri"/>
                <w:b/>
                <w:bCs/>
                <w:color w:val="000000"/>
                <w:lang w:val="es-ES"/>
              </w:rPr>
              <w:t xml:space="preserve">        </w:t>
            </w:r>
            <w:r w:rsidRPr="00BB743B">
              <w:rPr>
                <w:rFonts w:ascii="Calibri" w:eastAsia="Times New Roman" w:hAnsi="Calibri" w:cs="Calibri"/>
                <w:b/>
                <w:bCs/>
                <w:color w:val="000000"/>
                <w:lang w:val="en-US"/>
              </w:rPr>
              <w:t xml:space="preserve">1,400,000.00 </w:t>
            </w:r>
          </w:p>
        </w:tc>
        <w:tc>
          <w:tcPr>
            <w:tcW w:w="1880" w:type="dxa"/>
            <w:gridSpan w:val="2"/>
            <w:tcBorders>
              <w:top w:val="nil"/>
              <w:left w:val="nil"/>
              <w:bottom w:val="single" w:sz="8" w:space="0" w:color="auto"/>
              <w:right w:val="single" w:sz="8" w:space="0" w:color="auto"/>
            </w:tcBorders>
            <w:shd w:val="clear" w:color="000000" w:fill="FFFFFF"/>
            <w:noWrap/>
            <w:vAlign w:val="bottom"/>
            <w:hideMark/>
          </w:tcPr>
          <w:p w14:paraId="7A0B905F" w14:textId="6DEC129D" w:rsidR="00A862D4" w:rsidRPr="00BB743B" w:rsidRDefault="00A862D4" w:rsidP="000D13BF">
            <w:pPr>
              <w:spacing w:after="0" w:line="240" w:lineRule="auto"/>
              <w:rPr>
                <w:rFonts w:ascii="Calibri" w:eastAsia="Times New Roman" w:hAnsi="Calibri" w:cs="Calibri"/>
                <w:color w:val="000000"/>
                <w:lang w:val="en-US"/>
              </w:rPr>
            </w:pPr>
          </w:p>
        </w:tc>
        <w:tc>
          <w:tcPr>
            <w:tcW w:w="1970" w:type="dxa"/>
            <w:tcBorders>
              <w:top w:val="nil"/>
              <w:left w:val="nil"/>
              <w:bottom w:val="single" w:sz="8" w:space="0" w:color="auto"/>
              <w:right w:val="single" w:sz="8" w:space="0" w:color="auto"/>
            </w:tcBorders>
            <w:shd w:val="clear" w:color="000000" w:fill="FFFFFF"/>
            <w:noWrap/>
            <w:vAlign w:val="bottom"/>
            <w:hideMark/>
          </w:tcPr>
          <w:p w14:paraId="28AE9721" w14:textId="14CC501C" w:rsidR="00A862D4" w:rsidRPr="00BB743B" w:rsidRDefault="00A862D4" w:rsidP="000D13BF">
            <w:pPr>
              <w:spacing w:after="0" w:line="240" w:lineRule="auto"/>
              <w:rPr>
                <w:rFonts w:ascii="Calibri" w:eastAsia="Times New Roman" w:hAnsi="Calibri" w:cs="Calibri"/>
                <w:color w:val="000000"/>
                <w:lang w:val="en-US"/>
              </w:rPr>
            </w:pPr>
          </w:p>
        </w:tc>
        <w:tc>
          <w:tcPr>
            <w:tcW w:w="1630" w:type="dxa"/>
            <w:gridSpan w:val="2"/>
            <w:tcBorders>
              <w:top w:val="nil"/>
              <w:left w:val="nil"/>
              <w:bottom w:val="single" w:sz="8" w:space="0" w:color="auto"/>
              <w:right w:val="single" w:sz="8" w:space="0" w:color="auto"/>
            </w:tcBorders>
            <w:shd w:val="clear" w:color="000000" w:fill="FFFFFF"/>
            <w:noWrap/>
            <w:vAlign w:val="bottom"/>
            <w:hideMark/>
          </w:tcPr>
          <w:p w14:paraId="4CE8A853" w14:textId="10C98AF7" w:rsidR="00A862D4" w:rsidRPr="00BB743B" w:rsidRDefault="00B92261" w:rsidP="000D13BF">
            <w:pPr>
              <w:spacing w:after="0" w:line="240" w:lineRule="auto"/>
              <w:rPr>
                <w:rFonts w:ascii="Calibri" w:eastAsia="Times New Roman" w:hAnsi="Calibri" w:cs="Calibri"/>
                <w:b/>
                <w:bCs/>
                <w:color w:val="000000"/>
                <w:lang w:val="en-US"/>
              </w:rPr>
            </w:pPr>
            <w:r w:rsidRPr="00BB743B">
              <w:rPr>
                <w:rFonts w:ascii="Calibri" w:eastAsia="Times New Roman" w:hAnsi="Calibri" w:cs="Calibri"/>
                <w:b/>
                <w:bCs/>
                <w:color w:val="000000"/>
                <w:lang w:val="en-US"/>
              </w:rPr>
              <w:t>27,438,202.94</w:t>
            </w:r>
          </w:p>
        </w:tc>
      </w:tr>
      <w:tr w:rsidR="00A862D4" w:rsidRPr="00BB743B" w14:paraId="2FBACB43" w14:textId="77777777" w:rsidTr="00A862D4">
        <w:trPr>
          <w:gridAfter w:val="5"/>
          <w:wAfter w:w="7744" w:type="dxa"/>
          <w:trHeight w:val="315"/>
        </w:trPr>
        <w:tc>
          <w:tcPr>
            <w:tcW w:w="3940" w:type="dxa"/>
            <w:tcBorders>
              <w:top w:val="nil"/>
              <w:left w:val="nil"/>
              <w:bottom w:val="nil"/>
              <w:right w:val="nil"/>
            </w:tcBorders>
            <w:shd w:val="clear" w:color="auto" w:fill="auto"/>
            <w:noWrap/>
            <w:vAlign w:val="bottom"/>
            <w:hideMark/>
          </w:tcPr>
          <w:p w14:paraId="35565324" w14:textId="65E80A4B" w:rsidR="00A862D4" w:rsidRPr="00BB743B" w:rsidRDefault="00A862D4" w:rsidP="000D13BF">
            <w:pPr>
              <w:spacing w:after="0" w:line="240" w:lineRule="auto"/>
              <w:rPr>
                <w:rFonts w:ascii="Calibri" w:eastAsia="Times New Roman" w:hAnsi="Calibri" w:cs="Calibri"/>
                <w:b/>
                <w:bCs/>
                <w:color w:val="000000"/>
                <w:lang w:val="es-ES"/>
              </w:rPr>
            </w:pPr>
          </w:p>
        </w:tc>
        <w:tc>
          <w:tcPr>
            <w:tcW w:w="1640" w:type="dxa"/>
            <w:tcBorders>
              <w:top w:val="nil"/>
              <w:left w:val="nil"/>
              <w:bottom w:val="nil"/>
              <w:right w:val="nil"/>
            </w:tcBorders>
            <w:shd w:val="clear" w:color="auto" w:fill="auto"/>
            <w:noWrap/>
            <w:vAlign w:val="bottom"/>
            <w:hideMark/>
          </w:tcPr>
          <w:p w14:paraId="4BC061CC" w14:textId="11DFD423" w:rsidR="00A862D4" w:rsidRPr="00BB743B" w:rsidRDefault="00A862D4" w:rsidP="000D13BF">
            <w:pPr>
              <w:spacing w:after="0" w:line="240" w:lineRule="auto"/>
              <w:rPr>
                <w:rFonts w:ascii="Calibri" w:eastAsia="Times New Roman" w:hAnsi="Calibri" w:cs="Calibri"/>
                <w:b/>
                <w:bCs/>
                <w:color w:val="000000"/>
                <w:lang w:val="en-US"/>
              </w:rPr>
            </w:pPr>
          </w:p>
        </w:tc>
        <w:tc>
          <w:tcPr>
            <w:tcW w:w="1880" w:type="dxa"/>
            <w:gridSpan w:val="2"/>
            <w:tcBorders>
              <w:top w:val="nil"/>
              <w:left w:val="nil"/>
              <w:bottom w:val="nil"/>
              <w:right w:val="nil"/>
            </w:tcBorders>
            <w:shd w:val="clear" w:color="auto" w:fill="auto"/>
            <w:noWrap/>
            <w:vAlign w:val="bottom"/>
            <w:hideMark/>
          </w:tcPr>
          <w:p w14:paraId="2E74A128" w14:textId="52DA03FA" w:rsidR="00A862D4" w:rsidRPr="00BB743B" w:rsidRDefault="00A862D4" w:rsidP="000D13BF">
            <w:pPr>
              <w:spacing w:after="0" w:line="240" w:lineRule="auto"/>
              <w:jc w:val="right"/>
              <w:rPr>
                <w:rFonts w:ascii="Calibri" w:eastAsia="Times New Roman" w:hAnsi="Calibri" w:cs="Calibri"/>
                <w:color w:val="000000"/>
                <w:lang w:val="en-US"/>
              </w:rPr>
            </w:pPr>
          </w:p>
        </w:tc>
        <w:tc>
          <w:tcPr>
            <w:tcW w:w="1970" w:type="dxa"/>
            <w:tcBorders>
              <w:top w:val="nil"/>
              <w:left w:val="nil"/>
              <w:bottom w:val="nil"/>
              <w:right w:val="nil"/>
            </w:tcBorders>
            <w:shd w:val="clear" w:color="auto" w:fill="auto"/>
            <w:noWrap/>
            <w:vAlign w:val="bottom"/>
            <w:hideMark/>
          </w:tcPr>
          <w:p w14:paraId="4B575166" w14:textId="10D76FAE" w:rsidR="00A862D4" w:rsidRPr="00BB743B" w:rsidRDefault="00A862D4" w:rsidP="000D13BF">
            <w:pPr>
              <w:spacing w:after="0" w:line="240" w:lineRule="auto"/>
              <w:jc w:val="right"/>
              <w:rPr>
                <w:rFonts w:ascii="Calibri" w:eastAsia="Times New Roman" w:hAnsi="Calibri" w:cs="Calibri"/>
                <w:color w:val="000000"/>
                <w:lang w:val="en-US"/>
              </w:rPr>
            </w:pPr>
          </w:p>
        </w:tc>
        <w:tc>
          <w:tcPr>
            <w:tcW w:w="1630" w:type="dxa"/>
            <w:gridSpan w:val="2"/>
            <w:tcBorders>
              <w:top w:val="nil"/>
              <w:left w:val="nil"/>
              <w:bottom w:val="nil"/>
              <w:right w:val="nil"/>
            </w:tcBorders>
            <w:shd w:val="clear" w:color="auto" w:fill="auto"/>
            <w:noWrap/>
            <w:vAlign w:val="bottom"/>
            <w:hideMark/>
          </w:tcPr>
          <w:p w14:paraId="6FDA9609" w14:textId="33E4223B" w:rsidR="00A862D4" w:rsidRPr="00BB743B" w:rsidRDefault="00A862D4" w:rsidP="000D13BF">
            <w:pPr>
              <w:spacing w:after="0" w:line="240" w:lineRule="auto"/>
              <w:jc w:val="right"/>
              <w:rPr>
                <w:rFonts w:ascii="Calibri" w:eastAsia="Times New Roman" w:hAnsi="Calibri" w:cs="Calibri"/>
                <w:b/>
                <w:bCs/>
                <w:color w:val="000000"/>
                <w:lang w:val="en-US"/>
              </w:rPr>
            </w:pPr>
          </w:p>
        </w:tc>
      </w:tr>
      <w:tr w:rsidR="00A862D4" w:rsidRPr="00BB743B" w14:paraId="4F030251" w14:textId="77777777" w:rsidTr="00A862D4">
        <w:tblPrEx>
          <w:tblCellMar>
            <w:left w:w="70" w:type="dxa"/>
            <w:right w:w="70" w:type="dxa"/>
          </w:tblCellMar>
        </w:tblPrEx>
        <w:trPr>
          <w:gridAfter w:val="1"/>
          <w:wAfter w:w="1620" w:type="dxa"/>
          <w:trHeight w:val="300"/>
        </w:trPr>
        <w:tc>
          <w:tcPr>
            <w:tcW w:w="9860" w:type="dxa"/>
            <w:gridSpan w:val="6"/>
            <w:tcBorders>
              <w:top w:val="nil"/>
              <w:left w:val="nil"/>
              <w:bottom w:val="nil"/>
              <w:right w:val="nil"/>
            </w:tcBorders>
            <w:shd w:val="clear" w:color="auto" w:fill="auto"/>
            <w:noWrap/>
            <w:vAlign w:val="bottom"/>
          </w:tcPr>
          <w:p w14:paraId="64313B69" w14:textId="77777777" w:rsidR="00A862D4" w:rsidRPr="00BB743B" w:rsidRDefault="00A862D4" w:rsidP="00680640">
            <w:pPr>
              <w:spacing w:after="0" w:line="240" w:lineRule="auto"/>
              <w:rPr>
                <w:rFonts w:ascii="Calibri" w:eastAsia="Times New Roman" w:hAnsi="Calibri" w:cs="Times New Roman"/>
                <w:color w:val="000000"/>
                <w:lang w:eastAsia="es-DO"/>
              </w:rPr>
            </w:pPr>
          </w:p>
        </w:tc>
        <w:tc>
          <w:tcPr>
            <w:tcW w:w="1709" w:type="dxa"/>
            <w:gridSpan w:val="2"/>
            <w:tcBorders>
              <w:top w:val="nil"/>
              <w:left w:val="nil"/>
              <w:bottom w:val="nil"/>
              <w:right w:val="nil"/>
            </w:tcBorders>
            <w:shd w:val="clear" w:color="auto" w:fill="auto"/>
            <w:noWrap/>
            <w:vAlign w:val="bottom"/>
          </w:tcPr>
          <w:p w14:paraId="4FC11564" w14:textId="77777777" w:rsidR="00A862D4" w:rsidRPr="00BB743B" w:rsidRDefault="00A862D4" w:rsidP="00680640">
            <w:pPr>
              <w:spacing w:after="0" w:line="240" w:lineRule="auto"/>
              <w:rPr>
                <w:rFonts w:ascii="Calibri" w:eastAsia="Times New Roman" w:hAnsi="Calibri" w:cs="Times New Roman"/>
                <w:color w:val="000000"/>
                <w:lang w:eastAsia="es-DO"/>
              </w:rPr>
            </w:pPr>
          </w:p>
        </w:tc>
        <w:tc>
          <w:tcPr>
            <w:tcW w:w="1903" w:type="dxa"/>
            <w:tcBorders>
              <w:top w:val="nil"/>
              <w:left w:val="nil"/>
              <w:bottom w:val="nil"/>
              <w:right w:val="nil"/>
            </w:tcBorders>
            <w:shd w:val="clear" w:color="auto" w:fill="auto"/>
            <w:noWrap/>
            <w:vAlign w:val="bottom"/>
          </w:tcPr>
          <w:p w14:paraId="3D5E8CE6" w14:textId="77777777" w:rsidR="00A862D4" w:rsidRPr="00BB743B" w:rsidRDefault="00A862D4" w:rsidP="00680640">
            <w:pPr>
              <w:spacing w:after="0" w:line="240" w:lineRule="auto"/>
              <w:rPr>
                <w:rFonts w:ascii="Calibri" w:eastAsia="Times New Roman" w:hAnsi="Calibri" w:cs="Times New Roman"/>
                <w:color w:val="000000"/>
                <w:lang w:eastAsia="es-DO"/>
              </w:rPr>
            </w:pPr>
          </w:p>
        </w:tc>
        <w:tc>
          <w:tcPr>
            <w:tcW w:w="1983" w:type="dxa"/>
            <w:tcBorders>
              <w:top w:val="nil"/>
              <w:left w:val="nil"/>
              <w:bottom w:val="nil"/>
              <w:right w:val="nil"/>
            </w:tcBorders>
            <w:shd w:val="clear" w:color="auto" w:fill="auto"/>
            <w:noWrap/>
            <w:vAlign w:val="bottom"/>
          </w:tcPr>
          <w:p w14:paraId="6F5018C9" w14:textId="77777777" w:rsidR="00A862D4" w:rsidRPr="00BB743B" w:rsidRDefault="00A862D4" w:rsidP="00680640">
            <w:pPr>
              <w:spacing w:after="0" w:line="240" w:lineRule="auto"/>
              <w:rPr>
                <w:rFonts w:ascii="Calibri" w:eastAsia="Times New Roman" w:hAnsi="Calibri" w:cs="Times New Roman"/>
                <w:color w:val="000000"/>
                <w:lang w:eastAsia="es-DO"/>
              </w:rPr>
            </w:pPr>
          </w:p>
        </w:tc>
        <w:tc>
          <w:tcPr>
            <w:tcW w:w="1729" w:type="dxa"/>
            <w:tcBorders>
              <w:top w:val="nil"/>
              <w:left w:val="nil"/>
              <w:bottom w:val="nil"/>
              <w:right w:val="nil"/>
            </w:tcBorders>
            <w:shd w:val="clear" w:color="auto" w:fill="auto"/>
            <w:noWrap/>
            <w:vAlign w:val="bottom"/>
            <w:hideMark/>
          </w:tcPr>
          <w:p w14:paraId="6ED3D0ED" w14:textId="77777777" w:rsidR="00A862D4" w:rsidRPr="00BB743B" w:rsidRDefault="00A862D4" w:rsidP="00680640">
            <w:pPr>
              <w:spacing w:after="0" w:line="240" w:lineRule="auto"/>
              <w:rPr>
                <w:rFonts w:ascii="Calibri" w:eastAsia="Times New Roman" w:hAnsi="Calibri" w:cs="Times New Roman"/>
                <w:color w:val="000000"/>
                <w:lang w:eastAsia="es-DO"/>
              </w:rPr>
            </w:pPr>
          </w:p>
        </w:tc>
      </w:tr>
      <w:tr w:rsidR="00A862D4" w:rsidRPr="00BB743B" w14:paraId="57489B2E" w14:textId="77777777" w:rsidTr="00A862D4">
        <w:tblPrEx>
          <w:tblCellMar>
            <w:left w:w="70" w:type="dxa"/>
            <w:right w:w="70" w:type="dxa"/>
          </w:tblCellMar>
        </w:tblPrEx>
        <w:trPr>
          <w:gridAfter w:val="1"/>
          <w:wAfter w:w="1620" w:type="dxa"/>
          <w:trHeight w:val="300"/>
        </w:trPr>
        <w:tc>
          <w:tcPr>
            <w:tcW w:w="9860" w:type="dxa"/>
            <w:gridSpan w:val="6"/>
            <w:tcBorders>
              <w:top w:val="nil"/>
              <w:left w:val="nil"/>
              <w:bottom w:val="single" w:sz="4" w:space="0" w:color="auto"/>
              <w:right w:val="nil"/>
            </w:tcBorders>
            <w:shd w:val="clear" w:color="auto" w:fill="auto"/>
            <w:noWrap/>
            <w:vAlign w:val="bottom"/>
          </w:tcPr>
          <w:p w14:paraId="56126802" w14:textId="5201F7DE" w:rsidR="00A862D4" w:rsidRPr="00BB743B" w:rsidRDefault="00A862D4" w:rsidP="00680640">
            <w:pPr>
              <w:spacing w:after="0" w:line="240" w:lineRule="auto"/>
              <w:rPr>
                <w:rFonts w:ascii="Calibri" w:eastAsia="Times New Roman" w:hAnsi="Calibri" w:cs="Times New Roman"/>
                <w:color w:val="000000"/>
                <w:lang w:eastAsia="es-DO"/>
              </w:rPr>
            </w:pPr>
            <w:r w:rsidRPr="00BB743B">
              <w:rPr>
                <w:rFonts w:ascii="Calibri" w:eastAsia="Times New Roman" w:hAnsi="Calibri" w:cs="Times New Roman"/>
                <w:color w:val="000000"/>
                <w:lang w:eastAsia="es-DO"/>
              </w:rPr>
              <w:lastRenderedPageBreak/>
              <w:t> </w:t>
            </w:r>
          </w:p>
        </w:tc>
        <w:tc>
          <w:tcPr>
            <w:tcW w:w="1709" w:type="dxa"/>
            <w:gridSpan w:val="2"/>
            <w:noWrap/>
            <w:hideMark/>
          </w:tcPr>
          <w:p w14:paraId="1B2CF516" w14:textId="77777777" w:rsidR="00A862D4" w:rsidRPr="00BB743B" w:rsidRDefault="00A862D4" w:rsidP="00680640">
            <w:pPr>
              <w:spacing w:after="0" w:line="240" w:lineRule="auto"/>
              <w:rPr>
                <w:rFonts w:ascii="Calibri" w:eastAsia="Times New Roman" w:hAnsi="Calibri" w:cs="Times New Roman"/>
                <w:color w:val="000000"/>
                <w:lang w:eastAsia="es-DO"/>
              </w:rPr>
            </w:pPr>
          </w:p>
        </w:tc>
        <w:tc>
          <w:tcPr>
            <w:tcW w:w="1903" w:type="dxa"/>
            <w:tcBorders>
              <w:top w:val="nil"/>
              <w:left w:val="nil"/>
              <w:bottom w:val="nil"/>
              <w:right w:val="nil"/>
            </w:tcBorders>
            <w:shd w:val="clear" w:color="auto" w:fill="auto"/>
            <w:noWrap/>
            <w:vAlign w:val="bottom"/>
            <w:hideMark/>
          </w:tcPr>
          <w:p w14:paraId="26C31719" w14:textId="77777777" w:rsidR="00A862D4" w:rsidRPr="00BB743B" w:rsidRDefault="00A862D4" w:rsidP="00680640">
            <w:pPr>
              <w:spacing w:after="0" w:line="240" w:lineRule="auto"/>
              <w:rPr>
                <w:rFonts w:ascii="Calibri" w:eastAsia="Times New Roman" w:hAnsi="Calibri" w:cs="Times New Roman"/>
                <w:color w:val="000000"/>
                <w:lang w:eastAsia="es-DO"/>
              </w:rPr>
            </w:pPr>
          </w:p>
        </w:tc>
        <w:tc>
          <w:tcPr>
            <w:tcW w:w="1983" w:type="dxa"/>
            <w:tcBorders>
              <w:top w:val="nil"/>
              <w:left w:val="nil"/>
              <w:bottom w:val="nil"/>
              <w:right w:val="nil"/>
            </w:tcBorders>
            <w:shd w:val="clear" w:color="auto" w:fill="auto"/>
            <w:noWrap/>
            <w:vAlign w:val="bottom"/>
            <w:hideMark/>
          </w:tcPr>
          <w:p w14:paraId="2559E636" w14:textId="77777777" w:rsidR="00A862D4" w:rsidRPr="00BB743B" w:rsidRDefault="00A862D4" w:rsidP="00680640">
            <w:pPr>
              <w:spacing w:after="0" w:line="240" w:lineRule="auto"/>
              <w:rPr>
                <w:rFonts w:ascii="Calibri" w:eastAsia="Times New Roman" w:hAnsi="Calibri" w:cs="Times New Roman"/>
                <w:color w:val="000000"/>
                <w:lang w:eastAsia="es-DO"/>
              </w:rPr>
            </w:pPr>
          </w:p>
        </w:tc>
        <w:tc>
          <w:tcPr>
            <w:tcW w:w="1729" w:type="dxa"/>
            <w:tcBorders>
              <w:top w:val="nil"/>
              <w:left w:val="nil"/>
              <w:bottom w:val="nil"/>
              <w:right w:val="nil"/>
            </w:tcBorders>
            <w:shd w:val="clear" w:color="auto" w:fill="auto"/>
            <w:noWrap/>
            <w:vAlign w:val="bottom"/>
            <w:hideMark/>
          </w:tcPr>
          <w:p w14:paraId="04E16E14" w14:textId="77777777" w:rsidR="00A862D4" w:rsidRPr="00BB743B" w:rsidRDefault="00A862D4" w:rsidP="00680640">
            <w:pPr>
              <w:spacing w:after="0" w:line="240" w:lineRule="auto"/>
              <w:rPr>
                <w:rFonts w:ascii="Calibri" w:eastAsia="Times New Roman" w:hAnsi="Calibri" w:cs="Times New Roman"/>
                <w:color w:val="000000"/>
                <w:lang w:eastAsia="es-DO"/>
              </w:rPr>
            </w:pPr>
          </w:p>
        </w:tc>
      </w:tr>
      <w:tr w:rsidR="00A862D4" w:rsidRPr="00BB743B" w14:paraId="266E71D8" w14:textId="308ECF99" w:rsidTr="00A862D4">
        <w:tblPrEx>
          <w:tblCellMar>
            <w:left w:w="70" w:type="dxa"/>
            <w:right w:w="70" w:type="dxa"/>
          </w:tblCellMar>
        </w:tblPrEx>
        <w:trPr>
          <w:trHeight w:val="300"/>
        </w:trPr>
        <w:tc>
          <w:tcPr>
            <w:tcW w:w="17184" w:type="dxa"/>
            <w:gridSpan w:val="11"/>
            <w:noWrap/>
            <w:vAlign w:val="bottom"/>
            <w:hideMark/>
          </w:tcPr>
          <w:p w14:paraId="17760A1B" w14:textId="4D8EC85A" w:rsidR="00A862D4" w:rsidRPr="00BB743B" w:rsidRDefault="00A862D4" w:rsidP="00680640">
            <w:pPr>
              <w:spacing w:after="0" w:line="240" w:lineRule="auto"/>
              <w:jc w:val="center"/>
              <w:rPr>
                <w:rFonts w:ascii="Calibri" w:eastAsia="Times New Roman" w:hAnsi="Calibri" w:cs="Times New Roman"/>
                <w:color w:val="000000"/>
                <w:lang w:eastAsia="es-DO"/>
              </w:rPr>
            </w:pPr>
            <w:r w:rsidRPr="00BB743B">
              <w:rPr>
                <w:rFonts w:ascii="Times New Roman" w:eastAsia="Times New Roman" w:hAnsi="Times New Roman" w:cs="Times New Roman"/>
                <w:bCs/>
              </w:rPr>
              <w:t xml:space="preserve">    </w:t>
            </w:r>
          </w:p>
        </w:tc>
        <w:tc>
          <w:tcPr>
            <w:tcW w:w="1620" w:type="dxa"/>
            <w:vAlign w:val="bottom"/>
          </w:tcPr>
          <w:p w14:paraId="71BEF326" w14:textId="77777777" w:rsidR="00A862D4" w:rsidRPr="00BB743B" w:rsidRDefault="00A862D4"/>
        </w:tc>
      </w:tr>
      <w:tr w:rsidR="00A862D4" w:rsidRPr="00BB743B" w14:paraId="466266FD" w14:textId="77777777" w:rsidTr="00A862D4">
        <w:tblPrEx>
          <w:tblCellMar>
            <w:left w:w="0" w:type="dxa"/>
            <w:right w:w="0" w:type="dxa"/>
          </w:tblCellMar>
          <w:tblLook w:val="0000" w:firstRow="0" w:lastRow="0" w:firstColumn="0" w:lastColumn="0" w:noHBand="0" w:noVBand="0"/>
        </w:tblPrEx>
        <w:trPr>
          <w:gridAfter w:val="9"/>
          <w:wAfter w:w="11604" w:type="dxa"/>
          <w:trHeight w:val="240"/>
        </w:trPr>
        <w:tc>
          <w:tcPr>
            <w:tcW w:w="5580" w:type="dxa"/>
            <w:gridSpan w:val="2"/>
            <w:tcMar>
              <w:top w:w="0" w:type="dxa"/>
              <w:left w:w="15" w:type="dxa"/>
              <w:bottom w:w="0" w:type="dxa"/>
              <w:right w:w="15" w:type="dxa"/>
            </w:tcMar>
            <w:vAlign w:val="bottom"/>
          </w:tcPr>
          <w:p w14:paraId="7612429B" w14:textId="29A1E210" w:rsidR="00A862D4" w:rsidRPr="00BB743B" w:rsidRDefault="00A862D4" w:rsidP="004B14C2">
            <w:pPr>
              <w:spacing w:after="0" w:line="240" w:lineRule="auto"/>
              <w:jc w:val="both"/>
              <w:rPr>
                <w:rFonts w:ascii="Times New Roman" w:eastAsia="Times New Roman" w:hAnsi="Times New Roman" w:cs="Times New Roman"/>
                <w:bCs/>
              </w:rPr>
            </w:pPr>
          </w:p>
        </w:tc>
        <w:tc>
          <w:tcPr>
            <w:tcW w:w="1620" w:type="dxa"/>
            <w:noWrap/>
            <w:tcMar>
              <w:top w:w="0" w:type="dxa"/>
              <w:left w:w="15" w:type="dxa"/>
              <w:bottom w:w="0" w:type="dxa"/>
              <w:right w:w="15" w:type="dxa"/>
            </w:tcMar>
            <w:vAlign w:val="bottom"/>
          </w:tcPr>
          <w:p w14:paraId="35923E07" w14:textId="77777777" w:rsidR="00A862D4" w:rsidRPr="00BB743B" w:rsidRDefault="00A862D4" w:rsidP="004B14C2">
            <w:pPr>
              <w:spacing w:after="0" w:line="240" w:lineRule="auto"/>
              <w:ind w:right="42"/>
              <w:jc w:val="both"/>
              <w:rPr>
                <w:rFonts w:ascii="Times New Roman" w:eastAsia="Arial Unicode MS" w:hAnsi="Times New Roman" w:cs="Times New Roman"/>
              </w:rPr>
            </w:pPr>
          </w:p>
        </w:tc>
      </w:tr>
    </w:tbl>
    <w:p w14:paraId="4815C696" w14:textId="77777777" w:rsidR="004B14C2" w:rsidRPr="00BB743B" w:rsidRDefault="004B14C2" w:rsidP="004B14C2">
      <w:pPr>
        <w:spacing w:after="0" w:line="360" w:lineRule="auto"/>
        <w:jc w:val="both"/>
        <w:rPr>
          <w:rFonts w:ascii="Times New Roman" w:eastAsia="Times New Roman" w:hAnsi="Times New Roman" w:cs="Times New Roman"/>
          <w:bCs/>
        </w:rPr>
      </w:pPr>
      <w:r w:rsidRPr="00BB743B">
        <w:rPr>
          <w:rFonts w:ascii="Times New Roman" w:eastAsia="Times New Roman" w:hAnsi="Times New Roman" w:cs="Times New Roman"/>
          <w:bCs/>
        </w:rPr>
        <w:t xml:space="preserve">   </w:t>
      </w:r>
    </w:p>
    <w:p w14:paraId="067037B2" w14:textId="16EDFE29" w:rsidR="004B14C2" w:rsidRPr="00BB743B" w:rsidRDefault="004B14C2" w:rsidP="004B14C2">
      <w:pPr>
        <w:spacing w:after="0"/>
        <w:jc w:val="both"/>
        <w:rPr>
          <w:rFonts w:ascii="Times New Roman" w:eastAsia="Times New Roman" w:hAnsi="Times New Roman" w:cs="Times New Roman"/>
          <w:bCs/>
        </w:rPr>
      </w:pPr>
      <w:r w:rsidRPr="00BB743B">
        <w:rPr>
          <w:rFonts w:ascii="Times New Roman" w:eastAsia="Times New Roman" w:hAnsi="Times New Roman" w:cs="Times New Roman"/>
          <w:bCs/>
        </w:rPr>
        <w:t>*Actualmente poseemos un monto de RD$</w:t>
      </w:r>
      <w:r w:rsidR="00AB275B" w:rsidRPr="00BB743B">
        <w:rPr>
          <w:rFonts w:ascii="Times New Roman" w:eastAsia="Times New Roman" w:hAnsi="Times New Roman" w:cs="Times New Roman"/>
          <w:bCs/>
        </w:rPr>
        <w:t>31</w:t>
      </w:r>
      <w:r w:rsidR="007A440E" w:rsidRPr="00BB743B">
        <w:rPr>
          <w:rFonts w:ascii="Times New Roman" w:eastAsia="Times New Roman" w:hAnsi="Times New Roman" w:cs="Times New Roman"/>
          <w:bCs/>
        </w:rPr>
        <w:t>, 980,506.30</w:t>
      </w:r>
      <w:r w:rsidR="006E7B9A" w:rsidRPr="00BB743B">
        <w:rPr>
          <w:rFonts w:ascii="Times New Roman" w:eastAsia="Times New Roman" w:hAnsi="Times New Roman" w:cs="Times New Roman"/>
          <w:bCs/>
        </w:rPr>
        <w:t>,</w:t>
      </w:r>
      <w:r w:rsidRPr="00BB743B">
        <w:rPr>
          <w:rFonts w:ascii="Times New Roman" w:eastAsia="Times New Roman" w:hAnsi="Times New Roman" w:cs="Times New Roman"/>
          <w:bCs/>
        </w:rPr>
        <w:t xml:space="preserve"> de los terrenos RD$1</w:t>
      </w:r>
      <w:r w:rsidR="00E35AAC" w:rsidRPr="00BB743B">
        <w:rPr>
          <w:rFonts w:ascii="Times New Roman" w:eastAsia="Times New Roman" w:hAnsi="Times New Roman" w:cs="Times New Roman"/>
          <w:bCs/>
        </w:rPr>
        <w:t>, 400,000.00</w:t>
      </w:r>
      <w:r w:rsidRPr="00BB743B">
        <w:rPr>
          <w:rFonts w:ascii="Times New Roman" w:eastAsia="Times New Roman" w:hAnsi="Times New Roman" w:cs="Times New Roman"/>
          <w:bCs/>
        </w:rPr>
        <w:t xml:space="preserve"> es Propio y el RD$</w:t>
      </w:r>
      <w:r w:rsidR="000D6060" w:rsidRPr="00BB743B">
        <w:rPr>
          <w:rFonts w:ascii="Times New Roman" w:eastAsia="Times New Roman" w:hAnsi="Times New Roman" w:cs="Times New Roman"/>
          <w:bCs/>
        </w:rPr>
        <w:t>30,436,665.00 es</w:t>
      </w:r>
      <w:r w:rsidR="004A2B7F" w:rsidRPr="00BB743B">
        <w:rPr>
          <w:rFonts w:ascii="Times New Roman" w:eastAsia="Times New Roman" w:hAnsi="Times New Roman" w:cs="Times New Roman"/>
          <w:bCs/>
        </w:rPr>
        <w:t xml:space="preserve"> </w:t>
      </w:r>
      <w:r w:rsidRPr="00BB743B">
        <w:rPr>
          <w:rFonts w:ascii="Times New Roman" w:eastAsia="Times New Roman" w:hAnsi="Times New Roman" w:cs="Times New Roman"/>
          <w:bCs/>
        </w:rPr>
        <w:t xml:space="preserve">Patrimonio del Estado Dominicano </w:t>
      </w:r>
      <w:r w:rsidR="00783EED" w:rsidRPr="00BB743B">
        <w:rPr>
          <w:rFonts w:ascii="Times New Roman" w:eastAsia="Times New Roman" w:hAnsi="Times New Roman" w:cs="Times New Roman"/>
          <w:bCs/>
        </w:rPr>
        <w:t>utilizados</w:t>
      </w:r>
      <w:r w:rsidRPr="00BB743B">
        <w:rPr>
          <w:rFonts w:ascii="Times New Roman" w:eastAsia="Times New Roman" w:hAnsi="Times New Roman" w:cs="Times New Roman"/>
          <w:bCs/>
        </w:rPr>
        <w:t xml:space="preserve"> por el Instituto Dominicano del Ca</w:t>
      </w:r>
      <w:r w:rsidR="00783EED" w:rsidRPr="00BB743B">
        <w:rPr>
          <w:rFonts w:ascii="Times New Roman" w:eastAsia="Times New Roman" w:hAnsi="Times New Roman" w:cs="Times New Roman"/>
          <w:bCs/>
        </w:rPr>
        <w:t>fé</w:t>
      </w:r>
      <w:r w:rsidR="004A2B7F" w:rsidRPr="00BB743B">
        <w:rPr>
          <w:rFonts w:ascii="Times New Roman" w:eastAsia="Times New Roman" w:hAnsi="Times New Roman" w:cs="Times New Roman"/>
          <w:bCs/>
        </w:rPr>
        <w:t xml:space="preserve">, no poseemos título de Propiedad, por tal motivo esta partida no la estamos incluyendo en los estados financieros </w:t>
      </w:r>
      <w:r w:rsidR="00861208" w:rsidRPr="00BB743B">
        <w:rPr>
          <w:rFonts w:ascii="Times New Roman" w:eastAsia="Times New Roman" w:hAnsi="Times New Roman" w:cs="Times New Roman"/>
          <w:bCs/>
        </w:rPr>
        <w:t>hasta tanto no culmine el procedimiento que se implementa para estos fines. Con este mismo estatus</w:t>
      </w:r>
      <w:r w:rsidR="000D6060" w:rsidRPr="00BB743B">
        <w:rPr>
          <w:rFonts w:ascii="Times New Roman" w:eastAsia="Times New Roman" w:hAnsi="Times New Roman" w:cs="Times New Roman"/>
          <w:bCs/>
        </w:rPr>
        <w:t xml:space="preserve"> t</w:t>
      </w:r>
      <w:r w:rsidR="00861208" w:rsidRPr="00BB743B">
        <w:rPr>
          <w:rFonts w:ascii="Times New Roman" w:eastAsia="Times New Roman" w:hAnsi="Times New Roman" w:cs="Times New Roman"/>
          <w:bCs/>
        </w:rPr>
        <w:t xml:space="preserve">ambién poseemos un Edificio el cual es Patrimonio del Estado Dominicano, utilizado por </w:t>
      </w:r>
      <w:r w:rsidR="00C5751F" w:rsidRPr="00BB743B">
        <w:rPr>
          <w:rFonts w:ascii="Times New Roman" w:eastAsia="Times New Roman" w:hAnsi="Times New Roman" w:cs="Times New Roman"/>
          <w:bCs/>
        </w:rPr>
        <w:t>la</w:t>
      </w:r>
      <w:r w:rsidR="00861208" w:rsidRPr="00BB743B">
        <w:rPr>
          <w:rFonts w:ascii="Times New Roman" w:eastAsia="Times New Roman" w:hAnsi="Times New Roman" w:cs="Times New Roman"/>
          <w:bCs/>
        </w:rPr>
        <w:t xml:space="preserve"> Institución, por un monto de 4, 241,046.00. </w:t>
      </w:r>
    </w:p>
    <w:p w14:paraId="1A155AEB" w14:textId="77777777" w:rsidR="004B14C2" w:rsidRPr="00BB743B" w:rsidRDefault="004B14C2" w:rsidP="004B14C2">
      <w:pPr>
        <w:spacing w:after="0"/>
        <w:jc w:val="both"/>
        <w:rPr>
          <w:rFonts w:ascii="Times New Roman" w:eastAsia="Times New Roman" w:hAnsi="Times New Roman" w:cs="Times New Roman"/>
          <w:bCs/>
        </w:rPr>
      </w:pPr>
    </w:p>
    <w:p w14:paraId="404DA623" w14:textId="007EB3E0" w:rsidR="004B14C2" w:rsidRPr="00BB743B" w:rsidRDefault="004B14C2" w:rsidP="004B14C2">
      <w:pPr>
        <w:spacing w:after="0"/>
        <w:jc w:val="both"/>
        <w:rPr>
          <w:rFonts w:ascii="Times New Roman" w:eastAsia="Times New Roman" w:hAnsi="Times New Roman" w:cs="Times New Roman"/>
          <w:bCs/>
        </w:rPr>
      </w:pPr>
    </w:p>
    <w:tbl>
      <w:tblPr>
        <w:tblW w:w="1647" w:type="dxa"/>
        <w:tblInd w:w="-15" w:type="dxa"/>
        <w:tblLayout w:type="fixed"/>
        <w:tblCellMar>
          <w:left w:w="0" w:type="dxa"/>
          <w:right w:w="0" w:type="dxa"/>
        </w:tblCellMar>
        <w:tblLook w:val="0000" w:firstRow="0" w:lastRow="0" w:firstColumn="0" w:lastColumn="0" w:noHBand="0" w:noVBand="0"/>
      </w:tblPr>
      <w:tblGrid>
        <w:gridCol w:w="1647"/>
      </w:tblGrid>
      <w:tr w:rsidR="004B14C2" w:rsidRPr="00BB743B" w14:paraId="4C9332B2" w14:textId="77777777" w:rsidTr="00B63900">
        <w:trPr>
          <w:trHeight w:val="255"/>
        </w:trPr>
        <w:tc>
          <w:tcPr>
            <w:tcW w:w="1647" w:type="dxa"/>
            <w:vAlign w:val="bottom"/>
          </w:tcPr>
          <w:p w14:paraId="7DEB7277" w14:textId="77777777" w:rsidR="004B14C2" w:rsidRPr="00BB743B" w:rsidRDefault="004B14C2" w:rsidP="004B14C2">
            <w:pPr>
              <w:spacing w:after="0"/>
              <w:ind w:right="42"/>
              <w:jc w:val="both"/>
              <w:rPr>
                <w:rFonts w:ascii="Times New Roman" w:eastAsia="Arial Unicode MS" w:hAnsi="Times New Roman" w:cs="Times New Roman"/>
              </w:rPr>
            </w:pPr>
          </w:p>
        </w:tc>
      </w:tr>
    </w:tbl>
    <w:p w14:paraId="460CAD0E" w14:textId="129114D7" w:rsidR="004B14C2" w:rsidRPr="00BB743B" w:rsidRDefault="004B14C2" w:rsidP="004B14C2">
      <w:pPr>
        <w:spacing w:after="0"/>
        <w:jc w:val="both"/>
        <w:rPr>
          <w:rFonts w:ascii="Times New Roman" w:eastAsia="Times New Roman" w:hAnsi="Times New Roman" w:cs="Times New Roman"/>
          <w:bCs/>
        </w:rPr>
      </w:pPr>
      <w:r w:rsidRPr="00BB743B">
        <w:rPr>
          <w:rFonts w:ascii="Times New Roman" w:eastAsia="Times New Roman" w:hAnsi="Times New Roman" w:cs="Times New Roman"/>
          <w:bCs/>
        </w:rPr>
        <w:t>.</w:t>
      </w:r>
    </w:p>
    <w:p w14:paraId="6F57DC7B" w14:textId="77777777" w:rsidR="002D3A00" w:rsidRPr="00BB743B" w:rsidRDefault="002D3A00" w:rsidP="0032142F">
      <w:pPr>
        <w:spacing w:after="160" w:line="259" w:lineRule="auto"/>
        <w:rPr>
          <w:rFonts w:ascii="Times New Roman" w:eastAsia="Calibri" w:hAnsi="Times New Roman" w:cs="Times New Roman"/>
          <w:b/>
        </w:rPr>
      </w:pPr>
    </w:p>
    <w:p w14:paraId="41E9781D" w14:textId="04CC7545" w:rsidR="00C342AD" w:rsidRPr="00BB743B" w:rsidRDefault="00C342AD" w:rsidP="00C342AD">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t>13. BIENES INTANGIBLES</w:t>
      </w:r>
    </w:p>
    <w:p w14:paraId="34B1BD43" w14:textId="77777777" w:rsidR="00C342AD" w:rsidRPr="00BB743B" w:rsidRDefault="00C342AD" w:rsidP="00C342AD">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t xml:space="preserve">                                </w:t>
      </w:r>
    </w:p>
    <w:p w14:paraId="21B68D2E" w14:textId="00A1F9AB" w:rsidR="00C342AD" w:rsidRPr="00BB743B" w:rsidRDefault="00C342AD" w:rsidP="00C342AD">
      <w:pPr>
        <w:spacing w:after="160" w:line="259" w:lineRule="auto"/>
        <w:rPr>
          <w:rFonts w:ascii="Times New Roman" w:eastAsia="Times New Roman" w:hAnsi="Times New Roman" w:cs="Times New Roman"/>
          <w:lang w:val="es-UY"/>
        </w:rPr>
      </w:pPr>
      <w:r w:rsidRPr="00BB743B">
        <w:rPr>
          <w:rFonts w:ascii="Times New Roman" w:eastAsia="Times New Roman" w:hAnsi="Times New Roman" w:cs="Times New Roman"/>
        </w:rPr>
        <w:t xml:space="preserve">Durante el ejercicio fiscal del </w:t>
      </w:r>
      <w:r w:rsidR="00FA25D8" w:rsidRPr="00BB743B">
        <w:rPr>
          <w:rFonts w:ascii="Times New Roman" w:eastAsia="Times New Roman" w:hAnsi="Times New Roman" w:cs="Times New Roman"/>
        </w:rPr>
        <w:t>3</w:t>
      </w:r>
      <w:r w:rsidR="00A1021A" w:rsidRPr="00BB743B">
        <w:rPr>
          <w:rFonts w:ascii="Times New Roman" w:eastAsia="Times New Roman" w:hAnsi="Times New Roman" w:cs="Times New Roman"/>
        </w:rPr>
        <w:t>1</w:t>
      </w:r>
      <w:r w:rsidRPr="00BB743B">
        <w:rPr>
          <w:rFonts w:ascii="Times New Roman" w:eastAsia="Times New Roman" w:hAnsi="Times New Roman" w:cs="Times New Roman"/>
        </w:rPr>
        <w:t xml:space="preserve"> de</w:t>
      </w:r>
      <w:r w:rsidR="00A1021A" w:rsidRPr="00BB743B">
        <w:rPr>
          <w:rFonts w:ascii="Times New Roman" w:eastAsia="Times New Roman" w:hAnsi="Times New Roman" w:cs="Times New Roman"/>
        </w:rPr>
        <w:t xml:space="preserve"> mayo</w:t>
      </w:r>
      <w:r w:rsidRPr="00BB743B">
        <w:rPr>
          <w:rFonts w:ascii="Times New Roman" w:eastAsia="Times New Roman" w:hAnsi="Times New Roman" w:cs="Times New Roman"/>
        </w:rPr>
        <w:t xml:space="preserve"> del 202</w:t>
      </w:r>
      <w:r w:rsidR="00D0247B" w:rsidRPr="00BB743B">
        <w:rPr>
          <w:rFonts w:ascii="Times New Roman" w:eastAsia="Times New Roman" w:hAnsi="Times New Roman" w:cs="Times New Roman"/>
        </w:rPr>
        <w:t>2</w:t>
      </w:r>
      <w:r w:rsidRPr="00BB743B">
        <w:rPr>
          <w:rFonts w:ascii="Times New Roman" w:eastAsia="Times New Roman" w:hAnsi="Times New Roman" w:cs="Times New Roman"/>
        </w:rPr>
        <w:t xml:space="preserve"> y el </w:t>
      </w:r>
      <w:r w:rsidR="00FA25D8" w:rsidRPr="00BB743B">
        <w:rPr>
          <w:rFonts w:ascii="Times New Roman" w:eastAsia="Times New Roman" w:hAnsi="Times New Roman" w:cs="Times New Roman"/>
        </w:rPr>
        <w:t>3</w:t>
      </w:r>
      <w:r w:rsidR="00A1021A" w:rsidRPr="00BB743B">
        <w:rPr>
          <w:rFonts w:ascii="Times New Roman" w:eastAsia="Times New Roman" w:hAnsi="Times New Roman" w:cs="Times New Roman"/>
        </w:rPr>
        <w:t>1</w:t>
      </w:r>
      <w:r w:rsidRPr="00BB743B">
        <w:rPr>
          <w:rFonts w:ascii="Times New Roman" w:eastAsia="Times New Roman" w:hAnsi="Times New Roman" w:cs="Times New Roman"/>
        </w:rPr>
        <w:t xml:space="preserve"> de </w:t>
      </w:r>
      <w:r w:rsidR="00A1021A" w:rsidRPr="00BB743B">
        <w:rPr>
          <w:rFonts w:ascii="Times New Roman" w:eastAsia="Times New Roman" w:hAnsi="Times New Roman" w:cs="Times New Roman"/>
        </w:rPr>
        <w:t>mayo</w:t>
      </w:r>
      <w:r w:rsidRPr="00BB743B">
        <w:rPr>
          <w:rFonts w:ascii="Times New Roman" w:eastAsia="Times New Roman" w:hAnsi="Times New Roman" w:cs="Times New Roman"/>
        </w:rPr>
        <w:t xml:space="preserve"> del ejercicio fiscal 202</w:t>
      </w:r>
      <w:r w:rsidR="00D0247B" w:rsidRPr="00BB743B">
        <w:rPr>
          <w:rFonts w:ascii="Times New Roman" w:eastAsia="Times New Roman" w:hAnsi="Times New Roman" w:cs="Times New Roman"/>
        </w:rPr>
        <w:t>1</w:t>
      </w:r>
      <w:r w:rsidRPr="00BB743B">
        <w:rPr>
          <w:rFonts w:ascii="Times New Roman" w:eastAsia="Times New Roman" w:hAnsi="Times New Roman" w:cs="Times New Roman"/>
        </w:rPr>
        <w:t xml:space="preserve">, los balances de los bienes intangibles consistentes en Paquetes y programas de </w:t>
      </w:r>
      <w:r w:rsidR="00D20361" w:rsidRPr="00BB743B">
        <w:rPr>
          <w:rFonts w:ascii="Times New Roman" w:eastAsia="Times New Roman" w:hAnsi="Times New Roman" w:cs="Times New Roman"/>
        </w:rPr>
        <w:t>cómputos</w:t>
      </w:r>
      <w:r w:rsidRPr="00BB743B">
        <w:rPr>
          <w:rFonts w:ascii="Times New Roman" w:eastAsia="Times New Roman" w:hAnsi="Times New Roman" w:cs="Times New Roman"/>
        </w:rPr>
        <w:t xml:space="preserve"> </w:t>
      </w:r>
      <w:r w:rsidR="00803BCA" w:rsidRPr="00BB743B">
        <w:rPr>
          <w:rFonts w:ascii="Times New Roman" w:eastAsia="Times New Roman" w:hAnsi="Times New Roman" w:cs="Times New Roman"/>
        </w:rPr>
        <w:t>ascendieron a RD$</w:t>
      </w:r>
      <w:proofErr w:type="gramStart"/>
      <w:r w:rsidR="00C13FF6" w:rsidRPr="00BB743B">
        <w:rPr>
          <w:rFonts w:ascii="Times New Roman" w:eastAsia="Times New Roman" w:hAnsi="Times New Roman" w:cs="Times New Roman"/>
        </w:rPr>
        <w:t>27,122.12</w:t>
      </w:r>
      <w:r w:rsidR="00A33AA4" w:rsidRPr="00BB743B">
        <w:rPr>
          <w:rFonts w:ascii="Times New Roman" w:eastAsia="Times New Roman" w:hAnsi="Times New Roman" w:cs="Times New Roman"/>
        </w:rPr>
        <w:t xml:space="preserve"> </w:t>
      </w:r>
      <w:r w:rsidR="00803BCA" w:rsidRPr="00BB743B">
        <w:rPr>
          <w:rFonts w:ascii="Times New Roman" w:eastAsia="Times New Roman" w:hAnsi="Times New Roman" w:cs="Times New Roman"/>
        </w:rPr>
        <w:t xml:space="preserve"> y</w:t>
      </w:r>
      <w:proofErr w:type="gramEnd"/>
      <w:r w:rsidR="00803BCA" w:rsidRPr="00BB743B">
        <w:rPr>
          <w:rFonts w:ascii="Times New Roman" w:eastAsia="Times New Roman" w:hAnsi="Times New Roman" w:cs="Times New Roman"/>
        </w:rPr>
        <w:t xml:space="preserve"> </w:t>
      </w:r>
      <w:r w:rsidR="005D4241" w:rsidRPr="00BB743B">
        <w:rPr>
          <w:rFonts w:ascii="Times New Roman" w:eastAsia="Times New Roman" w:hAnsi="Times New Roman" w:cs="Times New Roman"/>
        </w:rPr>
        <w:t>31,989,86</w:t>
      </w:r>
      <w:r w:rsidR="00803BCA" w:rsidRPr="00BB743B">
        <w:rPr>
          <w:rFonts w:ascii="Times New Roman" w:eastAsia="Times New Roman" w:hAnsi="Times New Roman" w:cs="Times New Roman"/>
        </w:rPr>
        <w:t xml:space="preserve"> </w:t>
      </w:r>
      <w:r w:rsidR="0013615F" w:rsidRPr="00BB743B">
        <w:rPr>
          <w:rFonts w:ascii="Times New Roman" w:eastAsia="Times New Roman" w:hAnsi="Times New Roman" w:cs="Times New Roman"/>
        </w:rPr>
        <w:t>respectivamente,</w:t>
      </w:r>
      <w:r w:rsidRPr="00BB743B">
        <w:rPr>
          <w:rFonts w:ascii="Times New Roman" w:eastAsia="Times New Roman" w:hAnsi="Times New Roman" w:cs="Times New Roman"/>
        </w:rPr>
        <w:t xml:space="preserve"> según</w:t>
      </w:r>
      <w:r w:rsidRPr="00BB743B">
        <w:rPr>
          <w:rFonts w:ascii="Times New Roman" w:eastAsia="Times New Roman" w:hAnsi="Times New Roman" w:cs="Times New Roman"/>
          <w:lang w:val="es-UY"/>
        </w:rPr>
        <w:t xml:space="preserve"> el siguiente detalle:</w:t>
      </w:r>
    </w:p>
    <w:p w14:paraId="18B25831" w14:textId="6FF653EE" w:rsidR="005521BF" w:rsidRPr="00BB743B" w:rsidRDefault="005521BF" w:rsidP="0032142F">
      <w:pPr>
        <w:spacing w:after="160" w:line="259" w:lineRule="auto"/>
        <w:rPr>
          <w:rFonts w:ascii="Times New Roman" w:eastAsia="Calibri" w:hAnsi="Times New Roman" w:cs="Times New Roman"/>
          <w:b/>
          <w:lang w:val="es-UY"/>
        </w:rPr>
      </w:pPr>
    </w:p>
    <w:p w14:paraId="57FEB603" w14:textId="6199884D" w:rsidR="00DB7868" w:rsidRPr="00BB743B" w:rsidRDefault="00DB7868" w:rsidP="0032142F">
      <w:pPr>
        <w:spacing w:after="160" w:line="259" w:lineRule="auto"/>
        <w:rPr>
          <w:rFonts w:ascii="Times New Roman" w:eastAsia="Calibri" w:hAnsi="Times New Roman" w:cs="Times New Roman"/>
          <w:b/>
          <w:lang w:val="es-UY"/>
        </w:rPr>
      </w:pPr>
    </w:p>
    <w:p w14:paraId="5A0ECB70" w14:textId="049F5CE3" w:rsidR="00DB7868" w:rsidRPr="00BB743B" w:rsidRDefault="00DB7868" w:rsidP="0032142F">
      <w:pPr>
        <w:spacing w:after="160" w:line="259" w:lineRule="auto"/>
        <w:rPr>
          <w:rFonts w:ascii="Times New Roman" w:eastAsia="Calibri" w:hAnsi="Times New Roman" w:cs="Times New Roman"/>
          <w:b/>
          <w:lang w:val="es-UY"/>
        </w:rPr>
      </w:pPr>
    </w:p>
    <w:p w14:paraId="70BB11BB" w14:textId="53A425A6" w:rsidR="00DB7868" w:rsidRPr="00BB743B" w:rsidRDefault="00DB7868" w:rsidP="0032142F">
      <w:pPr>
        <w:spacing w:after="160" w:line="259" w:lineRule="auto"/>
        <w:rPr>
          <w:rFonts w:ascii="Times New Roman" w:eastAsia="Calibri" w:hAnsi="Times New Roman" w:cs="Times New Roman"/>
          <w:b/>
          <w:lang w:val="es-UY"/>
        </w:rPr>
      </w:pPr>
    </w:p>
    <w:p w14:paraId="5B452EBD" w14:textId="081EF5E9" w:rsidR="00DB7868" w:rsidRPr="00BB743B" w:rsidRDefault="00DB7868" w:rsidP="0032142F">
      <w:pPr>
        <w:spacing w:after="160" w:line="259" w:lineRule="auto"/>
        <w:rPr>
          <w:rFonts w:ascii="Times New Roman" w:eastAsia="Calibri" w:hAnsi="Times New Roman" w:cs="Times New Roman"/>
          <w:b/>
          <w:lang w:val="es-UY"/>
        </w:rPr>
      </w:pPr>
    </w:p>
    <w:p w14:paraId="26CC98AE" w14:textId="77777777" w:rsidR="00DB7868" w:rsidRPr="00BB743B" w:rsidRDefault="00DB7868" w:rsidP="0032142F">
      <w:pPr>
        <w:spacing w:after="160" w:line="259" w:lineRule="auto"/>
        <w:rPr>
          <w:rFonts w:ascii="Times New Roman" w:eastAsia="Calibri" w:hAnsi="Times New Roman" w:cs="Times New Roman"/>
          <w:b/>
          <w:lang w:val="es-UY"/>
        </w:rPr>
      </w:pPr>
    </w:p>
    <w:p w14:paraId="0CEE0CDF" w14:textId="0943A009" w:rsidR="005521BF" w:rsidRPr="00BB743B" w:rsidRDefault="00803BCA" w:rsidP="0032142F">
      <w:pPr>
        <w:spacing w:after="160" w:line="259" w:lineRule="auto"/>
        <w:rPr>
          <w:rFonts w:ascii="Times New Roman" w:eastAsia="Calibri" w:hAnsi="Times New Roman" w:cs="Times New Roman"/>
          <w:b/>
          <w:lang w:val="es-UY"/>
        </w:rPr>
      </w:pPr>
      <w:r w:rsidRPr="00BB743B">
        <w:rPr>
          <w:rFonts w:ascii="Times New Roman" w:eastAsia="Calibri" w:hAnsi="Times New Roman" w:cs="Times New Roman"/>
          <w:b/>
          <w:lang w:val="es-UY"/>
        </w:rPr>
        <w:t xml:space="preserve">       </w:t>
      </w:r>
      <w:bookmarkStart w:id="1" w:name="_Hlk78291427"/>
      <w:r w:rsidR="0013615F" w:rsidRPr="00BB743B">
        <w:rPr>
          <w:rFonts w:ascii="Times New Roman" w:eastAsia="Calibri" w:hAnsi="Times New Roman" w:cs="Times New Roman"/>
          <w:b/>
          <w:lang w:val="es-UY"/>
        </w:rPr>
        <w:t xml:space="preserve">                                                     </w:t>
      </w:r>
      <w:r w:rsidRPr="00BB743B">
        <w:rPr>
          <w:rFonts w:ascii="Times New Roman" w:eastAsia="Calibri" w:hAnsi="Times New Roman" w:cs="Times New Roman"/>
          <w:b/>
          <w:lang w:val="es-UY"/>
        </w:rPr>
        <w:t>Año 202</w:t>
      </w:r>
      <w:r w:rsidR="00D0247B" w:rsidRPr="00BB743B">
        <w:rPr>
          <w:rFonts w:ascii="Times New Roman" w:eastAsia="Calibri" w:hAnsi="Times New Roman" w:cs="Times New Roman"/>
          <w:b/>
          <w:lang w:val="es-UY"/>
        </w:rPr>
        <w:t>2</w:t>
      </w:r>
    </w:p>
    <w:tbl>
      <w:tblPr>
        <w:tblW w:w="10469" w:type="dxa"/>
        <w:tblInd w:w="93" w:type="dxa"/>
        <w:tblLook w:val="0000" w:firstRow="0" w:lastRow="0" w:firstColumn="0" w:lastColumn="0" w:noHBand="0" w:noVBand="0"/>
      </w:tblPr>
      <w:tblGrid>
        <w:gridCol w:w="8124"/>
        <w:gridCol w:w="1059"/>
        <w:gridCol w:w="221"/>
        <w:gridCol w:w="1065"/>
      </w:tblGrid>
      <w:tr w:rsidR="00F900D6" w:rsidRPr="00BB743B" w14:paraId="34680550" w14:textId="77777777" w:rsidTr="005A6B47">
        <w:trPr>
          <w:trHeight w:val="255"/>
        </w:trPr>
        <w:tc>
          <w:tcPr>
            <w:tcW w:w="7818" w:type="dxa"/>
            <w:vAlign w:val="bottom"/>
          </w:tcPr>
          <w:p w14:paraId="11F71CD3" w14:textId="77777777" w:rsidR="00F900D6" w:rsidRPr="00BB743B" w:rsidRDefault="00F900D6" w:rsidP="00F900D6">
            <w:pPr>
              <w:spacing w:after="0" w:line="240" w:lineRule="auto"/>
              <w:jc w:val="both"/>
              <w:rPr>
                <w:rFonts w:ascii="Times New Roman" w:eastAsia="Times New Roman" w:hAnsi="Times New Roman" w:cs="Times New Roman"/>
              </w:rPr>
            </w:pPr>
          </w:p>
          <w:tbl>
            <w:tblPr>
              <w:tblW w:w="7619" w:type="dxa"/>
              <w:tblInd w:w="265" w:type="dxa"/>
              <w:tblLook w:val="04A0" w:firstRow="1" w:lastRow="0" w:firstColumn="1" w:lastColumn="0" w:noHBand="0" w:noVBand="1"/>
            </w:tblPr>
            <w:tblGrid>
              <w:gridCol w:w="1796"/>
              <w:gridCol w:w="1035"/>
              <w:gridCol w:w="1410"/>
              <w:gridCol w:w="1410"/>
              <w:gridCol w:w="1982"/>
            </w:tblGrid>
            <w:tr w:rsidR="007D1B8F" w:rsidRPr="00BB743B" w14:paraId="2AC36042" w14:textId="77777777" w:rsidTr="005A6B47">
              <w:trPr>
                <w:trHeight w:val="960"/>
              </w:trPr>
              <w:tc>
                <w:tcPr>
                  <w:tcW w:w="20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0ABDF0" w14:textId="77777777" w:rsidR="00C342AD" w:rsidRPr="00BB743B" w:rsidRDefault="00C342AD" w:rsidP="00C342AD">
                  <w:pPr>
                    <w:spacing w:after="0" w:line="240" w:lineRule="auto"/>
                    <w:rPr>
                      <w:rFonts w:ascii="Calibri" w:eastAsia="Times New Roman" w:hAnsi="Calibri" w:cs="Calibri"/>
                      <w:color w:val="000000"/>
                      <w:lang w:val="es-ES"/>
                    </w:rPr>
                  </w:pPr>
                  <w:r w:rsidRPr="00BB743B">
                    <w:rPr>
                      <w:rFonts w:ascii="Calibri" w:eastAsia="Times New Roman" w:hAnsi="Calibri" w:cs="Calibri"/>
                      <w:color w:val="000000"/>
                      <w:lang w:val="es-ES"/>
                    </w:rPr>
                    <w:t> </w:t>
                  </w:r>
                </w:p>
              </w:tc>
              <w:tc>
                <w:tcPr>
                  <w:tcW w:w="424" w:type="dxa"/>
                  <w:tcBorders>
                    <w:top w:val="single" w:sz="4" w:space="0" w:color="auto"/>
                    <w:left w:val="nil"/>
                    <w:bottom w:val="single" w:sz="4" w:space="0" w:color="auto"/>
                    <w:right w:val="single" w:sz="4" w:space="0" w:color="auto"/>
                  </w:tcBorders>
                  <w:shd w:val="clear" w:color="000000" w:fill="FFFFFF"/>
                  <w:vAlign w:val="center"/>
                  <w:hideMark/>
                </w:tcPr>
                <w:p w14:paraId="4725741B" w14:textId="77777777" w:rsidR="00C342AD" w:rsidRPr="00BB743B" w:rsidRDefault="00C342AD" w:rsidP="00C342AD">
                  <w:pPr>
                    <w:spacing w:after="0" w:line="240" w:lineRule="auto"/>
                    <w:jc w:val="both"/>
                    <w:rPr>
                      <w:rFonts w:ascii="Times New Roman" w:eastAsia="Times New Roman" w:hAnsi="Times New Roman" w:cs="Times New Roman"/>
                      <w:b/>
                      <w:bCs/>
                      <w:color w:val="000000"/>
                      <w:sz w:val="24"/>
                      <w:szCs w:val="24"/>
                      <w:lang w:val="en-US"/>
                    </w:rPr>
                  </w:pPr>
                  <w:r w:rsidRPr="00BB743B">
                    <w:rPr>
                      <w:rFonts w:ascii="Times New Roman" w:eastAsia="Times New Roman" w:hAnsi="Times New Roman" w:cs="Times New Roman"/>
                      <w:b/>
                      <w:bCs/>
                      <w:color w:val="000000"/>
                      <w:sz w:val="24"/>
                      <w:szCs w:val="24"/>
                      <w:lang w:val="en-US"/>
                    </w:rPr>
                    <w:t xml:space="preserve">Valor </w:t>
                  </w:r>
                  <w:proofErr w:type="spellStart"/>
                  <w:r w:rsidRPr="00BB743B">
                    <w:rPr>
                      <w:rFonts w:ascii="Times New Roman" w:eastAsia="Times New Roman" w:hAnsi="Times New Roman" w:cs="Times New Roman"/>
                      <w:b/>
                      <w:bCs/>
                      <w:color w:val="000000"/>
                      <w:sz w:val="24"/>
                      <w:szCs w:val="24"/>
                      <w:lang w:val="en-US"/>
                    </w:rPr>
                    <w:t>Bruto</w:t>
                  </w:r>
                  <w:proofErr w:type="spellEnd"/>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02E41A70" w14:textId="1B74C855" w:rsidR="00C342AD" w:rsidRPr="00BB743B" w:rsidRDefault="00C342AD" w:rsidP="00C342AD">
                  <w:pPr>
                    <w:spacing w:after="0" w:line="240" w:lineRule="auto"/>
                    <w:jc w:val="both"/>
                    <w:rPr>
                      <w:rFonts w:ascii="Times New Roman" w:eastAsia="Times New Roman" w:hAnsi="Times New Roman" w:cs="Times New Roman"/>
                      <w:b/>
                      <w:bCs/>
                      <w:color w:val="000000"/>
                      <w:sz w:val="24"/>
                      <w:szCs w:val="24"/>
                      <w:lang w:val="en-US"/>
                    </w:rPr>
                  </w:pPr>
                  <w:proofErr w:type="spellStart"/>
                  <w:r w:rsidRPr="00BB743B">
                    <w:rPr>
                      <w:rFonts w:ascii="Times New Roman" w:eastAsia="Times New Roman" w:hAnsi="Times New Roman" w:cs="Times New Roman"/>
                      <w:b/>
                      <w:bCs/>
                      <w:color w:val="000000"/>
                      <w:sz w:val="24"/>
                      <w:szCs w:val="24"/>
                      <w:lang w:val="en-US"/>
                    </w:rPr>
                    <w:t>Amortización</w:t>
                  </w:r>
                  <w:proofErr w:type="spellEnd"/>
                  <w:r w:rsidRPr="00BB743B">
                    <w:rPr>
                      <w:rFonts w:ascii="Times New Roman" w:eastAsia="Times New Roman" w:hAnsi="Times New Roman" w:cs="Times New Roman"/>
                      <w:b/>
                      <w:bCs/>
                      <w:color w:val="000000"/>
                      <w:sz w:val="24"/>
                      <w:szCs w:val="24"/>
                      <w:lang w:val="en-US"/>
                    </w:rPr>
                    <w:t xml:space="preserve"> </w:t>
                  </w:r>
                  <w:proofErr w:type="spellStart"/>
                  <w:r w:rsidRPr="00BB743B">
                    <w:rPr>
                      <w:rFonts w:ascii="Times New Roman" w:eastAsia="Times New Roman" w:hAnsi="Times New Roman" w:cs="Times New Roman"/>
                      <w:b/>
                      <w:bCs/>
                      <w:color w:val="000000"/>
                      <w:sz w:val="24"/>
                      <w:szCs w:val="24"/>
                      <w:lang w:val="en-US"/>
                    </w:rPr>
                    <w:t>acumulada</w:t>
                  </w:r>
                  <w:proofErr w:type="spellEnd"/>
                  <w:r w:rsidRPr="00BB743B">
                    <w:rPr>
                      <w:rFonts w:ascii="Times New Roman" w:eastAsia="Times New Roman" w:hAnsi="Times New Roman" w:cs="Times New Roman"/>
                      <w:b/>
                      <w:bCs/>
                      <w:color w:val="000000"/>
                      <w:sz w:val="24"/>
                      <w:szCs w:val="24"/>
                      <w:lang w:val="en-US"/>
                    </w:rPr>
                    <w:t xml:space="preserve"> al 31.12.202</w:t>
                  </w:r>
                  <w:r w:rsidR="00D0247B" w:rsidRPr="00BB743B">
                    <w:rPr>
                      <w:rFonts w:ascii="Times New Roman" w:eastAsia="Times New Roman" w:hAnsi="Times New Roman" w:cs="Times New Roman"/>
                      <w:b/>
                      <w:bCs/>
                      <w:color w:val="000000"/>
                      <w:sz w:val="24"/>
                      <w:szCs w:val="24"/>
                      <w:lang w:val="en-US"/>
                    </w:rPr>
                    <w:t>1</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03D6DA03" w14:textId="48510F50" w:rsidR="00C342AD" w:rsidRPr="00BB743B" w:rsidRDefault="00C342AD" w:rsidP="00C342AD">
                  <w:pPr>
                    <w:spacing w:after="0" w:line="240" w:lineRule="auto"/>
                    <w:jc w:val="both"/>
                    <w:rPr>
                      <w:rFonts w:ascii="Times New Roman" w:eastAsia="Times New Roman" w:hAnsi="Times New Roman" w:cs="Times New Roman"/>
                      <w:b/>
                      <w:bCs/>
                      <w:color w:val="000000"/>
                      <w:sz w:val="24"/>
                      <w:szCs w:val="24"/>
                      <w:lang w:val="es-ES"/>
                    </w:rPr>
                  </w:pPr>
                  <w:r w:rsidRPr="00BB743B">
                    <w:rPr>
                      <w:rFonts w:ascii="Times New Roman" w:eastAsia="Times New Roman" w:hAnsi="Times New Roman" w:cs="Times New Roman"/>
                      <w:b/>
                      <w:bCs/>
                      <w:color w:val="000000"/>
                      <w:sz w:val="24"/>
                      <w:szCs w:val="24"/>
                      <w:lang w:val="es-ES"/>
                    </w:rPr>
                    <w:t xml:space="preserve">Amortización </w:t>
                  </w:r>
                  <w:r w:rsidR="00A862D4" w:rsidRPr="00BB743B">
                    <w:rPr>
                      <w:rFonts w:ascii="Times New Roman" w:eastAsia="Times New Roman" w:hAnsi="Times New Roman" w:cs="Times New Roman"/>
                      <w:b/>
                      <w:bCs/>
                      <w:color w:val="000000"/>
                      <w:sz w:val="24"/>
                      <w:szCs w:val="24"/>
                      <w:lang w:val="es-ES"/>
                    </w:rPr>
                    <w:t>del periodo</w:t>
                  </w:r>
                  <w:r w:rsidRPr="00BB743B">
                    <w:rPr>
                      <w:rFonts w:ascii="Times New Roman" w:eastAsia="Times New Roman" w:hAnsi="Times New Roman" w:cs="Times New Roman"/>
                      <w:b/>
                      <w:bCs/>
                      <w:color w:val="000000"/>
                      <w:sz w:val="24"/>
                      <w:szCs w:val="24"/>
                      <w:lang w:val="es-ES"/>
                    </w:rPr>
                    <w:t xml:space="preserve"> 202</w:t>
                  </w:r>
                  <w:r w:rsidR="00D0247B" w:rsidRPr="00BB743B">
                    <w:rPr>
                      <w:rFonts w:ascii="Times New Roman" w:eastAsia="Times New Roman" w:hAnsi="Times New Roman" w:cs="Times New Roman"/>
                      <w:b/>
                      <w:bCs/>
                      <w:color w:val="000000"/>
                      <w:sz w:val="24"/>
                      <w:szCs w:val="24"/>
                      <w:lang w:val="es-ES"/>
                    </w:rPr>
                    <w:t>2</w:t>
                  </w:r>
                </w:p>
              </w:tc>
              <w:tc>
                <w:tcPr>
                  <w:tcW w:w="2287" w:type="dxa"/>
                  <w:tcBorders>
                    <w:top w:val="single" w:sz="4" w:space="0" w:color="auto"/>
                    <w:left w:val="nil"/>
                    <w:bottom w:val="single" w:sz="4" w:space="0" w:color="auto"/>
                    <w:right w:val="single" w:sz="4" w:space="0" w:color="auto"/>
                  </w:tcBorders>
                  <w:shd w:val="clear" w:color="000000" w:fill="FFFFFF"/>
                  <w:vAlign w:val="center"/>
                  <w:hideMark/>
                </w:tcPr>
                <w:p w14:paraId="647655B8" w14:textId="7249567F" w:rsidR="00C342AD" w:rsidRPr="00BB743B" w:rsidRDefault="00C342AD" w:rsidP="00C342AD">
                  <w:pPr>
                    <w:spacing w:after="0" w:line="240" w:lineRule="auto"/>
                    <w:jc w:val="both"/>
                    <w:rPr>
                      <w:rFonts w:ascii="Times New Roman" w:eastAsia="Times New Roman" w:hAnsi="Times New Roman" w:cs="Times New Roman"/>
                      <w:b/>
                      <w:bCs/>
                      <w:color w:val="000000"/>
                      <w:sz w:val="24"/>
                      <w:szCs w:val="24"/>
                      <w:lang w:val="en-US"/>
                    </w:rPr>
                  </w:pPr>
                  <w:r w:rsidRPr="00BB743B">
                    <w:rPr>
                      <w:rFonts w:ascii="Times New Roman" w:eastAsia="Times New Roman" w:hAnsi="Times New Roman" w:cs="Times New Roman"/>
                      <w:b/>
                      <w:bCs/>
                      <w:color w:val="000000"/>
                      <w:sz w:val="24"/>
                      <w:szCs w:val="24"/>
                      <w:lang w:val="en-US"/>
                    </w:rPr>
                    <w:t xml:space="preserve">Valor Neto al </w:t>
                  </w:r>
                  <w:r w:rsidR="00E6383A" w:rsidRPr="00BB743B">
                    <w:rPr>
                      <w:rFonts w:ascii="Times New Roman" w:eastAsia="Times New Roman" w:hAnsi="Times New Roman" w:cs="Times New Roman"/>
                      <w:b/>
                      <w:bCs/>
                      <w:color w:val="000000"/>
                      <w:sz w:val="24"/>
                      <w:szCs w:val="24"/>
                      <w:lang w:val="en-US"/>
                    </w:rPr>
                    <w:t>31</w:t>
                  </w:r>
                  <w:r w:rsidR="00046E95" w:rsidRPr="00BB743B">
                    <w:rPr>
                      <w:rFonts w:ascii="Times New Roman" w:eastAsia="Times New Roman" w:hAnsi="Times New Roman" w:cs="Times New Roman"/>
                      <w:b/>
                      <w:bCs/>
                      <w:color w:val="000000"/>
                      <w:sz w:val="24"/>
                      <w:szCs w:val="24"/>
                      <w:lang w:val="en-US"/>
                    </w:rPr>
                    <w:t>.</w:t>
                  </w:r>
                  <w:r w:rsidR="005A6B47" w:rsidRPr="00BB743B">
                    <w:rPr>
                      <w:rFonts w:ascii="Times New Roman" w:eastAsia="Times New Roman" w:hAnsi="Times New Roman" w:cs="Times New Roman"/>
                      <w:b/>
                      <w:bCs/>
                      <w:color w:val="000000"/>
                      <w:sz w:val="24"/>
                      <w:szCs w:val="24"/>
                      <w:lang w:val="en-US"/>
                    </w:rPr>
                    <w:t>05</w:t>
                  </w:r>
                  <w:r w:rsidR="00046E95" w:rsidRPr="00BB743B">
                    <w:rPr>
                      <w:rFonts w:ascii="Times New Roman" w:eastAsia="Times New Roman" w:hAnsi="Times New Roman" w:cs="Times New Roman"/>
                      <w:b/>
                      <w:bCs/>
                      <w:color w:val="000000"/>
                      <w:sz w:val="24"/>
                      <w:szCs w:val="24"/>
                      <w:lang w:val="en-US"/>
                    </w:rPr>
                    <w:t>.2022</w:t>
                  </w:r>
                </w:p>
              </w:tc>
            </w:tr>
            <w:tr w:rsidR="007D1B8F" w:rsidRPr="00BB743B" w14:paraId="49800388" w14:textId="77777777" w:rsidTr="005A6B47">
              <w:trPr>
                <w:trHeight w:val="675"/>
              </w:trPr>
              <w:tc>
                <w:tcPr>
                  <w:tcW w:w="2068" w:type="dxa"/>
                  <w:tcBorders>
                    <w:top w:val="nil"/>
                    <w:left w:val="single" w:sz="4" w:space="0" w:color="auto"/>
                    <w:bottom w:val="single" w:sz="4" w:space="0" w:color="auto"/>
                    <w:right w:val="single" w:sz="4" w:space="0" w:color="auto"/>
                  </w:tcBorders>
                  <w:shd w:val="clear" w:color="000000" w:fill="FFFFFF"/>
                  <w:vAlign w:val="center"/>
                  <w:hideMark/>
                </w:tcPr>
                <w:p w14:paraId="2450882A" w14:textId="77777777" w:rsidR="00C342AD" w:rsidRPr="00BB743B" w:rsidRDefault="00C342AD" w:rsidP="00C342AD">
                  <w:pPr>
                    <w:spacing w:after="0" w:line="240" w:lineRule="auto"/>
                    <w:jc w:val="both"/>
                    <w:rPr>
                      <w:rFonts w:ascii="Times New Roman" w:eastAsia="Times New Roman" w:hAnsi="Times New Roman" w:cs="Times New Roman"/>
                      <w:b/>
                      <w:bCs/>
                      <w:color w:val="000000"/>
                      <w:sz w:val="24"/>
                      <w:szCs w:val="24"/>
                      <w:lang w:val="es-ES"/>
                    </w:rPr>
                  </w:pPr>
                  <w:r w:rsidRPr="00BB743B">
                    <w:rPr>
                      <w:rFonts w:ascii="Times New Roman" w:eastAsia="Times New Roman" w:hAnsi="Times New Roman" w:cs="Times New Roman"/>
                      <w:b/>
                      <w:bCs/>
                      <w:color w:val="000000"/>
                      <w:sz w:val="24"/>
                      <w:szCs w:val="24"/>
                      <w:lang w:val="es-ES"/>
                    </w:rPr>
                    <w:t>Paquetes y Programas de cómputos</w:t>
                  </w:r>
                </w:p>
              </w:tc>
              <w:tc>
                <w:tcPr>
                  <w:tcW w:w="424" w:type="dxa"/>
                  <w:tcBorders>
                    <w:top w:val="nil"/>
                    <w:left w:val="nil"/>
                    <w:bottom w:val="single" w:sz="4" w:space="0" w:color="auto"/>
                    <w:right w:val="single" w:sz="4" w:space="0" w:color="auto"/>
                  </w:tcBorders>
                  <w:shd w:val="clear" w:color="000000" w:fill="FFFFFF"/>
                  <w:noWrap/>
                  <w:vAlign w:val="center"/>
                  <w:hideMark/>
                </w:tcPr>
                <w:p w14:paraId="408471F9" w14:textId="77777777" w:rsidR="00C342AD" w:rsidRPr="00BB743B" w:rsidRDefault="00C342AD" w:rsidP="00C342AD">
                  <w:pPr>
                    <w:spacing w:after="0" w:line="240" w:lineRule="auto"/>
                    <w:rPr>
                      <w:rFonts w:ascii="Times New Roman" w:eastAsia="Times New Roman" w:hAnsi="Times New Roman" w:cs="Times New Roman"/>
                      <w:color w:val="000000"/>
                      <w:sz w:val="24"/>
                      <w:szCs w:val="24"/>
                      <w:lang w:val="en-US"/>
                    </w:rPr>
                  </w:pPr>
                  <w:r w:rsidRPr="00BB743B">
                    <w:rPr>
                      <w:rFonts w:ascii="Times New Roman" w:eastAsia="Times New Roman" w:hAnsi="Times New Roman" w:cs="Times New Roman"/>
                      <w:color w:val="000000"/>
                      <w:sz w:val="24"/>
                      <w:szCs w:val="24"/>
                      <w:lang w:val="es-ES"/>
                    </w:rPr>
                    <w:t xml:space="preserve">         </w:t>
                  </w:r>
                  <w:r w:rsidRPr="00BB743B">
                    <w:rPr>
                      <w:rFonts w:ascii="Times New Roman" w:eastAsia="Times New Roman" w:hAnsi="Times New Roman" w:cs="Times New Roman"/>
                      <w:color w:val="000000"/>
                      <w:sz w:val="24"/>
                      <w:szCs w:val="24"/>
                      <w:lang w:val="en-US"/>
                    </w:rPr>
                    <w:t xml:space="preserve">48,577.00 </w:t>
                  </w:r>
                </w:p>
              </w:tc>
              <w:tc>
                <w:tcPr>
                  <w:tcW w:w="1420" w:type="dxa"/>
                  <w:tcBorders>
                    <w:top w:val="nil"/>
                    <w:left w:val="nil"/>
                    <w:bottom w:val="single" w:sz="4" w:space="0" w:color="auto"/>
                    <w:right w:val="single" w:sz="4" w:space="0" w:color="auto"/>
                  </w:tcBorders>
                  <w:shd w:val="clear" w:color="000000" w:fill="FFFFFF"/>
                  <w:noWrap/>
                  <w:vAlign w:val="center"/>
                  <w:hideMark/>
                </w:tcPr>
                <w:p w14:paraId="34153892" w14:textId="6B51FCD4" w:rsidR="00C342AD" w:rsidRPr="00BB743B" w:rsidRDefault="00C342AD" w:rsidP="00C342AD">
                  <w:pPr>
                    <w:spacing w:after="0" w:line="240" w:lineRule="auto"/>
                    <w:rPr>
                      <w:rFonts w:ascii="Times New Roman" w:eastAsia="Times New Roman" w:hAnsi="Times New Roman" w:cs="Times New Roman"/>
                      <w:color w:val="000000"/>
                      <w:sz w:val="24"/>
                      <w:szCs w:val="24"/>
                      <w:lang w:val="en-US"/>
                    </w:rPr>
                  </w:pPr>
                  <w:r w:rsidRPr="00BB743B">
                    <w:rPr>
                      <w:rFonts w:ascii="Times New Roman" w:eastAsia="Times New Roman" w:hAnsi="Times New Roman" w:cs="Times New Roman"/>
                      <w:color w:val="000000"/>
                      <w:sz w:val="24"/>
                      <w:szCs w:val="24"/>
                      <w:lang w:val="en-US"/>
                    </w:rPr>
                    <w:t xml:space="preserve">       </w:t>
                  </w:r>
                  <w:r w:rsidR="00331888" w:rsidRPr="00BB743B">
                    <w:rPr>
                      <w:rFonts w:ascii="Times New Roman" w:eastAsia="Times New Roman" w:hAnsi="Times New Roman" w:cs="Times New Roman"/>
                      <w:color w:val="000000"/>
                      <w:sz w:val="24"/>
                      <w:szCs w:val="24"/>
                      <w:lang w:val="en-US"/>
                    </w:rPr>
                    <w:t>19,430.80</w:t>
                  </w:r>
                  <w:r w:rsidRPr="00BB743B">
                    <w:rPr>
                      <w:rFonts w:ascii="Times New Roman" w:eastAsia="Times New Roman" w:hAnsi="Times New Roman" w:cs="Times New Roman"/>
                      <w:color w:val="000000"/>
                      <w:sz w:val="24"/>
                      <w:szCs w:val="24"/>
                      <w:lang w:val="en-US"/>
                    </w:rPr>
                    <w:t xml:space="preserve"> </w:t>
                  </w:r>
                </w:p>
              </w:tc>
              <w:tc>
                <w:tcPr>
                  <w:tcW w:w="1420" w:type="dxa"/>
                  <w:tcBorders>
                    <w:top w:val="nil"/>
                    <w:left w:val="nil"/>
                    <w:bottom w:val="single" w:sz="4" w:space="0" w:color="auto"/>
                    <w:right w:val="single" w:sz="4" w:space="0" w:color="auto"/>
                  </w:tcBorders>
                  <w:shd w:val="clear" w:color="000000" w:fill="FFFFFF"/>
                  <w:noWrap/>
                  <w:vAlign w:val="center"/>
                  <w:hideMark/>
                </w:tcPr>
                <w:p w14:paraId="2D280E16" w14:textId="3D200040" w:rsidR="00C342AD" w:rsidRPr="00BB743B" w:rsidRDefault="005A6B47" w:rsidP="00C342AD">
                  <w:pPr>
                    <w:spacing w:after="0" w:line="240" w:lineRule="auto"/>
                    <w:rPr>
                      <w:rFonts w:ascii="Times New Roman" w:eastAsia="Times New Roman" w:hAnsi="Times New Roman" w:cs="Times New Roman"/>
                      <w:color w:val="000000"/>
                      <w:sz w:val="24"/>
                      <w:szCs w:val="24"/>
                      <w:lang w:val="en-US"/>
                    </w:rPr>
                  </w:pPr>
                  <w:r w:rsidRPr="00BB743B">
                    <w:rPr>
                      <w:rFonts w:ascii="Times New Roman" w:eastAsia="Times New Roman" w:hAnsi="Times New Roman" w:cs="Times New Roman"/>
                      <w:color w:val="000000"/>
                      <w:sz w:val="24"/>
                      <w:szCs w:val="24"/>
                      <w:lang w:val="en-US"/>
                    </w:rPr>
                    <w:t>2,024.08</w:t>
                  </w:r>
                  <w:r w:rsidR="00C342AD" w:rsidRPr="00BB743B">
                    <w:rPr>
                      <w:rFonts w:ascii="Times New Roman" w:eastAsia="Times New Roman" w:hAnsi="Times New Roman" w:cs="Times New Roman"/>
                      <w:color w:val="000000"/>
                      <w:sz w:val="24"/>
                      <w:szCs w:val="24"/>
                      <w:lang w:val="en-US"/>
                    </w:rPr>
                    <w:t xml:space="preserve"> </w:t>
                  </w:r>
                </w:p>
              </w:tc>
              <w:tc>
                <w:tcPr>
                  <w:tcW w:w="2287" w:type="dxa"/>
                  <w:tcBorders>
                    <w:top w:val="nil"/>
                    <w:left w:val="nil"/>
                    <w:bottom w:val="single" w:sz="4" w:space="0" w:color="auto"/>
                    <w:right w:val="single" w:sz="4" w:space="0" w:color="auto"/>
                  </w:tcBorders>
                  <w:shd w:val="clear" w:color="000000" w:fill="FFFFFF"/>
                  <w:noWrap/>
                  <w:vAlign w:val="center"/>
                  <w:hideMark/>
                </w:tcPr>
                <w:p w14:paraId="74B11BAF" w14:textId="64794326" w:rsidR="00C342AD" w:rsidRPr="00BB743B" w:rsidRDefault="005A6B47" w:rsidP="00C342AD">
                  <w:pPr>
                    <w:spacing w:after="0" w:line="240" w:lineRule="auto"/>
                    <w:rPr>
                      <w:rFonts w:ascii="Times New Roman" w:eastAsia="Times New Roman" w:hAnsi="Times New Roman" w:cs="Times New Roman"/>
                      <w:color w:val="000000"/>
                      <w:sz w:val="24"/>
                      <w:szCs w:val="24"/>
                      <w:lang w:val="en-US"/>
                    </w:rPr>
                  </w:pPr>
                  <w:r w:rsidRPr="00BB743B">
                    <w:rPr>
                      <w:rFonts w:ascii="Times New Roman" w:eastAsia="Times New Roman" w:hAnsi="Times New Roman" w:cs="Times New Roman"/>
                      <w:color w:val="000000"/>
                      <w:sz w:val="24"/>
                      <w:szCs w:val="24"/>
                      <w:lang w:val="en-US"/>
                    </w:rPr>
                    <w:t>27,122.12</w:t>
                  </w:r>
                </w:p>
              </w:tc>
            </w:tr>
          </w:tbl>
          <w:p w14:paraId="501986D2" w14:textId="77777777" w:rsidR="005521BF" w:rsidRPr="00BB743B" w:rsidRDefault="005521BF" w:rsidP="00F900D6">
            <w:pPr>
              <w:spacing w:after="0" w:line="240" w:lineRule="auto"/>
              <w:jc w:val="both"/>
              <w:rPr>
                <w:rFonts w:ascii="Times New Roman" w:eastAsia="Times New Roman" w:hAnsi="Times New Roman" w:cs="Times New Roman"/>
              </w:rPr>
            </w:pPr>
          </w:p>
        </w:tc>
        <w:tc>
          <w:tcPr>
            <w:tcW w:w="1204" w:type="dxa"/>
            <w:noWrap/>
            <w:vAlign w:val="bottom"/>
          </w:tcPr>
          <w:p w14:paraId="7E55FAA8" w14:textId="77777777" w:rsidR="00F900D6" w:rsidRPr="00BB743B" w:rsidRDefault="00F900D6" w:rsidP="00F900D6">
            <w:pPr>
              <w:spacing w:after="0" w:line="240" w:lineRule="auto"/>
              <w:ind w:right="42"/>
              <w:jc w:val="right"/>
              <w:rPr>
                <w:rFonts w:ascii="Times New Roman" w:eastAsia="Times New Roman" w:hAnsi="Times New Roman" w:cs="Times New Roman"/>
              </w:rPr>
            </w:pPr>
          </w:p>
        </w:tc>
        <w:tc>
          <w:tcPr>
            <w:tcW w:w="236" w:type="dxa"/>
          </w:tcPr>
          <w:p w14:paraId="437DED1A" w14:textId="77777777" w:rsidR="00F900D6" w:rsidRPr="00BB743B" w:rsidRDefault="00F900D6" w:rsidP="00F900D6">
            <w:pPr>
              <w:spacing w:after="0" w:line="240" w:lineRule="auto"/>
              <w:jc w:val="both"/>
              <w:rPr>
                <w:rFonts w:ascii="Times New Roman" w:eastAsia="Times New Roman" w:hAnsi="Times New Roman" w:cs="Times New Roman"/>
              </w:rPr>
            </w:pPr>
          </w:p>
        </w:tc>
        <w:tc>
          <w:tcPr>
            <w:tcW w:w="1211" w:type="dxa"/>
            <w:noWrap/>
            <w:vAlign w:val="bottom"/>
          </w:tcPr>
          <w:p w14:paraId="50FDD1D7" w14:textId="77777777" w:rsidR="00F900D6" w:rsidRPr="00BB743B" w:rsidRDefault="00F900D6" w:rsidP="00F900D6">
            <w:pPr>
              <w:spacing w:after="0" w:line="240" w:lineRule="auto"/>
              <w:rPr>
                <w:rFonts w:ascii="Times New Roman" w:eastAsia="Times New Roman" w:hAnsi="Times New Roman" w:cs="Times New Roman"/>
                <w:color w:val="000000"/>
              </w:rPr>
            </w:pPr>
          </w:p>
        </w:tc>
      </w:tr>
      <w:bookmarkEnd w:id="1"/>
      <w:tr w:rsidR="00F900D6" w:rsidRPr="00BB743B" w14:paraId="054CEA18" w14:textId="77777777" w:rsidTr="005A6B47">
        <w:trPr>
          <w:trHeight w:val="255"/>
        </w:trPr>
        <w:tc>
          <w:tcPr>
            <w:tcW w:w="7818" w:type="dxa"/>
            <w:vAlign w:val="bottom"/>
          </w:tcPr>
          <w:p w14:paraId="15A0B099" w14:textId="77777777" w:rsidR="00F900D6" w:rsidRPr="00BB743B" w:rsidRDefault="00F900D6" w:rsidP="00F900D6">
            <w:pPr>
              <w:spacing w:after="0" w:line="240" w:lineRule="auto"/>
              <w:jc w:val="both"/>
              <w:rPr>
                <w:rFonts w:ascii="Times New Roman" w:eastAsia="Times New Roman" w:hAnsi="Times New Roman" w:cs="Times New Roman"/>
              </w:rPr>
            </w:pPr>
          </w:p>
        </w:tc>
        <w:tc>
          <w:tcPr>
            <w:tcW w:w="1204" w:type="dxa"/>
            <w:noWrap/>
            <w:vAlign w:val="bottom"/>
          </w:tcPr>
          <w:p w14:paraId="50A38B96" w14:textId="77777777" w:rsidR="00F900D6" w:rsidRPr="00BB743B" w:rsidRDefault="00F900D6" w:rsidP="00F900D6">
            <w:pPr>
              <w:spacing w:after="0" w:line="240" w:lineRule="auto"/>
              <w:ind w:right="42"/>
              <w:jc w:val="right"/>
              <w:rPr>
                <w:rFonts w:ascii="Times New Roman" w:eastAsia="Times New Roman" w:hAnsi="Times New Roman" w:cs="Times New Roman"/>
              </w:rPr>
            </w:pPr>
          </w:p>
        </w:tc>
        <w:tc>
          <w:tcPr>
            <w:tcW w:w="236" w:type="dxa"/>
          </w:tcPr>
          <w:p w14:paraId="2D2EE790" w14:textId="77777777" w:rsidR="00F900D6" w:rsidRPr="00BB743B" w:rsidRDefault="00F900D6" w:rsidP="00F900D6">
            <w:pPr>
              <w:spacing w:after="0" w:line="240" w:lineRule="auto"/>
              <w:jc w:val="both"/>
              <w:rPr>
                <w:rFonts w:ascii="Times New Roman" w:eastAsia="Times New Roman" w:hAnsi="Times New Roman" w:cs="Times New Roman"/>
              </w:rPr>
            </w:pPr>
          </w:p>
        </w:tc>
        <w:tc>
          <w:tcPr>
            <w:tcW w:w="1211" w:type="dxa"/>
            <w:noWrap/>
            <w:vAlign w:val="bottom"/>
          </w:tcPr>
          <w:p w14:paraId="7B7652A1" w14:textId="77777777" w:rsidR="00F900D6" w:rsidRPr="00BB743B" w:rsidRDefault="00F900D6" w:rsidP="00F900D6">
            <w:pPr>
              <w:spacing w:after="0" w:line="240" w:lineRule="auto"/>
              <w:rPr>
                <w:rFonts w:ascii="Times New Roman" w:eastAsia="Times New Roman" w:hAnsi="Times New Roman" w:cs="Times New Roman"/>
                <w:color w:val="000000"/>
              </w:rPr>
            </w:pPr>
          </w:p>
        </w:tc>
      </w:tr>
    </w:tbl>
    <w:p w14:paraId="2590D0E6" w14:textId="3FAACEE3" w:rsidR="00803BCA" w:rsidRPr="00BB743B" w:rsidRDefault="00803BCA" w:rsidP="00803BCA">
      <w:pPr>
        <w:spacing w:after="160" w:line="259" w:lineRule="auto"/>
        <w:rPr>
          <w:rFonts w:ascii="Times New Roman" w:eastAsia="Calibri" w:hAnsi="Times New Roman" w:cs="Times New Roman"/>
          <w:b/>
          <w:lang w:val="es-UY"/>
        </w:rPr>
      </w:pPr>
    </w:p>
    <w:p w14:paraId="16CFB14F" w14:textId="38D1EB2E" w:rsidR="00803BCA" w:rsidRPr="00BB743B" w:rsidRDefault="00803BCA" w:rsidP="00803BCA">
      <w:pPr>
        <w:spacing w:after="160" w:line="259" w:lineRule="auto"/>
        <w:rPr>
          <w:rFonts w:ascii="Times New Roman" w:eastAsia="Calibri" w:hAnsi="Times New Roman" w:cs="Times New Roman"/>
          <w:b/>
          <w:lang w:val="es-UY"/>
        </w:rPr>
      </w:pPr>
    </w:p>
    <w:p w14:paraId="6838287D" w14:textId="7AF7A19E" w:rsidR="00803BCA" w:rsidRPr="00BB743B" w:rsidRDefault="0013615F" w:rsidP="00803BCA">
      <w:pPr>
        <w:spacing w:after="160" w:line="259" w:lineRule="auto"/>
        <w:rPr>
          <w:rFonts w:ascii="Times New Roman" w:eastAsia="Calibri" w:hAnsi="Times New Roman" w:cs="Times New Roman"/>
          <w:b/>
          <w:lang w:val="es-UY"/>
        </w:rPr>
      </w:pPr>
      <w:r w:rsidRPr="00BB743B">
        <w:rPr>
          <w:rFonts w:ascii="Times New Roman" w:eastAsia="Calibri" w:hAnsi="Times New Roman" w:cs="Times New Roman"/>
          <w:b/>
          <w:lang w:val="es-UY"/>
        </w:rPr>
        <w:t xml:space="preserve">                                                       </w:t>
      </w:r>
      <w:r w:rsidR="00803BCA" w:rsidRPr="00BB743B">
        <w:rPr>
          <w:rFonts w:ascii="Times New Roman" w:eastAsia="Calibri" w:hAnsi="Times New Roman" w:cs="Times New Roman"/>
          <w:b/>
          <w:lang w:val="es-UY"/>
        </w:rPr>
        <w:t>Año 202</w:t>
      </w:r>
      <w:r w:rsidR="00D0247B" w:rsidRPr="00BB743B">
        <w:rPr>
          <w:rFonts w:ascii="Times New Roman" w:eastAsia="Calibri" w:hAnsi="Times New Roman" w:cs="Times New Roman"/>
          <w:b/>
          <w:lang w:val="es-UY"/>
        </w:rPr>
        <w:t>1</w:t>
      </w:r>
    </w:p>
    <w:tbl>
      <w:tblPr>
        <w:tblW w:w="9151" w:type="dxa"/>
        <w:tblInd w:w="93" w:type="dxa"/>
        <w:tblLook w:val="0000" w:firstRow="0" w:lastRow="0" w:firstColumn="0" w:lastColumn="0" w:noHBand="0" w:noVBand="0"/>
      </w:tblPr>
      <w:tblGrid>
        <w:gridCol w:w="6770"/>
        <w:gridCol w:w="1722"/>
        <w:gridCol w:w="221"/>
        <w:gridCol w:w="1756"/>
      </w:tblGrid>
      <w:tr w:rsidR="00803BCA" w:rsidRPr="00BB743B" w14:paraId="0D86D859" w14:textId="77777777" w:rsidTr="000D13BF">
        <w:trPr>
          <w:trHeight w:val="255"/>
        </w:trPr>
        <w:tc>
          <w:tcPr>
            <w:tcW w:w="4875" w:type="dxa"/>
            <w:vAlign w:val="bottom"/>
          </w:tcPr>
          <w:p w14:paraId="1482F612" w14:textId="77777777" w:rsidR="00803BCA" w:rsidRPr="00BB743B" w:rsidRDefault="00803BCA" w:rsidP="000D13BF">
            <w:pPr>
              <w:spacing w:after="0" w:line="240" w:lineRule="auto"/>
              <w:jc w:val="both"/>
              <w:rPr>
                <w:rFonts w:ascii="Times New Roman" w:eastAsia="Times New Roman" w:hAnsi="Times New Roman" w:cs="Times New Roman"/>
              </w:rPr>
            </w:pPr>
          </w:p>
          <w:tbl>
            <w:tblPr>
              <w:tblW w:w="6401" w:type="dxa"/>
              <w:tblInd w:w="265" w:type="dxa"/>
              <w:tblLook w:val="04A0" w:firstRow="1" w:lastRow="0" w:firstColumn="1" w:lastColumn="0" w:noHBand="0" w:noVBand="1"/>
            </w:tblPr>
            <w:tblGrid>
              <w:gridCol w:w="1173"/>
              <w:gridCol w:w="1026"/>
              <w:gridCol w:w="1398"/>
              <w:gridCol w:w="1398"/>
              <w:gridCol w:w="1284"/>
            </w:tblGrid>
            <w:tr w:rsidR="007D1B8F" w:rsidRPr="00BB743B" w14:paraId="042C46E6" w14:textId="77777777" w:rsidTr="00AD2521">
              <w:trPr>
                <w:trHeight w:val="960"/>
              </w:trPr>
              <w:tc>
                <w:tcPr>
                  <w:tcW w:w="12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6C9A2" w14:textId="77777777" w:rsidR="00803BCA" w:rsidRPr="00BB743B" w:rsidRDefault="00803BCA" w:rsidP="000D13BF">
                  <w:pPr>
                    <w:spacing w:after="0" w:line="240" w:lineRule="auto"/>
                    <w:rPr>
                      <w:rFonts w:ascii="Calibri" w:eastAsia="Times New Roman" w:hAnsi="Calibri" w:cs="Calibri"/>
                      <w:color w:val="000000"/>
                      <w:lang w:val="es-ES"/>
                    </w:rPr>
                  </w:pPr>
                  <w:r w:rsidRPr="00BB743B">
                    <w:rPr>
                      <w:rFonts w:ascii="Calibri" w:eastAsia="Times New Roman" w:hAnsi="Calibri" w:cs="Calibri"/>
                      <w:color w:val="000000"/>
                      <w:lang w:val="es-ES"/>
                    </w:rPr>
                    <w:t> </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0E12356E" w14:textId="77777777" w:rsidR="00803BCA" w:rsidRPr="00BB743B" w:rsidRDefault="00803BCA" w:rsidP="000D13BF">
                  <w:pPr>
                    <w:spacing w:after="0" w:line="240" w:lineRule="auto"/>
                    <w:jc w:val="both"/>
                    <w:rPr>
                      <w:rFonts w:ascii="Times New Roman" w:eastAsia="Times New Roman" w:hAnsi="Times New Roman" w:cs="Times New Roman"/>
                      <w:b/>
                      <w:bCs/>
                      <w:color w:val="000000"/>
                      <w:sz w:val="24"/>
                      <w:szCs w:val="24"/>
                      <w:lang w:val="en-US"/>
                    </w:rPr>
                  </w:pPr>
                  <w:r w:rsidRPr="00BB743B">
                    <w:rPr>
                      <w:rFonts w:ascii="Times New Roman" w:eastAsia="Times New Roman" w:hAnsi="Times New Roman" w:cs="Times New Roman"/>
                      <w:b/>
                      <w:bCs/>
                      <w:color w:val="000000"/>
                      <w:sz w:val="24"/>
                      <w:szCs w:val="24"/>
                      <w:lang w:val="en-US"/>
                    </w:rPr>
                    <w:t xml:space="preserve">Valor </w:t>
                  </w:r>
                  <w:proofErr w:type="spellStart"/>
                  <w:r w:rsidRPr="00BB743B">
                    <w:rPr>
                      <w:rFonts w:ascii="Times New Roman" w:eastAsia="Times New Roman" w:hAnsi="Times New Roman" w:cs="Times New Roman"/>
                      <w:b/>
                      <w:bCs/>
                      <w:color w:val="000000"/>
                      <w:sz w:val="24"/>
                      <w:szCs w:val="24"/>
                      <w:lang w:val="en-US"/>
                    </w:rPr>
                    <w:t>Bruto</w:t>
                  </w:r>
                  <w:proofErr w:type="spellEnd"/>
                </w:p>
              </w:tc>
              <w:tc>
                <w:tcPr>
                  <w:tcW w:w="1351" w:type="dxa"/>
                  <w:tcBorders>
                    <w:top w:val="single" w:sz="4" w:space="0" w:color="auto"/>
                    <w:left w:val="nil"/>
                    <w:bottom w:val="single" w:sz="4" w:space="0" w:color="auto"/>
                    <w:right w:val="single" w:sz="4" w:space="0" w:color="auto"/>
                  </w:tcBorders>
                  <w:shd w:val="clear" w:color="000000" w:fill="FFFFFF"/>
                  <w:vAlign w:val="center"/>
                  <w:hideMark/>
                </w:tcPr>
                <w:p w14:paraId="6B986DE3" w14:textId="628D0B09" w:rsidR="00803BCA" w:rsidRPr="00BB743B" w:rsidRDefault="00803BCA" w:rsidP="000D13BF">
                  <w:pPr>
                    <w:spacing w:after="0" w:line="240" w:lineRule="auto"/>
                    <w:jc w:val="both"/>
                    <w:rPr>
                      <w:rFonts w:ascii="Times New Roman" w:eastAsia="Times New Roman" w:hAnsi="Times New Roman" w:cs="Times New Roman"/>
                      <w:b/>
                      <w:bCs/>
                      <w:color w:val="000000"/>
                      <w:sz w:val="24"/>
                      <w:szCs w:val="24"/>
                      <w:lang w:val="en-US"/>
                    </w:rPr>
                  </w:pPr>
                  <w:proofErr w:type="spellStart"/>
                  <w:r w:rsidRPr="00BB743B">
                    <w:rPr>
                      <w:rFonts w:ascii="Times New Roman" w:eastAsia="Times New Roman" w:hAnsi="Times New Roman" w:cs="Times New Roman"/>
                      <w:b/>
                      <w:bCs/>
                      <w:color w:val="000000"/>
                      <w:sz w:val="24"/>
                      <w:szCs w:val="24"/>
                      <w:lang w:val="en-US"/>
                    </w:rPr>
                    <w:t>Amortización</w:t>
                  </w:r>
                  <w:proofErr w:type="spellEnd"/>
                  <w:r w:rsidRPr="00BB743B">
                    <w:rPr>
                      <w:rFonts w:ascii="Times New Roman" w:eastAsia="Times New Roman" w:hAnsi="Times New Roman" w:cs="Times New Roman"/>
                      <w:b/>
                      <w:bCs/>
                      <w:color w:val="000000"/>
                      <w:sz w:val="24"/>
                      <w:szCs w:val="24"/>
                      <w:lang w:val="en-US"/>
                    </w:rPr>
                    <w:t xml:space="preserve"> </w:t>
                  </w:r>
                  <w:proofErr w:type="spellStart"/>
                  <w:r w:rsidRPr="00BB743B">
                    <w:rPr>
                      <w:rFonts w:ascii="Times New Roman" w:eastAsia="Times New Roman" w:hAnsi="Times New Roman" w:cs="Times New Roman"/>
                      <w:b/>
                      <w:bCs/>
                      <w:color w:val="000000"/>
                      <w:sz w:val="24"/>
                      <w:szCs w:val="24"/>
                      <w:lang w:val="en-US"/>
                    </w:rPr>
                    <w:t>acumulada</w:t>
                  </w:r>
                  <w:proofErr w:type="spellEnd"/>
                  <w:r w:rsidRPr="00BB743B">
                    <w:rPr>
                      <w:rFonts w:ascii="Times New Roman" w:eastAsia="Times New Roman" w:hAnsi="Times New Roman" w:cs="Times New Roman"/>
                      <w:b/>
                      <w:bCs/>
                      <w:color w:val="000000"/>
                      <w:sz w:val="24"/>
                      <w:szCs w:val="24"/>
                      <w:lang w:val="en-US"/>
                    </w:rPr>
                    <w:t xml:space="preserve"> al 31.12.20</w:t>
                  </w:r>
                  <w:r w:rsidR="00562A2C" w:rsidRPr="00BB743B">
                    <w:rPr>
                      <w:rFonts w:ascii="Times New Roman" w:eastAsia="Times New Roman" w:hAnsi="Times New Roman" w:cs="Times New Roman"/>
                      <w:b/>
                      <w:bCs/>
                      <w:color w:val="000000"/>
                      <w:sz w:val="24"/>
                      <w:szCs w:val="24"/>
                      <w:lang w:val="en-US"/>
                    </w:rPr>
                    <w:t>2</w:t>
                  </w:r>
                  <w:r w:rsidR="00402B35" w:rsidRPr="00BB743B">
                    <w:rPr>
                      <w:rFonts w:ascii="Times New Roman" w:eastAsia="Times New Roman" w:hAnsi="Times New Roman" w:cs="Times New Roman"/>
                      <w:b/>
                      <w:bCs/>
                      <w:color w:val="000000"/>
                      <w:sz w:val="24"/>
                      <w:szCs w:val="24"/>
                      <w:lang w:val="en-US"/>
                    </w:rPr>
                    <w:t>0</w:t>
                  </w:r>
                </w:p>
              </w:tc>
              <w:tc>
                <w:tcPr>
                  <w:tcW w:w="1351" w:type="dxa"/>
                  <w:tcBorders>
                    <w:top w:val="single" w:sz="4" w:space="0" w:color="auto"/>
                    <w:left w:val="nil"/>
                    <w:bottom w:val="single" w:sz="4" w:space="0" w:color="auto"/>
                    <w:right w:val="single" w:sz="4" w:space="0" w:color="auto"/>
                  </w:tcBorders>
                  <w:shd w:val="clear" w:color="000000" w:fill="FFFFFF"/>
                  <w:vAlign w:val="center"/>
                  <w:hideMark/>
                </w:tcPr>
                <w:p w14:paraId="51BC8EC1" w14:textId="44849B8C" w:rsidR="00803BCA" w:rsidRPr="00BB743B" w:rsidRDefault="00803BCA" w:rsidP="000D13BF">
                  <w:pPr>
                    <w:spacing w:after="0" w:line="240" w:lineRule="auto"/>
                    <w:jc w:val="both"/>
                    <w:rPr>
                      <w:rFonts w:ascii="Times New Roman" w:eastAsia="Times New Roman" w:hAnsi="Times New Roman" w:cs="Times New Roman"/>
                      <w:b/>
                      <w:bCs/>
                      <w:color w:val="000000"/>
                      <w:sz w:val="24"/>
                      <w:szCs w:val="24"/>
                      <w:lang w:val="es-ES"/>
                    </w:rPr>
                  </w:pPr>
                  <w:r w:rsidRPr="00BB743B">
                    <w:rPr>
                      <w:rFonts w:ascii="Times New Roman" w:eastAsia="Times New Roman" w:hAnsi="Times New Roman" w:cs="Times New Roman"/>
                      <w:b/>
                      <w:bCs/>
                      <w:color w:val="000000"/>
                      <w:sz w:val="24"/>
                      <w:szCs w:val="24"/>
                      <w:lang w:val="es-ES"/>
                    </w:rPr>
                    <w:t xml:space="preserve">Amortización </w:t>
                  </w:r>
                  <w:r w:rsidR="00A862D4" w:rsidRPr="00BB743B">
                    <w:rPr>
                      <w:rFonts w:ascii="Times New Roman" w:eastAsia="Times New Roman" w:hAnsi="Times New Roman" w:cs="Times New Roman"/>
                      <w:b/>
                      <w:bCs/>
                      <w:color w:val="000000"/>
                      <w:sz w:val="24"/>
                      <w:szCs w:val="24"/>
                      <w:lang w:val="es-ES"/>
                    </w:rPr>
                    <w:t>del</w:t>
                  </w:r>
                  <w:r w:rsidRPr="00BB743B">
                    <w:rPr>
                      <w:rFonts w:ascii="Times New Roman" w:eastAsia="Times New Roman" w:hAnsi="Times New Roman" w:cs="Times New Roman"/>
                      <w:b/>
                      <w:bCs/>
                      <w:color w:val="000000"/>
                      <w:sz w:val="24"/>
                      <w:szCs w:val="24"/>
                      <w:lang w:val="es-ES"/>
                    </w:rPr>
                    <w:t xml:space="preserve"> 202</w:t>
                  </w:r>
                  <w:r w:rsidR="00562A2C" w:rsidRPr="00BB743B">
                    <w:rPr>
                      <w:rFonts w:ascii="Times New Roman" w:eastAsia="Times New Roman" w:hAnsi="Times New Roman" w:cs="Times New Roman"/>
                      <w:b/>
                      <w:bCs/>
                      <w:color w:val="000000"/>
                      <w:sz w:val="24"/>
                      <w:szCs w:val="24"/>
                      <w:lang w:val="es-ES"/>
                    </w:rPr>
                    <w:t>1</w:t>
                  </w:r>
                </w:p>
              </w:tc>
              <w:tc>
                <w:tcPr>
                  <w:tcW w:w="1481" w:type="dxa"/>
                  <w:tcBorders>
                    <w:top w:val="single" w:sz="4" w:space="0" w:color="auto"/>
                    <w:left w:val="nil"/>
                    <w:bottom w:val="single" w:sz="4" w:space="0" w:color="auto"/>
                    <w:right w:val="single" w:sz="4" w:space="0" w:color="auto"/>
                  </w:tcBorders>
                  <w:shd w:val="clear" w:color="000000" w:fill="FFFFFF"/>
                  <w:vAlign w:val="center"/>
                  <w:hideMark/>
                </w:tcPr>
                <w:p w14:paraId="49BD7487" w14:textId="4FCC3207" w:rsidR="00803BCA" w:rsidRPr="00BB743B" w:rsidRDefault="00803BCA" w:rsidP="000D13BF">
                  <w:pPr>
                    <w:spacing w:after="0" w:line="240" w:lineRule="auto"/>
                    <w:jc w:val="both"/>
                    <w:rPr>
                      <w:rFonts w:ascii="Times New Roman" w:eastAsia="Times New Roman" w:hAnsi="Times New Roman" w:cs="Times New Roman"/>
                      <w:b/>
                      <w:bCs/>
                      <w:color w:val="000000"/>
                      <w:sz w:val="24"/>
                      <w:szCs w:val="24"/>
                      <w:lang w:val="en-US"/>
                    </w:rPr>
                  </w:pPr>
                  <w:r w:rsidRPr="00BB743B">
                    <w:rPr>
                      <w:rFonts w:ascii="Times New Roman" w:eastAsia="Times New Roman" w:hAnsi="Times New Roman" w:cs="Times New Roman"/>
                      <w:b/>
                      <w:bCs/>
                      <w:color w:val="000000"/>
                      <w:sz w:val="24"/>
                      <w:szCs w:val="24"/>
                      <w:lang w:val="en-US"/>
                    </w:rPr>
                    <w:t xml:space="preserve">Valor Neto al </w:t>
                  </w:r>
                  <w:r w:rsidR="00E6383A" w:rsidRPr="00BB743B">
                    <w:rPr>
                      <w:rFonts w:ascii="Times New Roman" w:eastAsia="Times New Roman" w:hAnsi="Times New Roman" w:cs="Times New Roman"/>
                      <w:b/>
                      <w:bCs/>
                      <w:color w:val="000000"/>
                      <w:sz w:val="24"/>
                      <w:szCs w:val="24"/>
                      <w:lang w:val="en-US"/>
                    </w:rPr>
                    <w:t>31</w:t>
                  </w:r>
                  <w:r w:rsidR="00931B3D" w:rsidRPr="00BB743B">
                    <w:rPr>
                      <w:rFonts w:ascii="Times New Roman" w:eastAsia="Times New Roman" w:hAnsi="Times New Roman" w:cs="Times New Roman"/>
                      <w:b/>
                      <w:bCs/>
                      <w:color w:val="000000"/>
                      <w:sz w:val="24"/>
                      <w:szCs w:val="24"/>
                      <w:lang w:val="en-US"/>
                    </w:rPr>
                    <w:t>.</w:t>
                  </w:r>
                  <w:r w:rsidR="005D4241" w:rsidRPr="00BB743B">
                    <w:rPr>
                      <w:rFonts w:ascii="Times New Roman" w:eastAsia="Times New Roman" w:hAnsi="Times New Roman" w:cs="Times New Roman"/>
                      <w:b/>
                      <w:bCs/>
                      <w:color w:val="000000"/>
                      <w:sz w:val="24"/>
                      <w:szCs w:val="24"/>
                      <w:lang w:val="en-US"/>
                    </w:rPr>
                    <w:t>05</w:t>
                  </w:r>
                  <w:r w:rsidRPr="00BB743B">
                    <w:rPr>
                      <w:rFonts w:ascii="Times New Roman" w:eastAsia="Times New Roman" w:hAnsi="Times New Roman" w:cs="Times New Roman"/>
                      <w:b/>
                      <w:bCs/>
                      <w:color w:val="000000"/>
                      <w:sz w:val="24"/>
                      <w:szCs w:val="24"/>
                      <w:lang w:val="en-US"/>
                    </w:rPr>
                    <w:t>.202</w:t>
                  </w:r>
                  <w:r w:rsidR="007F1F1C" w:rsidRPr="00BB743B">
                    <w:rPr>
                      <w:rFonts w:ascii="Times New Roman" w:eastAsia="Times New Roman" w:hAnsi="Times New Roman" w:cs="Times New Roman"/>
                      <w:b/>
                      <w:bCs/>
                      <w:color w:val="000000"/>
                      <w:sz w:val="24"/>
                      <w:szCs w:val="24"/>
                      <w:lang w:val="en-US"/>
                    </w:rPr>
                    <w:t>1</w:t>
                  </w:r>
                </w:p>
              </w:tc>
            </w:tr>
            <w:tr w:rsidR="007D1B8F" w:rsidRPr="00BB743B" w14:paraId="0FEE9334" w14:textId="77777777" w:rsidTr="00AD2521">
              <w:trPr>
                <w:trHeight w:val="675"/>
              </w:trPr>
              <w:tc>
                <w:tcPr>
                  <w:tcW w:w="1224" w:type="dxa"/>
                  <w:tcBorders>
                    <w:top w:val="nil"/>
                    <w:left w:val="single" w:sz="4" w:space="0" w:color="auto"/>
                    <w:bottom w:val="single" w:sz="4" w:space="0" w:color="auto"/>
                    <w:right w:val="single" w:sz="4" w:space="0" w:color="auto"/>
                  </w:tcBorders>
                  <w:shd w:val="clear" w:color="000000" w:fill="FFFFFF"/>
                  <w:vAlign w:val="center"/>
                  <w:hideMark/>
                </w:tcPr>
                <w:p w14:paraId="31A88F97" w14:textId="77777777" w:rsidR="00803BCA" w:rsidRPr="00BB743B" w:rsidRDefault="00803BCA" w:rsidP="000D13BF">
                  <w:pPr>
                    <w:spacing w:after="0" w:line="240" w:lineRule="auto"/>
                    <w:jc w:val="both"/>
                    <w:rPr>
                      <w:rFonts w:ascii="Times New Roman" w:eastAsia="Times New Roman" w:hAnsi="Times New Roman" w:cs="Times New Roman"/>
                      <w:b/>
                      <w:bCs/>
                      <w:color w:val="000000"/>
                      <w:sz w:val="24"/>
                      <w:szCs w:val="24"/>
                      <w:lang w:val="es-ES"/>
                    </w:rPr>
                  </w:pPr>
                  <w:r w:rsidRPr="00BB743B">
                    <w:rPr>
                      <w:rFonts w:ascii="Times New Roman" w:eastAsia="Times New Roman" w:hAnsi="Times New Roman" w:cs="Times New Roman"/>
                      <w:b/>
                      <w:bCs/>
                      <w:color w:val="000000"/>
                      <w:sz w:val="24"/>
                      <w:szCs w:val="24"/>
                      <w:lang w:val="es-ES"/>
                    </w:rPr>
                    <w:t>Paquetes y Programas de cómputos</w:t>
                  </w:r>
                </w:p>
              </w:tc>
              <w:tc>
                <w:tcPr>
                  <w:tcW w:w="994" w:type="dxa"/>
                  <w:tcBorders>
                    <w:top w:val="nil"/>
                    <w:left w:val="nil"/>
                    <w:bottom w:val="single" w:sz="4" w:space="0" w:color="auto"/>
                    <w:right w:val="single" w:sz="4" w:space="0" w:color="auto"/>
                  </w:tcBorders>
                  <w:shd w:val="clear" w:color="000000" w:fill="FFFFFF"/>
                  <w:noWrap/>
                  <w:vAlign w:val="center"/>
                  <w:hideMark/>
                </w:tcPr>
                <w:p w14:paraId="2A9969E0" w14:textId="77777777" w:rsidR="00803BCA" w:rsidRPr="00BB743B" w:rsidRDefault="00803BCA" w:rsidP="000D13BF">
                  <w:pPr>
                    <w:spacing w:after="0" w:line="240" w:lineRule="auto"/>
                    <w:rPr>
                      <w:rFonts w:ascii="Times New Roman" w:eastAsia="Times New Roman" w:hAnsi="Times New Roman" w:cs="Times New Roman"/>
                      <w:color w:val="000000"/>
                      <w:sz w:val="24"/>
                      <w:szCs w:val="24"/>
                      <w:lang w:val="en-US"/>
                    </w:rPr>
                  </w:pPr>
                  <w:r w:rsidRPr="00BB743B">
                    <w:rPr>
                      <w:rFonts w:ascii="Times New Roman" w:eastAsia="Times New Roman" w:hAnsi="Times New Roman" w:cs="Times New Roman"/>
                      <w:color w:val="000000"/>
                      <w:sz w:val="24"/>
                      <w:szCs w:val="24"/>
                      <w:lang w:val="es-ES"/>
                    </w:rPr>
                    <w:t xml:space="preserve">         </w:t>
                  </w:r>
                  <w:r w:rsidRPr="00BB743B">
                    <w:rPr>
                      <w:rFonts w:ascii="Times New Roman" w:eastAsia="Times New Roman" w:hAnsi="Times New Roman" w:cs="Times New Roman"/>
                      <w:color w:val="000000"/>
                      <w:sz w:val="24"/>
                      <w:szCs w:val="24"/>
                      <w:lang w:val="en-US"/>
                    </w:rPr>
                    <w:t xml:space="preserve">48,577.00 </w:t>
                  </w:r>
                </w:p>
              </w:tc>
              <w:tc>
                <w:tcPr>
                  <w:tcW w:w="1351" w:type="dxa"/>
                  <w:tcBorders>
                    <w:top w:val="nil"/>
                    <w:left w:val="nil"/>
                    <w:bottom w:val="single" w:sz="4" w:space="0" w:color="auto"/>
                    <w:right w:val="single" w:sz="4" w:space="0" w:color="auto"/>
                  </w:tcBorders>
                  <w:shd w:val="clear" w:color="000000" w:fill="FFFFFF"/>
                  <w:noWrap/>
                  <w:vAlign w:val="center"/>
                  <w:hideMark/>
                </w:tcPr>
                <w:p w14:paraId="5A7F7DEE" w14:textId="36328E53" w:rsidR="00803BCA" w:rsidRPr="00BB743B" w:rsidRDefault="00803BCA" w:rsidP="000D13BF">
                  <w:pPr>
                    <w:spacing w:after="0" w:line="240" w:lineRule="auto"/>
                    <w:rPr>
                      <w:rFonts w:ascii="Times New Roman" w:eastAsia="Times New Roman" w:hAnsi="Times New Roman" w:cs="Times New Roman"/>
                      <w:color w:val="000000"/>
                      <w:sz w:val="24"/>
                      <w:szCs w:val="24"/>
                      <w:lang w:val="en-US"/>
                    </w:rPr>
                  </w:pPr>
                  <w:r w:rsidRPr="00BB743B">
                    <w:rPr>
                      <w:rFonts w:ascii="Times New Roman" w:eastAsia="Times New Roman" w:hAnsi="Times New Roman" w:cs="Times New Roman"/>
                      <w:color w:val="000000"/>
                      <w:sz w:val="24"/>
                      <w:szCs w:val="24"/>
                      <w:lang w:val="en-US"/>
                    </w:rPr>
                    <w:t xml:space="preserve">       </w:t>
                  </w:r>
                  <w:r w:rsidR="00B93CCE" w:rsidRPr="00BB743B">
                    <w:rPr>
                      <w:rFonts w:ascii="Times New Roman" w:eastAsia="Times New Roman" w:hAnsi="Times New Roman" w:cs="Times New Roman"/>
                      <w:color w:val="000000"/>
                      <w:sz w:val="24"/>
                      <w:szCs w:val="24"/>
                      <w:lang w:val="en-US"/>
                    </w:rPr>
                    <w:t>14,573.10</w:t>
                  </w:r>
                  <w:r w:rsidRPr="00BB743B">
                    <w:rPr>
                      <w:rFonts w:ascii="Times New Roman" w:eastAsia="Times New Roman" w:hAnsi="Times New Roman" w:cs="Times New Roman"/>
                      <w:color w:val="000000"/>
                      <w:sz w:val="24"/>
                      <w:szCs w:val="24"/>
                      <w:lang w:val="en-US"/>
                    </w:rPr>
                    <w:t xml:space="preserve"> </w:t>
                  </w:r>
                </w:p>
              </w:tc>
              <w:tc>
                <w:tcPr>
                  <w:tcW w:w="1351" w:type="dxa"/>
                  <w:tcBorders>
                    <w:top w:val="nil"/>
                    <w:left w:val="nil"/>
                    <w:bottom w:val="single" w:sz="4" w:space="0" w:color="auto"/>
                    <w:right w:val="single" w:sz="4" w:space="0" w:color="auto"/>
                  </w:tcBorders>
                  <w:shd w:val="clear" w:color="000000" w:fill="FFFFFF"/>
                  <w:noWrap/>
                  <w:vAlign w:val="center"/>
                  <w:hideMark/>
                </w:tcPr>
                <w:p w14:paraId="680EFF35" w14:textId="208763E3" w:rsidR="00803BCA" w:rsidRPr="00BB743B" w:rsidRDefault="00803BCA" w:rsidP="000D13BF">
                  <w:pPr>
                    <w:spacing w:after="0" w:line="240" w:lineRule="auto"/>
                    <w:rPr>
                      <w:rFonts w:ascii="Times New Roman" w:eastAsia="Times New Roman" w:hAnsi="Times New Roman" w:cs="Times New Roman"/>
                      <w:color w:val="000000"/>
                      <w:sz w:val="24"/>
                      <w:szCs w:val="24"/>
                      <w:lang w:val="en-US"/>
                    </w:rPr>
                  </w:pPr>
                  <w:r w:rsidRPr="00BB743B">
                    <w:rPr>
                      <w:rFonts w:ascii="Times New Roman" w:eastAsia="Times New Roman" w:hAnsi="Times New Roman" w:cs="Times New Roman"/>
                      <w:color w:val="000000"/>
                      <w:sz w:val="24"/>
                      <w:szCs w:val="24"/>
                      <w:lang w:val="en-US"/>
                    </w:rPr>
                    <w:t xml:space="preserve">       </w:t>
                  </w:r>
                  <w:r w:rsidR="005D4241" w:rsidRPr="00BB743B">
                    <w:rPr>
                      <w:rFonts w:ascii="Times New Roman" w:eastAsia="Times New Roman" w:hAnsi="Times New Roman" w:cs="Times New Roman"/>
                      <w:color w:val="000000"/>
                      <w:sz w:val="24"/>
                      <w:szCs w:val="24"/>
                      <w:lang w:val="en-US"/>
                    </w:rPr>
                    <w:t>16,597.14</w:t>
                  </w:r>
                  <w:r w:rsidRPr="00BB743B">
                    <w:rPr>
                      <w:rFonts w:ascii="Times New Roman" w:eastAsia="Times New Roman" w:hAnsi="Times New Roman" w:cs="Times New Roman"/>
                      <w:color w:val="000000"/>
                      <w:sz w:val="24"/>
                      <w:szCs w:val="24"/>
                      <w:lang w:val="en-US"/>
                    </w:rPr>
                    <w:t xml:space="preserve"> </w:t>
                  </w:r>
                </w:p>
              </w:tc>
              <w:tc>
                <w:tcPr>
                  <w:tcW w:w="1481" w:type="dxa"/>
                  <w:tcBorders>
                    <w:top w:val="nil"/>
                    <w:left w:val="nil"/>
                    <w:bottom w:val="single" w:sz="4" w:space="0" w:color="auto"/>
                    <w:right w:val="single" w:sz="4" w:space="0" w:color="auto"/>
                  </w:tcBorders>
                  <w:shd w:val="clear" w:color="000000" w:fill="FFFFFF"/>
                  <w:noWrap/>
                  <w:vAlign w:val="center"/>
                  <w:hideMark/>
                </w:tcPr>
                <w:p w14:paraId="226175BD" w14:textId="7FFBAC4B" w:rsidR="00803BCA" w:rsidRPr="00BB743B" w:rsidRDefault="00803BCA" w:rsidP="000D13BF">
                  <w:pPr>
                    <w:spacing w:after="0" w:line="240" w:lineRule="auto"/>
                    <w:rPr>
                      <w:rFonts w:ascii="Times New Roman" w:eastAsia="Times New Roman" w:hAnsi="Times New Roman" w:cs="Times New Roman"/>
                      <w:color w:val="000000"/>
                      <w:sz w:val="24"/>
                      <w:szCs w:val="24"/>
                      <w:lang w:val="en-US"/>
                    </w:rPr>
                  </w:pPr>
                  <w:r w:rsidRPr="00BB743B">
                    <w:rPr>
                      <w:rFonts w:ascii="Times New Roman" w:eastAsia="Times New Roman" w:hAnsi="Times New Roman" w:cs="Times New Roman"/>
                      <w:color w:val="000000"/>
                      <w:sz w:val="24"/>
                      <w:szCs w:val="24"/>
                      <w:lang w:val="en-US"/>
                    </w:rPr>
                    <w:t xml:space="preserve">      </w:t>
                  </w:r>
                  <w:r w:rsidR="005D4241" w:rsidRPr="00BB743B">
                    <w:rPr>
                      <w:rFonts w:ascii="Times New Roman" w:eastAsia="Times New Roman" w:hAnsi="Times New Roman" w:cs="Times New Roman"/>
                      <w:color w:val="000000"/>
                      <w:sz w:val="24"/>
                      <w:szCs w:val="24"/>
                      <w:lang w:val="en-US"/>
                    </w:rPr>
                    <w:t>31,989.86</w:t>
                  </w:r>
                  <w:r w:rsidRPr="00BB743B">
                    <w:rPr>
                      <w:rFonts w:ascii="Times New Roman" w:eastAsia="Times New Roman" w:hAnsi="Times New Roman" w:cs="Times New Roman"/>
                      <w:color w:val="000000"/>
                      <w:sz w:val="24"/>
                      <w:szCs w:val="24"/>
                      <w:lang w:val="en-US"/>
                    </w:rPr>
                    <w:t xml:space="preserve"> </w:t>
                  </w:r>
                </w:p>
              </w:tc>
            </w:tr>
          </w:tbl>
          <w:p w14:paraId="4E91E691" w14:textId="77777777" w:rsidR="00803BCA" w:rsidRPr="00BB743B" w:rsidRDefault="00803BCA" w:rsidP="000D13BF">
            <w:pPr>
              <w:spacing w:after="0" w:line="240" w:lineRule="auto"/>
              <w:jc w:val="both"/>
              <w:rPr>
                <w:rFonts w:ascii="Times New Roman" w:eastAsia="Times New Roman" w:hAnsi="Times New Roman" w:cs="Times New Roman"/>
              </w:rPr>
            </w:pPr>
          </w:p>
        </w:tc>
        <w:tc>
          <w:tcPr>
            <w:tcW w:w="2000" w:type="dxa"/>
            <w:noWrap/>
            <w:vAlign w:val="bottom"/>
          </w:tcPr>
          <w:p w14:paraId="4E4716C0" w14:textId="77777777" w:rsidR="00803BCA" w:rsidRPr="00BB743B" w:rsidRDefault="00803BCA" w:rsidP="000D13BF">
            <w:pPr>
              <w:spacing w:after="0" w:line="240" w:lineRule="auto"/>
              <w:ind w:right="42"/>
              <w:jc w:val="right"/>
              <w:rPr>
                <w:rFonts w:ascii="Times New Roman" w:eastAsia="Times New Roman" w:hAnsi="Times New Roman" w:cs="Times New Roman"/>
              </w:rPr>
            </w:pPr>
          </w:p>
        </w:tc>
        <w:tc>
          <w:tcPr>
            <w:tcW w:w="236" w:type="dxa"/>
          </w:tcPr>
          <w:p w14:paraId="1840A7EF" w14:textId="77777777" w:rsidR="00803BCA" w:rsidRPr="00BB743B" w:rsidRDefault="00803BCA" w:rsidP="000D13BF">
            <w:pPr>
              <w:spacing w:after="0" w:line="240" w:lineRule="auto"/>
              <w:jc w:val="both"/>
              <w:rPr>
                <w:rFonts w:ascii="Times New Roman" w:eastAsia="Times New Roman" w:hAnsi="Times New Roman" w:cs="Times New Roman"/>
              </w:rPr>
            </w:pPr>
          </w:p>
        </w:tc>
        <w:tc>
          <w:tcPr>
            <w:tcW w:w="2040" w:type="dxa"/>
            <w:noWrap/>
            <w:vAlign w:val="bottom"/>
          </w:tcPr>
          <w:p w14:paraId="037729AF" w14:textId="77777777" w:rsidR="00803BCA" w:rsidRPr="00BB743B" w:rsidRDefault="00803BCA" w:rsidP="000D13BF">
            <w:pPr>
              <w:spacing w:after="0" w:line="240" w:lineRule="auto"/>
              <w:rPr>
                <w:rFonts w:ascii="Times New Roman" w:eastAsia="Times New Roman" w:hAnsi="Times New Roman" w:cs="Times New Roman"/>
                <w:color w:val="000000"/>
              </w:rPr>
            </w:pPr>
          </w:p>
        </w:tc>
      </w:tr>
    </w:tbl>
    <w:p w14:paraId="49BB01E9" w14:textId="52B3F2C0" w:rsidR="006850B0" w:rsidRPr="00BB743B" w:rsidRDefault="006850B0" w:rsidP="006850B0">
      <w:pPr>
        <w:keepNext/>
        <w:suppressAutoHyphens/>
        <w:spacing w:after="0"/>
        <w:jc w:val="both"/>
        <w:outlineLvl w:val="1"/>
        <w:rPr>
          <w:rFonts w:ascii="Times New Roman" w:eastAsia="Times New Roman" w:hAnsi="Times New Roman" w:cs="Times New Roman"/>
          <w:b/>
          <w:bCs/>
          <w:lang w:eastAsia="es-ES"/>
        </w:rPr>
      </w:pPr>
    </w:p>
    <w:p w14:paraId="5C748ADD" w14:textId="7E001553" w:rsidR="00803BCA" w:rsidRPr="00BB743B" w:rsidRDefault="00803BCA" w:rsidP="006850B0">
      <w:pPr>
        <w:keepNext/>
        <w:suppressAutoHyphens/>
        <w:spacing w:after="0"/>
        <w:jc w:val="both"/>
        <w:outlineLvl w:val="1"/>
        <w:rPr>
          <w:rFonts w:ascii="Times New Roman" w:eastAsia="Times New Roman" w:hAnsi="Times New Roman" w:cs="Times New Roman"/>
          <w:b/>
          <w:bCs/>
          <w:lang w:eastAsia="es-ES"/>
        </w:rPr>
      </w:pPr>
    </w:p>
    <w:p w14:paraId="643F1792" w14:textId="63783725" w:rsidR="00803BCA" w:rsidRPr="00BB743B" w:rsidRDefault="00803BCA" w:rsidP="006850B0">
      <w:pPr>
        <w:keepNext/>
        <w:suppressAutoHyphens/>
        <w:spacing w:after="0"/>
        <w:jc w:val="both"/>
        <w:outlineLvl w:val="1"/>
        <w:rPr>
          <w:rFonts w:ascii="Times New Roman" w:eastAsia="Times New Roman" w:hAnsi="Times New Roman" w:cs="Times New Roman"/>
          <w:b/>
          <w:bCs/>
          <w:lang w:eastAsia="es-ES"/>
        </w:rPr>
      </w:pPr>
    </w:p>
    <w:p w14:paraId="15E870FE" w14:textId="11437EFE" w:rsidR="00803BCA" w:rsidRPr="00BB743B" w:rsidRDefault="00803BCA" w:rsidP="006850B0">
      <w:pPr>
        <w:keepNext/>
        <w:suppressAutoHyphens/>
        <w:spacing w:after="0"/>
        <w:jc w:val="both"/>
        <w:outlineLvl w:val="1"/>
        <w:rPr>
          <w:rFonts w:ascii="Times New Roman" w:eastAsia="Times New Roman" w:hAnsi="Times New Roman" w:cs="Times New Roman"/>
          <w:b/>
          <w:bCs/>
          <w:lang w:eastAsia="es-ES"/>
        </w:rPr>
      </w:pPr>
    </w:p>
    <w:p w14:paraId="656B8B05" w14:textId="69C13A39" w:rsidR="00803BCA" w:rsidRPr="00BB743B" w:rsidRDefault="00803BCA" w:rsidP="006850B0">
      <w:pPr>
        <w:keepNext/>
        <w:suppressAutoHyphens/>
        <w:spacing w:after="0"/>
        <w:jc w:val="both"/>
        <w:outlineLvl w:val="1"/>
        <w:rPr>
          <w:rFonts w:ascii="Times New Roman" w:eastAsia="Times New Roman" w:hAnsi="Times New Roman" w:cs="Times New Roman"/>
          <w:b/>
          <w:bCs/>
          <w:lang w:eastAsia="es-ES"/>
        </w:rPr>
      </w:pPr>
    </w:p>
    <w:p w14:paraId="34E37CC4" w14:textId="77777777" w:rsidR="00803BCA" w:rsidRPr="00BB743B" w:rsidRDefault="00803BCA" w:rsidP="006850B0">
      <w:pPr>
        <w:keepNext/>
        <w:suppressAutoHyphens/>
        <w:spacing w:after="0"/>
        <w:jc w:val="both"/>
        <w:outlineLvl w:val="1"/>
        <w:rPr>
          <w:rFonts w:ascii="Times New Roman" w:eastAsia="Times New Roman" w:hAnsi="Times New Roman" w:cs="Times New Roman"/>
          <w:b/>
          <w:bCs/>
          <w:lang w:eastAsia="es-ES"/>
        </w:rPr>
      </w:pPr>
    </w:p>
    <w:p w14:paraId="26452F33" w14:textId="77777777" w:rsidR="006850B0" w:rsidRPr="00BB743B" w:rsidRDefault="006850B0" w:rsidP="006850B0">
      <w:pPr>
        <w:keepNext/>
        <w:suppressAutoHyphens/>
        <w:spacing w:after="0"/>
        <w:jc w:val="both"/>
        <w:outlineLvl w:val="1"/>
        <w:rPr>
          <w:rFonts w:ascii="Times New Roman" w:eastAsia="Times New Roman" w:hAnsi="Times New Roman" w:cs="Times New Roman"/>
          <w:b/>
          <w:bCs/>
          <w:lang w:eastAsia="es-ES"/>
        </w:rPr>
      </w:pPr>
    </w:p>
    <w:p w14:paraId="47306C0D" w14:textId="77777777" w:rsidR="00D27CFF" w:rsidRPr="00BB743B" w:rsidRDefault="006850B0" w:rsidP="006850B0">
      <w:pPr>
        <w:keepNext/>
        <w:suppressAutoHyphens/>
        <w:spacing w:after="0"/>
        <w:jc w:val="both"/>
        <w:outlineLvl w:val="1"/>
        <w:rPr>
          <w:rFonts w:ascii="Times New Roman" w:eastAsia="Times New Roman" w:hAnsi="Times New Roman" w:cs="Times New Roman"/>
          <w:b/>
          <w:bCs/>
          <w:lang w:eastAsia="es-ES"/>
        </w:rPr>
      </w:pPr>
      <w:proofErr w:type="gramStart"/>
      <w:r w:rsidRPr="00BB743B">
        <w:rPr>
          <w:rFonts w:ascii="Times New Roman" w:eastAsia="Times New Roman" w:hAnsi="Times New Roman" w:cs="Times New Roman"/>
          <w:b/>
          <w:bCs/>
          <w:lang w:eastAsia="es-ES"/>
        </w:rPr>
        <w:t xml:space="preserve">PASIVOS  </w:t>
      </w:r>
      <w:r w:rsidR="004B102B" w:rsidRPr="00BB743B">
        <w:rPr>
          <w:rFonts w:ascii="Times New Roman" w:eastAsia="Times New Roman" w:hAnsi="Times New Roman" w:cs="Times New Roman"/>
          <w:b/>
          <w:bCs/>
          <w:lang w:eastAsia="es-ES"/>
        </w:rPr>
        <w:t>CORRIENTES</w:t>
      </w:r>
      <w:proofErr w:type="gramEnd"/>
    </w:p>
    <w:p w14:paraId="27AE153A" w14:textId="77777777" w:rsidR="0032142F" w:rsidRPr="00BB743B" w:rsidRDefault="006850B0" w:rsidP="006850B0">
      <w:pPr>
        <w:keepNext/>
        <w:suppressAutoHyphens/>
        <w:spacing w:after="0"/>
        <w:jc w:val="both"/>
        <w:outlineLvl w:val="1"/>
        <w:rPr>
          <w:rFonts w:ascii="Times New Roman" w:eastAsia="Times New Roman" w:hAnsi="Times New Roman" w:cs="Times New Roman"/>
          <w:b/>
          <w:bCs/>
          <w:lang w:eastAsia="es-ES"/>
        </w:rPr>
      </w:pPr>
      <w:r w:rsidRPr="00BB743B">
        <w:rPr>
          <w:rFonts w:ascii="Times New Roman" w:eastAsia="Times New Roman" w:hAnsi="Times New Roman" w:cs="Times New Roman"/>
          <w:b/>
          <w:bCs/>
          <w:lang w:eastAsia="es-ES"/>
        </w:rPr>
        <w:t xml:space="preserve"> </w:t>
      </w:r>
    </w:p>
    <w:p w14:paraId="5C711820" w14:textId="3DC9AA0F" w:rsidR="00D27CFF" w:rsidRPr="00BB743B" w:rsidRDefault="00D27CFF" w:rsidP="00D27CFF">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t>1</w:t>
      </w:r>
      <w:r w:rsidR="007D1B8F" w:rsidRPr="00BB743B">
        <w:rPr>
          <w:rFonts w:ascii="Times New Roman" w:eastAsia="Calibri" w:hAnsi="Times New Roman" w:cs="Times New Roman"/>
          <w:b/>
        </w:rPr>
        <w:t>4</w:t>
      </w:r>
      <w:r w:rsidRPr="00BB743B">
        <w:rPr>
          <w:rFonts w:ascii="Times New Roman" w:eastAsia="Calibri" w:hAnsi="Times New Roman" w:cs="Times New Roman"/>
          <w:b/>
        </w:rPr>
        <w:t>.</w:t>
      </w:r>
      <w:r w:rsidR="0032142F" w:rsidRPr="00BB743B">
        <w:rPr>
          <w:rFonts w:ascii="Times New Roman" w:eastAsia="Calibri" w:hAnsi="Times New Roman" w:cs="Times New Roman"/>
          <w:b/>
        </w:rPr>
        <w:t xml:space="preserve"> </w:t>
      </w:r>
      <w:r w:rsidR="008A4B45" w:rsidRPr="00BB743B">
        <w:rPr>
          <w:rFonts w:ascii="Times New Roman" w:eastAsia="Calibri" w:hAnsi="Times New Roman" w:cs="Times New Roman"/>
          <w:b/>
        </w:rPr>
        <w:t>Cuentas por pagar a corto plazo</w:t>
      </w:r>
      <w:r w:rsidR="006850B0" w:rsidRPr="00BB743B">
        <w:rPr>
          <w:rFonts w:ascii="Times New Roman" w:eastAsia="Calibri" w:hAnsi="Times New Roman" w:cs="Times New Roman"/>
          <w:b/>
        </w:rPr>
        <w:t xml:space="preserve"> </w:t>
      </w:r>
    </w:p>
    <w:p w14:paraId="79B77D75" w14:textId="77777777" w:rsidR="0032142F" w:rsidRPr="00BB743B" w:rsidRDefault="006850B0" w:rsidP="00D27CFF">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t xml:space="preserve">                                </w:t>
      </w:r>
    </w:p>
    <w:p w14:paraId="0F54D8AF" w14:textId="13228440" w:rsidR="006850B0" w:rsidRPr="00BB743B" w:rsidRDefault="006850B0" w:rsidP="0032142F">
      <w:pPr>
        <w:spacing w:after="160" w:line="259" w:lineRule="auto"/>
        <w:rPr>
          <w:rFonts w:ascii="Times New Roman" w:eastAsia="Times New Roman" w:hAnsi="Times New Roman" w:cs="Times New Roman"/>
          <w:lang w:val="es-UY"/>
        </w:rPr>
      </w:pPr>
      <w:r w:rsidRPr="00BB743B">
        <w:rPr>
          <w:rFonts w:ascii="Times New Roman" w:eastAsia="Times New Roman" w:hAnsi="Times New Roman" w:cs="Times New Roman"/>
        </w:rPr>
        <w:t xml:space="preserve">Durante el ejercicio </w:t>
      </w:r>
      <w:r w:rsidR="00A419FE" w:rsidRPr="00BB743B">
        <w:rPr>
          <w:rFonts w:ascii="Times New Roman" w:eastAsia="Times New Roman" w:hAnsi="Times New Roman" w:cs="Times New Roman"/>
        </w:rPr>
        <w:t>fiscal del</w:t>
      </w:r>
      <w:r w:rsidRPr="00BB743B">
        <w:rPr>
          <w:rFonts w:ascii="Times New Roman" w:eastAsia="Times New Roman" w:hAnsi="Times New Roman" w:cs="Times New Roman"/>
        </w:rPr>
        <w:t xml:space="preserve"> </w:t>
      </w:r>
      <w:r w:rsidR="00E6383A" w:rsidRPr="00BB743B">
        <w:rPr>
          <w:rFonts w:ascii="Times New Roman" w:eastAsia="Times New Roman" w:hAnsi="Times New Roman" w:cs="Times New Roman"/>
        </w:rPr>
        <w:t>31</w:t>
      </w:r>
      <w:r w:rsidR="00A419FE" w:rsidRPr="00BB743B">
        <w:rPr>
          <w:rFonts w:ascii="Times New Roman" w:eastAsia="Times New Roman" w:hAnsi="Times New Roman" w:cs="Times New Roman"/>
        </w:rPr>
        <w:t xml:space="preserve"> de</w:t>
      </w:r>
      <w:r w:rsidRPr="00BB743B">
        <w:rPr>
          <w:rFonts w:ascii="Times New Roman" w:eastAsia="Times New Roman" w:hAnsi="Times New Roman" w:cs="Times New Roman"/>
        </w:rPr>
        <w:t xml:space="preserve"> </w:t>
      </w:r>
      <w:r w:rsidR="00A1021A" w:rsidRPr="00BB743B">
        <w:rPr>
          <w:rFonts w:ascii="Times New Roman" w:eastAsia="Times New Roman" w:hAnsi="Times New Roman" w:cs="Times New Roman"/>
        </w:rPr>
        <w:t>mayo</w:t>
      </w:r>
      <w:r w:rsidR="00E36323" w:rsidRPr="00BB743B">
        <w:rPr>
          <w:rFonts w:ascii="Times New Roman" w:eastAsia="Times New Roman" w:hAnsi="Times New Roman" w:cs="Times New Roman"/>
        </w:rPr>
        <w:t xml:space="preserve"> del</w:t>
      </w:r>
      <w:r w:rsidRPr="00BB743B">
        <w:rPr>
          <w:rFonts w:ascii="Times New Roman" w:eastAsia="Times New Roman" w:hAnsi="Times New Roman" w:cs="Times New Roman"/>
        </w:rPr>
        <w:t xml:space="preserve"> 20</w:t>
      </w:r>
      <w:r w:rsidR="00063A1E" w:rsidRPr="00BB743B">
        <w:rPr>
          <w:rFonts w:ascii="Times New Roman" w:eastAsia="Times New Roman" w:hAnsi="Times New Roman" w:cs="Times New Roman"/>
        </w:rPr>
        <w:t>2</w:t>
      </w:r>
      <w:r w:rsidR="004A32F3" w:rsidRPr="00BB743B">
        <w:rPr>
          <w:rFonts w:ascii="Times New Roman" w:eastAsia="Times New Roman" w:hAnsi="Times New Roman" w:cs="Times New Roman"/>
        </w:rPr>
        <w:t>2</w:t>
      </w:r>
      <w:r w:rsidR="00F73CBD" w:rsidRPr="00BB743B">
        <w:rPr>
          <w:rFonts w:ascii="Times New Roman" w:eastAsia="Times New Roman" w:hAnsi="Times New Roman" w:cs="Times New Roman"/>
        </w:rPr>
        <w:t xml:space="preserve"> </w:t>
      </w:r>
      <w:r w:rsidRPr="00BB743B">
        <w:rPr>
          <w:rFonts w:ascii="Times New Roman" w:eastAsia="Times New Roman" w:hAnsi="Times New Roman" w:cs="Times New Roman"/>
        </w:rPr>
        <w:t xml:space="preserve">y el </w:t>
      </w:r>
      <w:r w:rsidR="00BB4627" w:rsidRPr="00BB743B">
        <w:rPr>
          <w:rFonts w:ascii="Times New Roman" w:eastAsia="Times New Roman" w:hAnsi="Times New Roman" w:cs="Times New Roman"/>
        </w:rPr>
        <w:t>3</w:t>
      </w:r>
      <w:r w:rsidR="004A32F3" w:rsidRPr="00BB743B">
        <w:rPr>
          <w:rFonts w:ascii="Times New Roman" w:eastAsia="Times New Roman" w:hAnsi="Times New Roman" w:cs="Times New Roman"/>
        </w:rPr>
        <w:t>1</w:t>
      </w:r>
      <w:r w:rsidR="00BB4627" w:rsidRPr="00BB743B">
        <w:rPr>
          <w:rFonts w:ascii="Times New Roman" w:eastAsia="Times New Roman" w:hAnsi="Times New Roman" w:cs="Times New Roman"/>
        </w:rPr>
        <w:t xml:space="preserve"> de </w:t>
      </w:r>
      <w:r w:rsidR="00A1021A" w:rsidRPr="00BB743B">
        <w:rPr>
          <w:rFonts w:ascii="Times New Roman" w:eastAsia="Times New Roman" w:hAnsi="Times New Roman" w:cs="Times New Roman"/>
        </w:rPr>
        <w:t>mayo</w:t>
      </w:r>
      <w:r w:rsidRPr="00BB743B">
        <w:rPr>
          <w:rFonts w:ascii="Times New Roman" w:eastAsia="Times New Roman" w:hAnsi="Times New Roman" w:cs="Times New Roman"/>
        </w:rPr>
        <w:t xml:space="preserve"> del </w:t>
      </w:r>
      <w:r w:rsidR="00A419FE" w:rsidRPr="00BB743B">
        <w:rPr>
          <w:rFonts w:ascii="Times New Roman" w:eastAsia="Times New Roman" w:hAnsi="Times New Roman" w:cs="Times New Roman"/>
        </w:rPr>
        <w:t>ejercicio fiscal</w:t>
      </w:r>
      <w:r w:rsidRPr="00BB743B">
        <w:rPr>
          <w:rFonts w:ascii="Times New Roman" w:eastAsia="Times New Roman" w:hAnsi="Times New Roman" w:cs="Times New Roman"/>
        </w:rPr>
        <w:t xml:space="preserve"> </w:t>
      </w:r>
      <w:r w:rsidR="00A419FE" w:rsidRPr="00BB743B">
        <w:rPr>
          <w:rFonts w:ascii="Times New Roman" w:eastAsia="Times New Roman" w:hAnsi="Times New Roman" w:cs="Times New Roman"/>
        </w:rPr>
        <w:t>202</w:t>
      </w:r>
      <w:r w:rsidR="004A32F3" w:rsidRPr="00BB743B">
        <w:rPr>
          <w:rFonts w:ascii="Times New Roman" w:eastAsia="Times New Roman" w:hAnsi="Times New Roman" w:cs="Times New Roman"/>
        </w:rPr>
        <w:t>1</w:t>
      </w:r>
      <w:r w:rsidR="00A419FE" w:rsidRPr="00BB743B">
        <w:rPr>
          <w:rFonts w:ascii="Times New Roman" w:eastAsia="Times New Roman" w:hAnsi="Times New Roman" w:cs="Times New Roman"/>
        </w:rPr>
        <w:t>,</w:t>
      </w:r>
      <w:r w:rsidRPr="00BB743B">
        <w:rPr>
          <w:rFonts w:ascii="Times New Roman" w:eastAsia="Times New Roman" w:hAnsi="Times New Roman" w:cs="Times New Roman"/>
        </w:rPr>
        <w:t xml:space="preserve"> </w:t>
      </w:r>
      <w:r w:rsidRPr="00BB743B">
        <w:rPr>
          <w:rFonts w:ascii="Times New Roman" w:eastAsia="Times New Roman" w:hAnsi="Times New Roman" w:cs="Times New Roman"/>
          <w:bCs/>
        </w:rPr>
        <w:t>las Obligaciones para Pago, ascendieron a un total de RD$</w:t>
      </w:r>
      <w:r w:rsidR="00717591" w:rsidRPr="00BB743B">
        <w:rPr>
          <w:rFonts w:ascii="Times New Roman" w:eastAsia="Times New Roman" w:hAnsi="Times New Roman" w:cs="Times New Roman"/>
          <w:bCs/>
        </w:rPr>
        <w:t>7,075,441.70</w:t>
      </w:r>
      <w:r w:rsidR="00852538" w:rsidRPr="00BB743B">
        <w:rPr>
          <w:rFonts w:ascii="Times New Roman" w:eastAsia="Times New Roman" w:hAnsi="Times New Roman" w:cs="Times New Roman"/>
          <w:bCs/>
        </w:rPr>
        <w:t xml:space="preserve"> y</w:t>
      </w:r>
      <w:r w:rsidRPr="00BB743B">
        <w:rPr>
          <w:rFonts w:ascii="Times New Roman" w:eastAsia="Times New Roman" w:hAnsi="Times New Roman" w:cs="Times New Roman"/>
          <w:bCs/>
        </w:rPr>
        <w:t xml:space="preserve"> RD$</w:t>
      </w:r>
      <w:r w:rsidR="00FE04D9" w:rsidRPr="00BB743B">
        <w:rPr>
          <w:rFonts w:ascii="Times New Roman" w:eastAsia="Times New Roman" w:hAnsi="Times New Roman" w:cs="Times New Roman"/>
          <w:bCs/>
        </w:rPr>
        <w:t>3,830,719.29</w:t>
      </w:r>
      <w:r w:rsidRPr="00BB743B">
        <w:rPr>
          <w:rFonts w:ascii="Times New Roman" w:eastAsia="Times New Roman" w:hAnsi="Times New Roman" w:cs="Times New Roman"/>
          <w:bCs/>
        </w:rPr>
        <w:t xml:space="preserve">, </w:t>
      </w:r>
      <w:r w:rsidR="00A419FE" w:rsidRPr="00BB743B">
        <w:rPr>
          <w:rFonts w:ascii="Times New Roman" w:eastAsia="Times New Roman" w:hAnsi="Times New Roman" w:cs="Times New Roman"/>
          <w:bCs/>
        </w:rPr>
        <w:t>respectivamente,</w:t>
      </w:r>
      <w:r w:rsidR="00A419FE" w:rsidRPr="00BB743B">
        <w:rPr>
          <w:rFonts w:ascii="Times New Roman" w:eastAsia="Times New Roman" w:hAnsi="Times New Roman" w:cs="Times New Roman"/>
        </w:rPr>
        <w:t xml:space="preserve"> según</w:t>
      </w:r>
      <w:r w:rsidRPr="00BB743B">
        <w:rPr>
          <w:rFonts w:ascii="Times New Roman" w:eastAsia="Times New Roman" w:hAnsi="Times New Roman" w:cs="Times New Roman"/>
          <w:lang w:val="es-UY"/>
        </w:rPr>
        <w:t xml:space="preserve"> el siguiente detalle</w:t>
      </w:r>
      <w:r w:rsidR="0066141E" w:rsidRPr="00BB743B">
        <w:rPr>
          <w:rFonts w:ascii="Times New Roman" w:eastAsia="Times New Roman" w:hAnsi="Times New Roman" w:cs="Times New Roman"/>
          <w:lang w:val="es-UY"/>
        </w:rPr>
        <w:t>:</w:t>
      </w:r>
      <w:r w:rsidR="004B1D3C" w:rsidRPr="00BB743B">
        <w:rPr>
          <w:rFonts w:ascii="Times New Roman" w:eastAsia="Times New Roman" w:hAnsi="Times New Roman" w:cs="Times New Roman"/>
          <w:lang w:val="es-UY"/>
        </w:rPr>
        <w:t xml:space="preserve"> </w:t>
      </w:r>
      <w:proofErr w:type="gramStart"/>
      <w:r w:rsidR="004B1D3C" w:rsidRPr="00BB743B">
        <w:rPr>
          <w:rFonts w:ascii="Times New Roman" w:eastAsia="Times New Roman" w:hAnsi="Times New Roman" w:cs="Times New Roman"/>
          <w:lang w:val="es-UY"/>
        </w:rPr>
        <w:t>( ver</w:t>
      </w:r>
      <w:proofErr w:type="gramEnd"/>
      <w:r w:rsidR="004B1D3C" w:rsidRPr="00BB743B">
        <w:rPr>
          <w:rFonts w:ascii="Times New Roman" w:eastAsia="Times New Roman" w:hAnsi="Times New Roman" w:cs="Times New Roman"/>
          <w:lang w:val="es-UY"/>
        </w:rPr>
        <w:t xml:space="preserve"> anexo 2)</w:t>
      </w:r>
    </w:p>
    <w:p w14:paraId="450969B2" w14:textId="77777777" w:rsidR="00536BC5" w:rsidRPr="00BB743B" w:rsidRDefault="00536BC5" w:rsidP="0032142F">
      <w:pPr>
        <w:spacing w:after="160" w:line="259" w:lineRule="auto"/>
        <w:rPr>
          <w:rFonts w:ascii="Times New Roman" w:eastAsia="Calibri" w:hAnsi="Times New Roman" w:cs="Times New Roman"/>
          <w:b/>
        </w:rPr>
      </w:pPr>
    </w:p>
    <w:p w14:paraId="1528AD61" w14:textId="76B61C60" w:rsidR="0032142F" w:rsidRPr="00BB743B" w:rsidRDefault="0032142F" w:rsidP="0032142F">
      <w:pPr>
        <w:spacing w:after="160" w:line="259" w:lineRule="auto"/>
        <w:rPr>
          <w:rFonts w:ascii="Times New Roman" w:eastAsia="Calibri" w:hAnsi="Times New Roman" w:cs="Times New Roman"/>
          <w:b/>
        </w:rPr>
      </w:pPr>
      <w:r w:rsidRPr="00BB743B">
        <w:rPr>
          <w:rFonts w:ascii="Times New Roman" w:eastAsia="Calibri" w:hAnsi="Times New Roman" w:cs="Times New Roman"/>
          <w:b/>
        </w:rPr>
        <w:t xml:space="preserve">Descripción                                                                                 </w:t>
      </w:r>
      <w:r w:rsidR="00F73CBD" w:rsidRPr="00BB743B">
        <w:rPr>
          <w:rFonts w:ascii="Times New Roman" w:eastAsia="Calibri" w:hAnsi="Times New Roman" w:cs="Times New Roman"/>
          <w:b/>
        </w:rPr>
        <w:t xml:space="preserve"> </w:t>
      </w:r>
      <w:r w:rsidRPr="00BB743B">
        <w:rPr>
          <w:rFonts w:ascii="Times New Roman" w:eastAsia="Calibri" w:hAnsi="Times New Roman" w:cs="Times New Roman"/>
          <w:b/>
        </w:rPr>
        <w:t xml:space="preserve">  20</w:t>
      </w:r>
      <w:r w:rsidR="00063A1E" w:rsidRPr="00BB743B">
        <w:rPr>
          <w:rFonts w:ascii="Times New Roman" w:eastAsia="Calibri" w:hAnsi="Times New Roman" w:cs="Times New Roman"/>
          <w:b/>
        </w:rPr>
        <w:t>2</w:t>
      </w:r>
      <w:r w:rsidR="004A32F3" w:rsidRPr="00BB743B">
        <w:rPr>
          <w:rFonts w:ascii="Times New Roman" w:eastAsia="Calibri" w:hAnsi="Times New Roman" w:cs="Times New Roman"/>
          <w:b/>
        </w:rPr>
        <w:t>2</w:t>
      </w:r>
      <w:r w:rsidRPr="00BB743B">
        <w:rPr>
          <w:rFonts w:ascii="Times New Roman" w:eastAsia="Calibri" w:hAnsi="Times New Roman" w:cs="Times New Roman"/>
          <w:b/>
        </w:rPr>
        <w:t xml:space="preserve">             </w:t>
      </w:r>
      <w:r w:rsidR="006B14A4" w:rsidRPr="00BB743B">
        <w:rPr>
          <w:rFonts w:ascii="Times New Roman" w:eastAsia="Calibri" w:hAnsi="Times New Roman" w:cs="Times New Roman"/>
          <w:b/>
        </w:rPr>
        <w:t xml:space="preserve">                 </w:t>
      </w:r>
      <w:r w:rsidRPr="00BB743B">
        <w:rPr>
          <w:rFonts w:ascii="Times New Roman" w:eastAsia="Calibri" w:hAnsi="Times New Roman" w:cs="Times New Roman"/>
          <w:b/>
        </w:rPr>
        <w:t xml:space="preserve"> 20</w:t>
      </w:r>
      <w:r w:rsidR="008871CF" w:rsidRPr="00BB743B">
        <w:rPr>
          <w:rFonts w:ascii="Times New Roman" w:eastAsia="Calibri" w:hAnsi="Times New Roman" w:cs="Times New Roman"/>
          <w:b/>
        </w:rPr>
        <w:t>2</w:t>
      </w:r>
      <w:r w:rsidR="004A32F3" w:rsidRPr="00BB743B">
        <w:rPr>
          <w:rFonts w:ascii="Times New Roman" w:eastAsia="Calibri" w:hAnsi="Times New Roman" w:cs="Times New Roman"/>
          <w:b/>
        </w:rPr>
        <w:t>1</w:t>
      </w:r>
    </w:p>
    <w:tbl>
      <w:tblPr>
        <w:tblW w:w="9195" w:type="dxa"/>
        <w:tblInd w:w="93" w:type="dxa"/>
        <w:tblLook w:val="0000" w:firstRow="0" w:lastRow="0" w:firstColumn="0" w:lastColumn="0" w:noHBand="0" w:noVBand="0"/>
      </w:tblPr>
      <w:tblGrid>
        <w:gridCol w:w="5235"/>
        <w:gridCol w:w="1939"/>
        <w:gridCol w:w="261"/>
        <w:gridCol w:w="1760"/>
      </w:tblGrid>
      <w:tr w:rsidR="006850B0" w:rsidRPr="00BB743B" w14:paraId="36A00018" w14:textId="77777777" w:rsidTr="00B63900">
        <w:trPr>
          <w:cantSplit/>
          <w:trHeight w:val="255"/>
        </w:trPr>
        <w:tc>
          <w:tcPr>
            <w:tcW w:w="5235" w:type="dxa"/>
            <w:vAlign w:val="bottom"/>
          </w:tcPr>
          <w:p w14:paraId="5490224D" w14:textId="77777777" w:rsidR="006850B0" w:rsidRPr="00BB743B" w:rsidRDefault="00310785" w:rsidP="006850B0">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Cuentas por pagar</w:t>
            </w:r>
            <w:r w:rsidR="004B102B" w:rsidRPr="00BB743B">
              <w:rPr>
                <w:rFonts w:ascii="Times New Roman" w:eastAsia="Times New Roman" w:hAnsi="Times New Roman" w:cs="Times New Roman"/>
              </w:rPr>
              <w:t xml:space="preserve"> corto plazo</w:t>
            </w:r>
          </w:p>
        </w:tc>
        <w:tc>
          <w:tcPr>
            <w:tcW w:w="1939" w:type="dxa"/>
            <w:shd w:val="clear" w:color="auto" w:fill="FFFFFF"/>
            <w:vAlign w:val="bottom"/>
          </w:tcPr>
          <w:p w14:paraId="3880C96D" w14:textId="7134A5AA" w:rsidR="006850B0" w:rsidRPr="00BB743B" w:rsidRDefault="00717591" w:rsidP="00BA2A30">
            <w:pPr>
              <w:spacing w:after="0" w:line="240" w:lineRule="auto"/>
              <w:jc w:val="center"/>
              <w:rPr>
                <w:rFonts w:ascii="Times New Roman" w:eastAsia="Times New Roman" w:hAnsi="Times New Roman" w:cs="Times New Roman"/>
              </w:rPr>
            </w:pPr>
            <w:r w:rsidRPr="00BB743B">
              <w:rPr>
                <w:rFonts w:ascii="Times New Roman" w:eastAsia="Times New Roman" w:hAnsi="Times New Roman" w:cs="Times New Roman"/>
              </w:rPr>
              <w:t>7,075,441.70</w:t>
            </w:r>
          </w:p>
        </w:tc>
        <w:tc>
          <w:tcPr>
            <w:tcW w:w="261" w:type="dxa"/>
          </w:tcPr>
          <w:p w14:paraId="3FBC3230" w14:textId="77777777" w:rsidR="006850B0" w:rsidRPr="00BB743B" w:rsidRDefault="006850B0" w:rsidP="006850B0">
            <w:pPr>
              <w:spacing w:after="0" w:line="240" w:lineRule="auto"/>
              <w:jc w:val="both"/>
              <w:rPr>
                <w:rFonts w:ascii="Times New Roman" w:eastAsia="Times New Roman" w:hAnsi="Times New Roman" w:cs="Times New Roman"/>
                <w:bCs/>
              </w:rPr>
            </w:pPr>
          </w:p>
        </w:tc>
        <w:tc>
          <w:tcPr>
            <w:tcW w:w="1760" w:type="dxa"/>
            <w:vAlign w:val="bottom"/>
          </w:tcPr>
          <w:p w14:paraId="31DE423E" w14:textId="2ABCA84B" w:rsidR="006850B0" w:rsidRPr="00BB743B" w:rsidRDefault="00FE04D9" w:rsidP="006850B0">
            <w:pPr>
              <w:spacing w:after="0" w:line="240" w:lineRule="auto"/>
              <w:rPr>
                <w:rFonts w:ascii="Times New Roman" w:eastAsia="Times New Roman" w:hAnsi="Times New Roman" w:cs="Times New Roman"/>
                <w:color w:val="000000"/>
              </w:rPr>
            </w:pPr>
            <w:r w:rsidRPr="00BB743B">
              <w:rPr>
                <w:rFonts w:ascii="Times New Roman" w:eastAsia="Times New Roman" w:hAnsi="Times New Roman" w:cs="Times New Roman"/>
              </w:rPr>
              <w:t>3,830,719.29</w:t>
            </w:r>
          </w:p>
        </w:tc>
      </w:tr>
    </w:tbl>
    <w:p w14:paraId="33305BB5" w14:textId="77777777" w:rsidR="00A349A3" w:rsidRPr="00BB743B" w:rsidRDefault="00A349A3" w:rsidP="0032142F">
      <w:pPr>
        <w:spacing w:after="160" w:line="259" w:lineRule="auto"/>
        <w:rPr>
          <w:rFonts w:ascii="Times New Roman" w:eastAsia="Calibri" w:hAnsi="Times New Roman" w:cs="Times New Roman"/>
        </w:rPr>
      </w:pPr>
    </w:p>
    <w:p w14:paraId="613AF110" w14:textId="77777777" w:rsidR="0032142F" w:rsidRPr="00BB743B" w:rsidRDefault="0032142F" w:rsidP="0032142F">
      <w:pPr>
        <w:spacing w:after="160" w:line="259" w:lineRule="auto"/>
        <w:rPr>
          <w:rFonts w:ascii="Times New Roman" w:eastAsia="Calibri" w:hAnsi="Times New Roman" w:cs="Times New Roman"/>
          <w:b/>
          <w:u w:val="double"/>
        </w:rPr>
      </w:pPr>
      <w:r w:rsidRPr="00BB743B">
        <w:rPr>
          <w:rFonts w:ascii="Times New Roman" w:eastAsia="Calibri" w:hAnsi="Times New Roman" w:cs="Times New Roman"/>
        </w:rPr>
        <w:t xml:space="preserve">                                                                                                        </w:t>
      </w:r>
    </w:p>
    <w:p w14:paraId="2D3EE980" w14:textId="675F2BDB" w:rsidR="0032142F" w:rsidRPr="00BB743B" w:rsidRDefault="007E54B6" w:rsidP="007E54B6">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lastRenderedPageBreak/>
        <w:t>1</w:t>
      </w:r>
      <w:r w:rsidR="007D1B8F" w:rsidRPr="00BB743B">
        <w:rPr>
          <w:rFonts w:ascii="Times New Roman" w:eastAsia="Calibri" w:hAnsi="Times New Roman" w:cs="Times New Roman"/>
          <w:b/>
        </w:rPr>
        <w:t>5</w:t>
      </w:r>
      <w:r w:rsidRPr="00BB743B">
        <w:rPr>
          <w:rFonts w:ascii="Times New Roman" w:eastAsia="Calibri" w:hAnsi="Times New Roman" w:cs="Times New Roman"/>
          <w:b/>
        </w:rPr>
        <w:t>.</w:t>
      </w:r>
      <w:r w:rsidR="008A4B45" w:rsidRPr="00BB743B">
        <w:rPr>
          <w:rFonts w:ascii="Times New Roman" w:eastAsia="Calibri" w:hAnsi="Times New Roman" w:cs="Times New Roman"/>
          <w:b/>
        </w:rPr>
        <w:t xml:space="preserve"> </w:t>
      </w:r>
      <w:r w:rsidR="0032142F" w:rsidRPr="00BB743B">
        <w:rPr>
          <w:rFonts w:ascii="Times New Roman" w:eastAsia="Calibri" w:hAnsi="Times New Roman" w:cs="Times New Roman"/>
          <w:b/>
        </w:rPr>
        <w:t xml:space="preserve"> </w:t>
      </w:r>
      <w:r w:rsidR="00CB17C3" w:rsidRPr="00BB743B">
        <w:rPr>
          <w:rFonts w:ascii="Times New Roman" w:eastAsia="Calibri" w:hAnsi="Times New Roman" w:cs="Times New Roman"/>
          <w:b/>
        </w:rPr>
        <w:t>Otros pasivos no corrientes</w:t>
      </w:r>
      <w:r w:rsidR="00310785" w:rsidRPr="00BB743B">
        <w:rPr>
          <w:rFonts w:ascii="Times New Roman" w:eastAsia="Calibri" w:hAnsi="Times New Roman" w:cs="Times New Roman"/>
          <w:b/>
        </w:rPr>
        <w:t xml:space="preserve">  </w:t>
      </w:r>
    </w:p>
    <w:p w14:paraId="6190A28C" w14:textId="77777777" w:rsidR="007E54B6" w:rsidRPr="00BB743B" w:rsidRDefault="007E54B6" w:rsidP="007E54B6">
      <w:pPr>
        <w:keepNext/>
        <w:suppressAutoHyphens/>
        <w:spacing w:after="0"/>
        <w:jc w:val="both"/>
        <w:outlineLvl w:val="1"/>
        <w:rPr>
          <w:rFonts w:ascii="Times New Roman" w:eastAsia="Calibri" w:hAnsi="Times New Roman" w:cs="Times New Roman"/>
          <w:b/>
        </w:rPr>
      </w:pPr>
    </w:p>
    <w:p w14:paraId="04B8C6E7" w14:textId="0982F9AE" w:rsidR="00310785" w:rsidRPr="00BB743B" w:rsidRDefault="00310785" w:rsidP="00310785">
      <w:pPr>
        <w:spacing w:after="0"/>
        <w:jc w:val="both"/>
        <w:rPr>
          <w:rFonts w:ascii="Times New Roman" w:eastAsia="Times New Roman" w:hAnsi="Times New Roman" w:cs="Times New Roman"/>
          <w:lang w:val="es-UY"/>
        </w:rPr>
      </w:pPr>
      <w:r w:rsidRPr="00BB743B">
        <w:rPr>
          <w:rFonts w:ascii="Times New Roman" w:eastAsia="Times New Roman" w:hAnsi="Times New Roman" w:cs="Times New Roman"/>
        </w:rPr>
        <w:t xml:space="preserve">Durante el ejercicio </w:t>
      </w:r>
      <w:r w:rsidR="00102F61" w:rsidRPr="00BB743B">
        <w:rPr>
          <w:rFonts w:ascii="Times New Roman" w:eastAsia="Times New Roman" w:hAnsi="Times New Roman" w:cs="Times New Roman"/>
        </w:rPr>
        <w:t>fiscal del</w:t>
      </w:r>
      <w:r w:rsidRPr="00BB743B">
        <w:rPr>
          <w:rFonts w:ascii="Times New Roman" w:eastAsia="Times New Roman" w:hAnsi="Times New Roman" w:cs="Times New Roman"/>
        </w:rPr>
        <w:t xml:space="preserve"> </w:t>
      </w:r>
      <w:r w:rsidR="00E6383A" w:rsidRPr="00BB743B">
        <w:rPr>
          <w:rFonts w:ascii="Times New Roman" w:eastAsia="Times New Roman" w:hAnsi="Times New Roman" w:cs="Times New Roman"/>
        </w:rPr>
        <w:t>31</w:t>
      </w:r>
      <w:r w:rsidR="00313100" w:rsidRPr="00BB743B">
        <w:rPr>
          <w:rFonts w:ascii="Times New Roman" w:eastAsia="Times New Roman" w:hAnsi="Times New Roman" w:cs="Times New Roman"/>
        </w:rPr>
        <w:t xml:space="preserve"> de </w:t>
      </w:r>
      <w:r w:rsidR="00A1021A" w:rsidRPr="00BB743B">
        <w:rPr>
          <w:rFonts w:ascii="Times New Roman" w:eastAsia="Times New Roman" w:hAnsi="Times New Roman" w:cs="Times New Roman"/>
        </w:rPr>
        <w:t>mayo</w:t>
      </w:r>
      <w:r w:rsidR="00102F61" w:rsidRPr="00BB743B">
        <w:rPr>
          <w:rFonts w:ascii="Times New Roman" w:eastAsia="Times New Roman" w:hAnsi="Times New Roman" w:cs="Times New Roman"/>
        </w:rPr>
        <w:t xml:space="preserve"> del</w:t>
      </w:r>
      <w:r w:rsidRPr="00BB743B">
        <w:rPr>
          <w:rFonts w:ascii="Times New Roman" w:eastAsia="Times New Roman" w:hAnsi="Times New Roman" w:cs="Times New Roman"/>
        </w:rPr>
        <w:t xml:space="preserve"> 20</w:t>
      </w:r>
      <w:r w:rsidR="00731282" w:rsidRPr="00BB743B">
        <w:rPr>
          <w:rFonts w:ascii="Times New Roman" w:eastAsia="Times New Roman" w:hAnsi="Times New Roman" w:cs="Times New Roman"/>
        </w:rPr>
        <w:t>2</w:t>
      </w:r>
      <w:r w:rsidR="00D3221A" w:rsidRPr="00BB743B">
        <w:rPr>
          <w:rFonts w:ascii="Times New Roman" w:eastAsia="Times New Roman" w:hAnsi="Times New Roman" w:cs="Times New Roman"/>
        </w:rPr>
        <w:t>2</w:t>
      </w:r>
      <w:r w:rsidRPr="00BB743B">
        <w:rPr>
          <w:rFonts w:ascii="Times New Roman" w:eastAsia="Times New Roman" w:hAnsi="Times New Roman" w:cs="Times New Roman"/>
        </w:rPr>
        <w:t xml:space="preserve"> y el </w:t>
      </w:r>
      <w:r w:rsidR="007A7218" w:rsidRPr="00BB743B">
        <w:rPr>
          <w:rFonts w:ascii="Times New Roman" w:eastAsia="Times New Roman" w:hAnsi="Times New Roman" w:cs="Times New Roman"/>
        </w:rPr>
        <w:t>31</w:t>
      </w:r>
      <w:r w:rsidR="00313100" w:rsidRPr="00BB743B">
        <w:rPr>
          <w:rFonts w:ascii="Times New Roman" w:eastAsia="Times New Roman" w:hAnsi="Times New Roman" w:cs="Times New Roman"/>
        </w:rPr>
        <w:t xml:space="preserve"> de </w:t>
      </w:r>
      <w:r w:rsidR="007A7218" w:rsidRPr="00BB743B">
        <w:rPr>
          <w:rFonts w:ascii="Times New Roman" w:eastAsia="Times New Roman" w:hAnsi="Times New Roman" w:cs="Times New Roman"/>
        </w:rPr>
        <w:t>mayo</w:t>
      </w:r>
      <w:r w:rsidRPr="00BB743B">
        <w:rPr>
          <w:rFonts w:ascii="Times New Roman" w:eastAsia="Times New Roman" w:hAnsi="Times New Roman" w:cs="Times New Roman"/>
        </w:rPr>
        <w:t xml:space="preserve"> del </w:t>
      </w:r>
      <w:r w:rsidR="00102F61" w:rsidRPr="00BB743B">
        <w:rPr>
          <w:rFonts w:ascii="Times New Roman" w:eastAsia="Times New Roman" w:hAnsi="Times New Roman" w:cs="Times New Roman"/>
        </w:rPr>
        <w:t>ejercicio fiscal</w:t>
      </w:r>
      <w:r w:rsidRPr="00BB743B">
        <w:rPr>
          <w:rFonts w:ascii="Times New Roman" w:eastAsia="Times New Roman" w:hAnsi="Times New Roman" w:cs="Times New Roman"/>
        </w:rPr>
        <w:t xml:space="preserve"> 20</w:t>
      </w:r>
      <w:r w:rsidR="008871CF" w:rsidRPr="00BB743B">
        <w:rPr>
          <w:rFonts w:ascii="Times New Roman" w:eastAsia="Times New Roman" w:hAnsi="Times New Roman" w:cs="Times New Roman"/>
        </w:rPr>
        <w:t>2</w:t>
      </w:r>
      <w:r w:rsidR="00D3221A" w:rsidRPr="00BB743B">
        <w:rPr>
          <w:rFonts w:ascii="Times New Roman" w:eastAsia="Times New Roman" w:hAnsi="Times New Roman" w:cs="Times New Roman"/>
        </w:rPr>
        <w:t>1</w:t>
      </w:r>
      <w:r w:rsidRPr="00BB743B">
        <w:rPr>
          <w:rFonts w:ascii="Times New Roman" w:eastAsia="Times New Roman" w:hAnsi="Times New Roman" w:cs="Times New Roman"/>
        </w:rPr>
        <w:t xml:space="preserve">, </w:t>
      </w:r>
      <w:r w:rsidRPr="00BB743B">
        <w:rPr>
          <w:rFonts w:ascii="Times New Roman" w:eastAsia="Times New Roman" w:hAnsi="Times New Roman" w:cs="Times New Roman"/>
          <w:bCs/>
        </w:rPr>
        <w:t>las Obligaciones para Pago (Comisiones), ascendieron a un total de RD$</w:t>
      </w:r>
      <w:r w:rsidR="00EF320E" w:rsidRPr="00BB743B">
        <w:rPr>
          <w:rFonts w:ascii="Times New Roman" w:eastAsia="Times New Roman" w:hAnsi="Times New Roman" w:cs="Times New Roman"/>
          <w:bCs/>
        </w:rPr>
        <w:t>6,866,113.74</w:t>
      </w:r>
      <w:r w:rsidRPr="00BB743B">
        <w:rPr>
          <w:rFonts w:ascii="Times New Roman" w:eastAsia="Times New Roman" w:hAnsi="Times New Roman" w:cs="Times New Roman"/>
          <w:bCs/>
        </w:rPr>
        <w:t xml:space="preserve"> y RD$</w:t>
      </w:r>
      <w:r w:rsidR="00AA152C" w:rsidRPr="00BB743B">
        <w:rPr>
          <w:rFonts w:ascii="Times New Roman" w:eastAsia="Times New Roman" w:hAnsi="Times New Roman" w:cs="Times New Roman"/>
          <w:bCs/>
        </w:rPr>
        <w:t>5,026,241.51</w:t>
      </w:r>
      <w:r w:rsidRPr="00BB743B">
        <w:rPr>
          <w:rFonts w:ascii="Times New Roman" w:eastAsia="Times New Roman" w:hAnsi="Times New Roman" w:cs="Times New Roman"/>
          <w:bCs/>
        </w:rPr>
        <w:t xml:space="preserve">, </w:t>
      </w:r>
      <w:r w:rsidR="00102F61" w:rsidRPr="00BB743B">
        <w:rPr>
          <w:rFonts w:ascii="Times New Roman" w:eastAsia="Times New Roman" w:hAnsi="Times New Roman" w:cs="Times New Roman"/>
          <w:bCs/>
        </w:rPr>
        <w:t>respectivamente,</w:t>
      </w:r>
      <w:r w:rsidR="00102F61" w:rsidRPr="00BB743B">
        <w:rPr>
          <w:rFonts w:ascii="Times New Roman" w:eastAsia="Times New Roman" w:hAnsi="Times New Roman" w:cs="Times New Roman"/>
        </w:rPr>
        <w:t xml:space="preserve"> según</w:t>
      </w:r>
      <w:r w:rsidRPr="00BB743B">
        <w:rPr>
          <w:rFonts w:ascii="Times New Roman" w:eastAsia="Times New Roman" w:hAnsi="Times New Roman" w:cs="Times New Roman"/>
          <w:lang w:val="es-UY"/>
        </w:rPr>
        <w:t xml:space="preserve"> el siguiente detalle</w:t>
      </w:r>
      <w:r w:rsidR="006324AC" w:rsidRPr="00BB743B">
        <w:rPr>
          <w:rFonts w:ascii="Times New Roman" w:eastAsia="Times New Roman" w:hAnsi="Times New Roman" w:cs="Times New Roman"/>
          <w:lang w:val="es-UY"/>
        </w:rPr>
        <w:t xml:space="preserve">: </w:t>
      </w:r>
      <w:proofErr w:type="gramStart"/>
      <w:r w:rsidR="006324AC" w:rsidRPr="00BB743B">
        <w:rPr>
          <w:rFonts w:ascii="Times New Roman" w:eastAsia="Times New Roman" w:hAnsi="Times New Roman" w:cs="Times New Roman"/>
          <w:lang w:val="es-UY"/>
        </w:rPr>
        <w:t>( ver</w:t>
      </w:r>
      <w:proofErr w:type="gramEnd"/>
      <w:r w:rsidR="006324AC" w:rsidRPr="00BB743B">
        <w:rPr>
          <w:rFonts w:ascii="Times New Roman" w:eastAsia="Times New Roman" w:hAnsi="Times New Roman" w:cs="Times New Roman"/>
          <w:lang w:val="es-UY"/>
        </w:rPr>
        <w:t xml:space="preserve"> anexo 3)</w:t>
      </w:r>
    </w:p>
    <w:p w14:paraId="3FB350ED" w14:textId="77777777" w:rsidR="00310785" w:rsidRPr="00BB743B" w:rsidRDefault="00310785" w:rsidP="00310785">
      <w:pPr>
        <w:spacing w:after="0"/>
        <w:jc w:val="both"/>
        <w:rPr>
          <w:rFonts w:ascii="Times New Roman" w:eastAsia="Times New Roman" w:hAnsi="Times New Roman" w:cs="Times New Roman"/>
          <w:lang w:val="es-UY"/>
        </w:rPr>
      </w:pPr>
    </w:p>
    <w:p w14:paraId="5D347919" w14:textId="77777777" w:rsidR="00517FFB" w:rsidRPr="00BB743B" w:rsidRDefault="00517FFB" w:rsidP="0032142F">
      <w:pPr>
        <w:spacing w:after="160" w:line="259" w:lineRule="auto"/>
        <w:rPr>
          <w:rFonts w:ascii="Times New Roman" w:eastAsia="Calibri" w:hAnsi="Times New Roman" w:cs="Times New Roman"/>
          <w:b/>
          <w:lang w:val="es-UY"/>
        </w:rPr>
      </w:pPr>
    </w:p>
    <w:p w14:paraId="4116AE97" w14:textId="7AAA48AE" w:rsidR="00310785" w:rsidRPr="00BB743B" w:rsidRDefault="0032142F" w:rsidP="0032142F">
      <w:pPr>
        <w:spacing w:after="160" w:line="259" w:lineRule="auto"/>
        <w:rPr>
          <w:rFonts w:ascii="Times New Roman" w:eastAsia="Calibri" w:hAnsi="Times New Roman" w:cs="Times New Roman"/>
          <w:b/>
        </w:rPr>
      </w:pPr>
      <w:r w:rsidRPr="00BB743B">
        <w:rPr>
          <w:rFonts w:ascii="Times New Roman" w:eastAsia="Calibri" w:hAnsi="Times New Roman" w:cs="Times New Roman"/>
          <w:b/>
        </w:rPr>
        <w:t xml:space="preserve">Descripción                                                                   </w:t>
      </w:r>
      <w:r w:rsidR="000D33BB" w:rsidRPr="00BB743B">
        <w:rPr>
          <w:rFonts w:ascii="Times New Roman" w:eastAsia="Calibri" w:hAnsi="Times New Roman" w:cs="Times New Roman"/>
          <w:b/>
        </w:rPr>
        <w:tab/>
      </w:r>
      <w:r w:rsidRPr="00BB743B">
        <w:rPr>
          <w:rFonts w:ascii="Times New Roman" w:eastAsia="Calibri" w:hAnsi="Times New Roman" w:cs="Times New Roman"/>
          <w:b/>
        </w:rPr>
        <w:t xml:space="preserve">        </w:t>
      </w:r>
      <w:r w:rsidR="00310785" w:rsidRPr="00BB743B">
        <w:rPr>
          <w:rFonts w:ascii="Times New Roman" w:eastAsia="Calibri" w:hAnsi="Times New Roman" w:cs="Times New Roman"/>
          <w:b/>
        </w:rPr>
        <w:t xml:space="preserve"> </w:t>
      </w:r>
      <w:r w:rsidR="00CB17C3" w:rsidRPr="00BB743B">
        <w:rPr>
          <w:rFonts w:ascii="Times New Roman" w:eastAsia="Calibri" w:hAnsi="Times New Roman" w:cs="Times New Roman"/>
          <w:b/>
        </w:rPr>
        <w:t xml:space="preserve">   </w:t>
      </w:r>
      <w:r w:rsidR="00310785" w:rsidRPr="00BB743B">
        <w:rPr>
          <w:rFonts w:ascii="Times New Roman" w:eastAsia="Calibri" w:hAnsi="Times New Roman" w:cs="Times New Roman"/>
          <w:b/>
        </w:rPr>
        <w:t>20</w:t>
      </w:r>
      <w:r w:rsidR="00063A1E" w:rsidRPr="00BB743B">
        <w:rPr>
          <w:rFonts w:ascii="Times New Roman" w:eastAsia="Calibri" w:hAnsi="Times New Roman" w:cs="Times New Roman"/>
          <w:b/>
        </w:rPr>
        <w:t>2</w:t>
      </w:r>
      <w:r w:rsidR="00E77ECE" w:rsidRPr="00BB743B">
        <w:rPr>
          <w:rFonts w:ascii="Times New Roman" w:eastAsia="Calibri" w:hAnsi="Times New Roman" w:cs="Times New Roman"/>
          <w:b/>
        </w:rPr>
        <w:t>2</w:t>
      </w:r>
      <w:r w:rsidR="00310785" w:rsidRPr="00BB743B">
        <w:rPr>
          <w:rFonts w:ascii="Times New Roman" w:eastAsia="Calibri" w:hAnsi="Times New Roman" w:cs="Times New Roman"/>
          <w:b/>
        </w:rPr>
        <w:t xml:space="preserve">             </w:t>
      </w:r>
      <w:r w:rsidR="00875A34" w:rsidRPr="00BB743B">
        <w:rPr>
          <w:rFonts w:ascii="Times New Roman" w:eastAsia="Calibri" w:hAnsi="Times New Roman" w:cs="Times New Roman"/>
          <w:b/>
        </w:rPr>
        <w:tab/>
      </w:r>
      <w:r w:rsidR="00875A34" w:rsidRPr="00BB743B">
        <w:rPr>
          <w:rFonts w:ascii="Times New Roman" w:eastAsia="Calibri" w:hAnsi="Times New Roman" w:cs="Times New Roman"/>
          <w:b/>
        </w:rPr>
        <w:tab/>
      </w:r>
      <w:r w:rsidR="00F73CBD" w:rsidRPr="00BB743B">
        <w:rPr>
          <w:rFonts w:ascii="Times New Roman" w:eastAsia="Calibri" w:hAnsi="Times New Roman" w:cs="Times New Roman"/>
          <w:b/>
        </w:rPr>
        <w:t xml:space="preserve">   </w:t>
      </w:r>
      <w:r w:rsidR="00CB17C3" w:rsidRPr="00BB743B">
        <w:rPr>
          <w:rFonts w:ascii="Times New Roman" w:eastAsia="Calibri" w:hAnsi="Times New Roman" w:cs="Times New Roman"/>
          <w:b/>
        </w:rPr>
        <w:t xml:space="preserve">             </w:t>
      </w:r>
      <w:r w:rsidR="00310785" w:rsidRPr="00BB743B">
        <w:rPr>
          <w:rFonts w:ascii="Times New Roman" w:eastAsia="Calibri" w:hAnsi="Times New Roman" w:cs="Times New Roman"/>
          <w:b/>
        </w:rPr>
        <w:t>20</w:t>
      </w:r>
      <w:r w:rsidR="008871CF" w:rsidRPr="00BB743B">
        <w:rPr>
          <w:rFonts w:ascii="Times New Roman" w:eastAsia="Calibri" w:hAnsi="Times New Roman" w:cs="Times New Roman"/>
          <w:b/>
        </w:rPr>
        <w:t>2</w:t>
      </w:r>
      <w:r w:rsidR="00E77ECE" w:rsidRPr="00BB743B">
        <w:rPr>
          <w:rFonts w:ascii="Times New Roman" w:eastAsia="Calibri" w:hAnsi="Times New Roman" w:cs="Times New Roman"/>
          <w:b/>
        </w:rPr>
        <w:t>1</w:t>
      </w:r>
    </w:p>
    <w:p w14:paraId="1E34B006" w14:textId="5E0923C3" w:rsidR="00310785" w:rsidRPr="00BB743B" w:rsidRDefault="00CB17C3" w:rsidP="00CB17C3">
      <w:pPr>
        <w:spacing w:after="160" w:line="259" w:lineRule="auto"/>
        <w:rPr>
          <w:rFonts w:ascii="Times New Roman" w:eastAsia="Calibri" w:hAnsi="Times New Roman" w:cs="Times New Roman"/>
          <w:b/>
        </w:rPr>
      </w:pPr>
      <w:r w:rsidRPr="00BB743B">
        <w:rPr>
          <w:rFonts w:ascii="Times New Roman" w:eastAsia="Calibri" w:hAnsi="Times New Roman" w:cs="Times New Roman"/>
          <w:b/>
        </w:rPr>
        <w:t>Comisiones por pagar</w:t>
      </w:r>
      <w:r w:rsidR="00310785" w:rsidRPr="00BB743B">
        <w:rPr>
          <w:rFonts w:ascii="Times New Roman" w:eastAsia="Times New Roman" w:hAnsi="Times New Roman" w:cs="Times New Roman"/>
        </w:rPr>
        <w:t xml:space="preserve">   </w:t>
      </w:r>
      <w:r w:rsidR="00310785" w:rsidRPr="00BB743B">
        <w:rPr>
          <w:rFonts w:ascii="Times New Roman" w:eastAsia="Times New Roman" w:hAnsi="Times New Roman" w:cs="Times New Roman"/>
        </w:rPr>
        <w:tab/>
      </w:r>
      <w:r w:rsidR="00310785" w:rsidRPr="00BB743B">
        <w:rPr>
          <w:rFonts w:ascii="Times New Roman" w:eastAsia="Times New Roman" w:hAnsi="Times New Roman" w:cs="Times New Roman"/>
        </w:rPr>
        <w:tab/>
      </w:r>
      <w:r w:rsidR="000D33BB" w:rsidRPr="00BB743B">
        <w:rPr>
          <w:rFonts w:ascii="Times New Roman" w:eastAsia="Times New Roman" w:hAnsi="Times New Roman" w:cs="Times New Roman"/>
        </w:rPr>
        <w:tab/>
      </w:r>
      <w:r w:rsidR="00310785" w:rsidRPr="00BB743B">
        <w:rPr>
          <w:rFonts w:ascii="Times New Roman" w:eastAsia="Times New Roman" w:hAnsi="Times New Roman" w:cs="Times New Roman"/>
        </w:rPr>
        <w:tab/>
      </w:r>
      <w:r w:rsidR="00C25345" w:rsidRPr="00BB743B">
        <w:rPr>
          <w:rFonts w:ascii="Times New Roman" w:eastAsia="Times New Roman" w:hAnsi="Times New Roman" w:cs="Times New Roman"/>
        </w:rPr>
        <w:t xml:space="preserve">    </w:t>
      </w:r>
      <w:r w:rsidR="00EF320E" w:rsidRPr="00BB743B">
        <w:rPr>
          <w:rFonts w:ascii="Times New Roman" w:eastAsia="Times New Roman" w:hAnsi="Times New Roman" w:cs="Times New Roman"/>
        </w:rPr>
        <w:t>6,866,113.74</w:t>
      </w:r>
      <w:r w:rsidR="00FD2045" w:rsidRPr="00BB743B">
        <w:rPr>
          <w:rFonts w:ascii="Times New Roman" w:eastAsia="Times New Roman" w:hAnsi="Times New Roman" w:cs="Times New Roman"/>
        </w:rPr>
        <w:t xml:space="preserve">     </w:t>
      </w:r>
      <w:r w:rsidR="00FD2045" w:rsidRPr="00BB743B">
        <w:rPr>
          <w:rFonts w:ascii="Times New Roman" w:eastAsia="Times New Roman" w:hAnsi="Times New Roman" w:cs="Times New Roman"/>
        </w:rPr>
        <w:tab/>
      </w:r>
      <w:r w:rsidR="00FD2045" w:rsidRPr="00BB743B">
        <w:rPr>
          <w:rFonts w:ascii="Times New Roman" w:eastAsia="Times New Roman" w:hAnsi="Times New Roman" w:cs="Times New Roman"/>
        </w:rPr>
        <w:tab/>
      </w:r>
      <w:r w:rsidR="006B51B4" w:rsidRPr="00BB743B">
        <w:rPr>
          <w:rFonts w:ascii="Times New Roman" w:eastAsia="Times New Roman" w:hAnsi="Times New Roman" w:cs="Times New Roman"/>
        </w:rPr>
        <w:t xml:space="preserve">   </w:t>
      </w:r>
      <w:r w:rsidR="00C25345" w:rsidRPr="00BB743B">
        <w:rPr>
          <w:rFonts w:ascii="Times New Roman" w:eastAsia="Times New Roman" w:hAnsi="Times New Roman" w:cs="Times New Roman"/>
        </w:rPr>
        <w:t xml:space="preserve">  </w:t>
      </w:r>
      <w:r w:rsidR="006B51B4" w:rsidRPr="00BB743B">
        <w:rPr>
          <w:rFonts w:ascii="Times New Roman" w:eastAsia="Times New Roman" w:hAnsi="Times New Roman" w:cs="Times New Roman"/>
        </w:rPr>
        <w:t xml:space="preserve">  </w:t>
      </w:r>
      <w:r w:rsidR="00AA152C" w:rsidRPr="00BB743B">
        <w:rPr>
          <w:rFonts w:ascii="Times New Roman" w:eastAsia="Times New Roman" w:hAnsi="Times New Roman" w:cs="Times New Roman"/>
        </w:rPr>
        <w:t>5,026,241.51</w:t>
      </w:r>
      <w:r w:rsidR="006B51B4" w:rsidRPr="00BB743B">
        <w:rPr>
          <w:rFonts w:ascii="Times New Roman" w:eastAsia="Times New Roman" w:hAnsi="Times New Roman" w:cs="Times New Roman"/>
        </w:rPr>
        <w:t xml:space="preserve">      </w:t>
      </w:r>
    </w:p>
    <w:p w14:paraId="66518F7F" w14:textId="77777777" w:rsidR="00310785" w:rsidRPr="00BB743B" w:rsidRDefault="00310785" w:rsidP="006C503F">
      <w:pPr>
        <w:spacing w:after="0" w:line="240" w:lineRule="auto"/>
        <w:ind w:right="-3960"/>
        <w:jc w:val="both"/>
        <w:rPr>
          <w:rFonts w:ascii="Times New Roman" w:eastAsia="Times New Roman" w:hAnsi="Times New Roman" w:cs="Times New Roman"/>
        </w:rPr>
      </w:pPr>
      <w:r w:rsidRPr="00BB743B">
        <w:rPr>
          <w:rFonts w:ascii="Times New Roman" w:eastAsia="Times New Roman" w:hAnsi="Times New Roman" w:cs="Times New Roman"/>
        </w:rPr>
        <w:t xml:space="preserve">                                                                                                                                                                  </w:t>
      </w:r>
      <w:r w:rsidRPr="00BB743B">
        <w:rPr>
          <w:rFonts w:ascii="Times New Roman" w:eastAsia="Calibri" w:hAnsi="Times New Roman" w:cs="Times New Roman"/>
          <w:b/>
        </w:rPr>
        <w:tab/>
      </w:r>
      <w:r w:rsidRPr="00BB743B">
        <w:rPr>
          <w:rFonts w:ascii="Times New Roman" w:eastAsia="Calibri" w:hAnsi="Times New Roman" w:cs="Times New Roman"/>
          <w:b/>
        </w:rPr>
        <w:tab/>
      </w:r>
      <w:r w:rsidRPr="00BB743B">
        <w:rPr>
          <w:rFonts w:ascii="Times New Roman" w:eastAsia="Calibri" w:hAnsi="Times New Roman" w:cs="Times New Roman"/>
          <w:b/>
        </w:rPr>
        <w:tab/>
      </w:r>
      <w:r w:rsidRPr="00BB743B">
        <w:rPr>
          <w:rFonts w:ascii="Times New Roman" w:eastAsia="Calibri" w:hAnsi="Times New Roman" w:cs="Times New Roman"/>
          <w:b/>
        </w:rPr>
        <w:tab/>
      </w:r>
      <w:r w:rsidRPr="00BB743B">
        <w:rPr>
          <w:rFonts w:ascii="Times New Roman" w:eastAsia="Calibri" w:hAnsi="Times New Roman" w:cs="Times New Roman"/>
          <w:b/>
        </w:rPr>
        <w:tab/>
      </w:r>
      <w:r w:rsidRPr="00BB743B">
        <w:rPr>
          <w:rFonts w:ascii="Times New Roman" w:eastAsia="Calibri" w:hAnsi="Times New Roman" w:cs="Times New Roman"/>
          <w:b/>
        </w:rPr>
        <w:tab/>
      </w:r>
      <w:r w:rsidRPr="00BB743B">
        <w:rPr>
          <w:rFonts w:ascii="Times New Roman" w:eastAsia="Calibri" w:hAnsi="Times New Roman" w:cs="Times New Roman"/>
          <w:b/>
        </w:rPr>
        <w:tab/>
      </w:r>
      <w:r w:rsidRPr="00BB743B">
        <w:rPr>
          <w:rFonts w:ascii="Times New Roman" w:eastAsia="Calibri" w:hAnsi="Times New Roman" w:cs="Times New Roman"/>
          <w:b/>
        </w:rPr>
        <w:tab/>
      </w:r>
      <w:r w:rsidRPr="00BB743B">
        <w:rPr>
          <w:rFonts w:ascii="Times New Roman" w:eastAsia="Calibri" w:hAnsi="Times New Roman" w:cs="Times New Roman"/>
          <w:b/>
        </w:rPr>
        <w:tab/>
      </w:r>
      <w:r w:rsidRPr="00BB743B">
        <w:rPr>
          <w:rFonts w:ascii="Times New Roman" w:eastAsia="Calibri" w:hAnsi="Times New Roman" w:cs="Times New Roman"/>
          <w:b/>
        </w:rPr>
        <w:tab/>
      </w:r>
    </w:p>
    <w:p w14:paraId="61FAF99D" w14:textId="48780415" w:rsidR="006C503F" w:rsidRPr="00BB743B" w:rsidRDefault="00CB3968" w:rsidP="006C503F">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t>1</w:t>
      </w:r>
      <w:r w:rsidR="007D1B8F" w:rsidRPr="00BB743B">
        <w:rPr>
          <w:rFonts w:ascii="Times New Roman" w:eastAsia="Calibri" w:hAnsi="Times New Roman" w:cs="Times New Roman"/>
          <w:b/>
        </w:rPr>
        <w:t>6</w:t>
      </w:r>
      <w:r w:rsidR="00151C28" w:rsidRPr="00BB743B">
        <w:rPr>
          <w:rFonts w:ascii="Times New Roman" w:eastAsia="Calibri" w:hAnsi="Times New Roman" w:cs="Times New Roman"/>
          <w:b/>
        </w:rPr>
        <w:t xml:space="preserve">. </w:t>
      </w:r>
      <w:r w:rsidR="00A50C1F" w:rsidRPr="00BB743B">
        <w:rPr>
          <w:rFonts w:ascii="Times New Roman" w:eastAsia="Calibri" w:hAnsi="Times New Roman" w:cs="Times New Roman"/>
          <w:b/>
        </w:rPr>
        <w:t>Activos Netos/ Patrimonio</w:t>
      </w:r>
    </w:p>
    <w:p w14:paraId="7446ED40" w14:textId="77777777" w:rsidR="00CB3968" w:rsidRPr="00BB743B" w:rsidRDefault="00CB3968" w:rsidP="006C503F">
      <w:pPr>
        <w:keepNext/>
        <w:suppressAutoHyphens/>
        <w:spacing w:after="0"/>
        <w:jc w:val="both"/>
        <w:outlineLvl w:val="1"/>
        <w:rPr>
          <w:rFonts w:ascii="Times New Roman" w:eastAsia="Calibri" w:hAnsi="Times New Roman" w:cs="Times New Roman"/>
          <w:b/>
        </w:rPr>
      </w:pPr>
    </w:p>
    <w:p w14:paraId="60089BB2" w14:textId="672CAA16" w:rsidR="00365C79" w:rsidRPr="00BB743B" w:rsidRDefault="00365C79" w:rsidP="00365C79">
      <w:pPr>
        <w:spacing w:after="0"/>
        <w:jc w:val="both"/>
        <w:rPr>
          <w:rFonts w:ascii="Times New Roman" w:eastAsia="Times New Roman" w:hAnsi="Times New Roman" w:cs="Times New Roman"/>
        </w:rPr>
      </w:pPr>
      <w:r w:rsidRPr="00BB743B">
        <w:rPr>
          <w:rFonts w:ascii="Times New Roman" w:eastAsia="Times New Roman" w:hAnsi="Times New Roman" w:cs="Times New Roman"/>
          <w:bCs/>
        </w:rPr>
        <w:t xml:space="preserve">Durante el periodo </w:t>
      </w:r>
      <w:r w:rsidR="00307AFB" w:rsidRPr="00BB743B">
        <w:rPr>
          <w:rFonts w:ascii="Times New Roman" w:eastAsia="Times New Roman" w:hAnsi="Times New Roman" w:cs="Times New Roman"/>
          <w:bCs/>
        </w:rPr>
        <w:t xml:space="preserve">fiscal al </w:t>
      </w:r>
      <w:r w:rsidR="00E6383A" w:rsidRPr="00BB743B">
        <w:rPr>
          <w:rFonts w:ascii="Times New Roman" w:eastAsia="Times New Roman" w:hAnsi="Times New Roman" w:cs="Times New Roman"/>
          <w:bCs/>
        </w:rPr>
        <w:t>31</w:t>
      </w:r>
      <w:r w:rsidRPr="00BB743B">
        <w:rPr>
          <w:rFonts w:ascii="Times New Roman" w:eastAsia="Times New Roman" w:hAnsi="Times New Roman" w:cs="Times New Roman"/>
          <w:bCs/>
        </w:rPr>
        <w:t xml:space="preserve"> de</w:t>
      </w:r>
      <w:r w:rsidR="007A7218" w:rsidRPr="00BB743B">
        <w:rPr>
          <w:rFonts w:ascii="Times New Roman" w:eastAsia="Times New Roman" w:hAnsi="Times New Roman" w:cs="Times New Roman"/>
          <w:bCs/>
        </w:rPr>
        <w:t xml:space="preserve"> mayo</w:t>
      </w:r>
      <w:r w:rsidRPr="00BB743B">
        <w:rPr>
          <w:rFonts w:ascii="Times New Roman" w:eastAsia="Times New Roman" w:hAnsi="Times New Roman" w:cs="Times New Roman"/>
          <w:bCs/>
        </w:rPr>
        <w:t xml:space="preserve"> </w:t>
      </w:r>
      <w:r w:rsidR="00307AFB" w:rsidRPr="00BB743B">
        <w:rPr>
          <w:rFonts w:ascii="Times New Roman" w:eastAsia="Times New Roman" w:hAnsi="Times New Roman" w:cs="Times New Roman"/>
          <w:bCs/>
        </w:rPr>
        <w:t>del 202</w:t>
      </w:r>
      <w:r w:rsidR="00E77ECE" w:rsidRPr="00BB743B">
        <w:rPr>
          <w:rFonts w:ascii="Times New Roman" w:eastAsia="Times New Roman" w:hAnsi="Times New Roman" w:cs="Times New Roman"/>
          <w:bCs/>
        </w:rPr>
        <w:t>2</w:t>
      </w:r>
      <w:r w:rsidR="008871CF" w:rsidRPr="00BB743B">
        <w:rPr>
          <w:rFonts w:ascii="Times New Roman" w:eastAsia="Times New Roman" w:hAnsi="Times New Roman" w:cs="Times New Roman"/>
          <w:bCs/>
        </w:rPr>
        <w:t xml:space="preserve"> </w:t>
      </w:r>
      <w:r w:rsidRPr="00BB743B">
        <w:rPr>
          <w:rFonts w:ascii="Times New Roman" w:eastAsia="Times New Roman" w:hAnsi="Times New Roman" w:cs="Times New Roman"/>
          <w:bCs/>
        </w:rPr>
        <w:t xml:space="preserve">y </w:t>
      </w:r>
      <w:r w:rsidR="00307AFB" w:rsidRPr="00BB743B">
        <w:rPr>
          <w:rFonts w:ascii="Times New Roman" w:eastAsia="Times New Roman" w:hAnsi="Times New Roman" w:cs="Times New Roman"/>
          <w:bCs/>
        </w:rPr>
        <w:t xml:space="preserve">al </w:t>
      </w:r>
      <w:r w:rsidR="00E6383A" w:rsidRPr="00BB743B">
        <w:rPr>
          <w:rFonts w:ascii="Times New Roman" w:eastAsia="Times New Roman" w:hAnsi="Times New Roman" w:cs="Times New Roman"/>
          <w:bCs/>
        </w:rPr>
        <w:t>31</w:t>
      </w:r>
      <w:r w:rsidR="0024296F" w:rsidRPr="00BB743B">
        <w:rPr>
          <w:rFonts w:ascii="Times New Roman" w:eastAsia="Times New Roman" w:hAnsi="Times New Roman" w:cs="Times New Roman"/>
        </w:rPr>
        <w:t xml:space="preserve"> de </w:t>
      </w:r>
      <w:r w:rsidR="00E6383A" w:rsidRPr="00BB743B">
        <w:rPr>
          <w:rFonts w:ascii="Times New Roman" w:eastAsia="Times New Roman" w:hAnsi="Times New Roman" w:cs="Times New Roman"/>
        </w:rPr>
        <w:t>m</w:t>
      </w:r>
      <w:r w:rsidR="007A7218" w:rsidRPr="00BB743B">
        <w:rPr>
          <w:rFonts w:ascii="Times New Roman" w:eastAsia="Times New Roman" w:hAnsi="Times New Roman" w:cs="Times New Roman"/>
        </w:rPr>
        <w:t>ayo</w:t>
      </w:r>
      <w:r w:rsidR="00307AFB" w:rsidRPr="00BB743B">
        <w:rPr>
          <w:rFonts w:ascii="Times New Roman" w:eastAsia="Times New Roman" w:hAnsi="Times New Roman" w:cs="Times New Roman"/>
        </w:rPr>
        <w:t xml:space="preserve"> del</w:t>
      </w:r>
      <w:r w:rsidRPr="00BB743B">
        <w:rPr>
          <w:rFonts w:ascii="Times New Roman" w:eastAsia="Times New Roman" w:hAnsi="Times New Roman" w:cs="Times New Roman"/>
        </w:rPr>
        <w:t xml:space="preserve"> período fiscal </w:t>
      </w:r>
      <w:r w:rsidR="00DC1F78" w:rsidRPr="00BB743B">
        <w:rPr>
          <w:rFonts w:ascii="Times New Roman" w:eastAsia="Times New Roman" w:hAnsi="Times New Roman" w:cs="Times New Roman"/>
        </w:rPr>
        <w:t>202</w:t>
      </w:r>
      <w:r w:rsidR="00E77ECE" w:rsidRPr="00BB743B">
        <w:rPr>
          <w:rFonts w:ascii="Times New Roman" w:eastAsia="Times New Roman" w:hAnsi="Times New Roman" w:cs="Times New Roman"/>
        </w:rPr>
        <w:t>1</w:t>
      </w:r>
      <w:r w:rsidR="00DC1F78" w:rsidRPr="00BB743B">
        <w:rPr>
          <w:rFonts w:ascii="Times New Roman" w:eastAsia="Times New Roman" w:hAnsi="Times New Roman" w:cs="Times New Roman"/>
          <w:bCs/>
        </w:rPr>
        <w:t>, el</w:t>
      </w:r>
      <w:r w:rsidRPr="00BB743B">
        <w:rPr>
          <w:rFonts w:ascii="Times New Roman" w:eastAsia="Times New Roman" w:hAnsi="Times New Roman" w:cs="Times New Roman"/>
        </w:rPr>
        <w:t xml:space="preserve"> capital institucional   del Instituto Dominicano del Café tiene un balance de RD$</w:t>
      </w:r>
      <w:r w:rsidR="00DC1F78" w:rsidRPr="00BB743B">
        <w:rPr>
          <w:rFonts w:ascii="Times New Roman" w:eastAsia="Times New Roman" w:hAnsi="Times New Roman" w:cs="Times New Roman"/>
        </w:rPr>
        <w:t>322,687,864.42</w:t>
      </w:r>
      <w:r w:rsidR="00DC1F78" w:rsidRPr="00BB743B">
        <w:rPr>
          <w:rFonts w:ascii="Times New Roman" w:eastAsia="Times New Roman" w:hAnsi="Times New Roman" w:cs="Times New Roman"/>
          <w:bCs/>
        </w:rPr>
        <w:t xml:space="preserve"> y</w:t>
      </w:r>
      <w:r w:rsidRPr="00BB743B">
        <w:rPr>
          <w:rFonts w:ascii="Times New Roman" w:eastAsia="Times New Roman" w:hAnsi="Times New Roman" w:cs="Times New Roman"/>
          <w:bCs/>
        </w:rPr>
        <w:t xml:space="preserve"> </w:t>
      </w:r>
      <w:r w:rsidRPr="00BB743B">
        <w:rPr>
          <w:rFonts w:ascii="Times New Roman" w:eastAsia="Times New Roman" w:hAnsi="Times New Roman" w:cs="Times New Roman"/>
        </w:rPr>
        <w:t>RD$322,687,864.42</w:t>
      </w:r>
    </w:p>
    <w:p w14:paraId="4549E7C9" w14:textId="77777777" w:rsidR="00365C79" w:rsidRPr="00BB743B" w:rsidRDefault="00365C79" w:rsidP="00365C79">
      <w:pPr>
        <w:spacing w:after="0"/>
        <w:jc w:val="both"/>
        <w:rPr>
          <w:rFonts w:ascii="Times New Roman" w:eastAsia="Times New Roman" w:hAnsi="Times New Roman" w:cs="Times New Roman"/>
        </w:rPr>
      </w:pPr>
    </w:p>
    <w:p w14:paraId="3F4DE7FB" w14:textId="77777777" w:rsidR="00365C79" w:rsidRPr="00BB743B" w:rsidRDefault="00365C79" w:rsidP="00365C79">
      <w:pPr>
        <w:spacing w:after="0"/>
        <w:jc w:val="both"/>
        <w:rPr>
          <w:rFonts w:ascii="Times New Roman" w:eastAsia="Times New Roman" w:hAnsi="Times New Roman" w:cs="Times New Roman"/>
        </w:rPr>
      </w:pPr>
    </w:p>
    <w:tbl>
      <w:tblPr>
        <w:tblW w:w="8804" w:type="dxa"/>
        <w:tblInd w:w="93" w:type="dxa"/>
        <w:tblLook w:val="0000" w:firstRow="0" w:lastRow="0" w:firstColumn="0" w:lastColumn="0" w:noHBand="0" w:noVBand="0"/>
      </w:tblPr>
      <w:tblGrid>
        <w:gridCol w:w="4875"/>
        <w:gridCol w:w="2000"/>
        <w:gridCol w:w="236"/>
        <w:gridCol w:w="1693"/>
      </w:tblGrid>
      <w:tr w:rsidR="00365C79" w:rsidRPr="00BB743B" w14:paraId="754DD787" w14:textId="77777777" w:rsidTr="00B63900">
        <w:trPr>
          <w:trHeight w:val="255"/>
        </w:trPr>
        <w:tc>
          <w:tcPr>
            <w:tcW w:w="4875" w:type="dxa"/>
            <w:vAlign w:val="bottom"/>
          </w:tcPr>
          <w:p w14:paraId="2AC9597B" w14:textId="77777777" w:rsidR="00365C79" w:rsidRPr="00BB743B" w:rsidRDefault="00365C79" w:rsidP="00365C79">
            <w:pPr>
              <w:spacing w:after="0" w:line="240" w:lineRule="auto"/>
              <w:jc w:val="both"/>
              <w:rPr>
                <w:rFonts w:ascii="Times New Roman" w:eastAsia="Times New Roman" w:hAnsi="Times New Roman" w:cs="Times New Roman"/>
                <w:b/>
                <w:bCs/>
                <w:color w:val="000000"/>
              </w:rPr>
            </w:pPr>
            <w:r w:rsidRPr="00BB743B">
              <w:rPr>
                <w:rFonts w:ascii="Times New Roman" w:eastAsia="Times New Roman" w:hAnsi="Times New Roman" w:cs="Times New Roman"/>
                <w:b/>
                <w:bCs/>
                <w:color w:val="000000"/>
              </w:rPr>
              <w:t>DESCRIPCION</w:t>
            </w:r>
          </w:p>
        </w:tc>
        <w:tc>
          <w:tcPr>
            <w:tcW w:w="2000" w:type="dxa"/>
            <w:vAlign w:val="bottom"/>
          </w:tcPr>
          <w:p w14:paraId="097AA099" w14:textId="2CFAD154" w:rsidR="00365C79" w:rsidRPr="00BB743B" w:rsidRDefault="00365C79" w:rsidP="00063A1E">
            <w:pPr>
              <w:spacing w:after="0" w:line="240" w:lineRule="auto"/>
              <w:jc w:val="center"/>
              <w:rPr>
                <w:rFonts w:ascii="Times New Roman" w:eastAsia="Times New Roman" w:hAnsi="Times New Roman" w:cs="Times New Roman"/>
                <w:b/>
                <w:bCs/>
                <w:color w:val="000000"/>
              </w:rPr>
            </w:pPr>
            <w:r w:rsidRPr="00BB743B">
              <w:rPr>
                <w:rFonts w:ascii="Times New Roman" w:eastAsia="Times New Roman" w:hAnsi="Times New Roman" w:cs="Times New Roman"/>
                <w:b/>
                <w:bCs/>
                <w:color w:val="000000"/>
              </w:rPr>
              <w:t>20</w:t>
            </w:r>
            <w:r w:rsidR="00063A1E" w:rsidRPr="00BB743B">
              <w:rPr>
                <w:rFonts w:ascii="Times New Roman" w:eastAsia="Times New Roman" w:hAnsi="Times New Roman" w:cs="Times New Roman"/>
                <w:b/>
                <w:bCs/>
                <w:color w:val="000000"/>
              </w:rPr>
              <w:t>2</w:t>
            </w:r>
            <w:r w:rsidR="002E03B5" w:rsidRPr="00BB743B">
              <w:rPr>
                <w:rFonts w:ascii="Times New Roman" w:eastAsia="Times New Roman" w:hAnsi="Times New Roman" w:cs="Times New Roman"/>
                <w:b/>
                <w:bCs/>
                <w:color w:val="000000"/>
              </w:rPr>
              <w:t>2</w:t>
            </w:r>
          </w:p>
        </w:tc>
        <w:tc>
          <w:tcPr>
            <w:tcW w:w="236" w:type="dxa"/>
          </w:tcPr>
          <w:p w14:paraId="406FCA0D" w14:textId="77777777" w:rsidR="00365C79" w:rsidRPr="00BB743B" w:rsidRDefault="00365C79" w:rsidP="00365C79">
            <w:pPr>
              <w:spacing w:after="0" w:line="240" w:lineRule="auto"/>
              <w:jc w:val="both"/>
              <w:rPr>
                <w:rFonts w:ascii="Times New Roman" w:eastAsia="Times New Roman" w:hAnsi="Times New Roman" w:cs="Times New Roman"/>
                <w:b/>
                <w:bCs/>
                <w:color w:val="000000"/>
              </w:rPr>
            </w:pPr>
          </w:p>
        </w:tc>
        <w:tc>
          <w:tcPr>
            <w:tcW w:w="1693" w:type="dxa"/>
            <w:vAlign w:val="bottom"/>
          </w:tcPr>
          <w:p w14:paraId="1BA71E9B" w14:textId="254D4814" w:rsidR="00365C79" w:rsidRPr="00BB743B" w:rsidRDefault="00365C79" w:rsidP="00063A1E">
            <w:pPr>
              <w:spacing w:after="0" w:line="240" w:lineRule="auto"/>
              <w:jc w:val="center"/>
              <w:rPr>
                <w:rFonts w:ascii="Times New Roman" w:eastAsia="Times New Roman" w:hAnsi="Times New Roman" w:cs="Times New Roman"/>
                <w:b/>
                <w:bCs/>
                <w:color w:val="000000"/>
              </w:rPr>
            </w:pPr>
            <w:r w:rsidRPr="00BB743B">
              <w:rPr>
                <w:rFonts w:ascii="Times New Roman" w:eastAsia="Times New Roman" w:hAnsi="Times New Roman" w:cs="Times New Roman"/>
                <w:b/>
                <w:bCs/>
                <w:color w:val="000000"/>
              </w:rPr>
              <w:t>20</w:t>
            </w:r>
            <w:r w:rsidR="008871CF" w:rsidRPr="00BB743B">
              <w:rPr>
                <w:rFonts w:ascii="Times New Roman" w:eastAsia="Times New Roman" w:hAnsi="Times New Roman" w:cs="Times New Roman"/>
                <w:b/>
                <w:bCs/>
                <w:color w:val="000000"/>
              </w:rPr>
              <w:t>2</w:t>
            </w:r>
            <w:r w:rsidR="002E03B5" w:rsidRPr="00BB743B">
              <w:rPr>
                <w:rFonts w:ascii="Times New Roman" w:eastAsia="Times New Roman" w:hAnsi="Times New Roman" w:cs="Times New Roman"/>
                <w:b/>
                <w:bCs/>
                <w:color w:val="000000"/>
              </w:rPr>
              <w:t>1</w:t>
            </w:r>
          </w:p>
        </w:tc>
      </w:tr>
      <w:tr w:rsidR="003C2FDC" w:rsidRPr="00BB743B" w14:paraId="3D87B369" w14:textId="77777777" w:rsidTr="00B63900">
        <w:trPr>
          <w:trHeight w:val="255"/>
        </w:trPr>
        <w:tc>
          <w:tcPr>
            <w:tcW w:w="4875" w:type="dxa"/>
            <w:vAlign w:val="bottom"/>
          </w:tcPr>
          <w:p w14:paraId="4652513A" w14:textId="77777777" w:rsidR="003C2FDC" w:rsidRPr="00BB743B" w:rsidRDefault="00B42587" w:rsidP="00EF4A18">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Capital</w:t>
            </w:r>
          </w:p>
        </w:tc>
        <w:tc>
          <w:tcPr>
            <w:tcW w:w="2000" w:type="dxa"/>
            <w:noWrap/>
            <w:vAlign w:val="bottom"/>
          </w:tcPr>
          <w:p w14:paraId="5F02E939" w14:textId="77777777" w:rsidR="003C2FDC" w:rsidRPr="00BB743B" w:rsidRDefault="00EF4A18" w:rsidP="003C2FDC">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322,687,864.42</w:t>
            </w:r>
          </w:p>
        </w:tc>
        <w:tc>
          <w:tcPr>
            <w:tcW w:w="236" w:type="dxa"/>
          </w:tcPr>
          <w:p w14:paraId="0DBA10AB" w14:textId="77777777" w:rsidR="003C2FDC" w:rsidRPr="00BB743B" w:rsidRDefault="003C2FDC" w:rsidP="003C2FDC">
            <w:pPr>
              <w:spacing w:after="0" w:line="240" w:lineRule="auto"/>
              <w:jc w:val="both"/>
              <w:rPr>
                <w:rFonts w:ascii="Times New Roman" w:eastAsia="Times New Roman" w:hAnsi="Times New Roman" w:cs="Times New Roman"/>
              </w:rPr>
            </w:pPr>
          </w:p>
        </w:tc>
        <w:tc>
          <w:tcPr>
            <w:tcW w:w="1693" w:type="dxa"/>
            <w:noWrap/>
            <w:vAlign w:val="bottom"/>
          </w:tcPr>
          <w:p w14:paraId="361E253F" w14:textId="77777777" w:rsidR="003C2FDC" w:rsidRPr="00BB743B" w:rsidRDefault="003C2FDC" w:rsidP="003C2FDC">
            <w:pPr>
              <w:spacing w:after="0" w:line="240" w:lineRule="auto"/>
              <w:jc w:val="right"/>
              <w:rPr>
                <w:rFonts w:ascii="Times New Roman" w:eastAsia="Times New Roman" w:hAnsi="Times New Roman" w:cs="Times New Roman"/>
                <w:color w:val="000000"/>
              </w:rPr>
            </w:pPr>
            <w:r w:rsidRPr="00BB743B">
              <w:rPr>
                <w:rFonts w:ascii="Times New Roman" w:eastAsia="Times New Roman" w:hAnsi="Times New Roman" w:cs="Times New Roman"/>
                <w:color w:val="000000"/>
              </w:rPr>
              <w:t>322,687,864.42</w:t>
            </w:r>
          </w:p>
        </w:tc>
      </w:tr>
      <w:tr w:rsidR="00B2105A" w:rsidRPr="00BB743B" w14:paraId="30A42531" w14:textId="77777777" w:rsidTr="00B63900">
        <w:trPr>
          <w:trHeight w:val="270"/>
        </w:trPr>
        <w:tc>
          <w:tcPr>
            <w:tcW w:w="4875" w:type="dxa"/>
            <w:vAlign w:val="bottom"/>
          </w:tcPr>
          <w:p w14:paraId="64BC2560" w14:textId="115B6246" w:rsidR="00B2105A" w:rsidRPr="00BB743B" w:rsidRDefault="00B2105A" w:rsidP="00B42587">
            <w:pPr>
              <w:spacing w:after="0" w:line="240" w:lineRule="auto"/>
              <w:jc w:val="both"/>
              <w:rPr>
                <w:rFonts w:ascii="Times New Roman" w:eastAsia="Times New Roman" w:hAnsi="Times New Roman" w:cs="Times New Roman"/>
                <w:bCs/>
                <w:iCs/>
              </w:rPr>
            </w:pPr>
            <w:r w:rsidRPr="00BB743B">
              <w:rPr>
                <w:rFonts w:ascii="Times New Roman" w:eastAsia="Times New Roman" w:hAnsi="Times New Roman" w:cs="Times New Roman"/>
                <w:bCs/>
                <w:iCs/>
              </w:rPr>
              <w:t>Ajuste a resultados de ejercicios anteriores</w:t>
            </w:r>
          </w:p>
        </w:tc>
        <w:tc>
          <w:tcPr>
            <w:tcW w:w="2000" w:type="dxa"/>
            <w:tcBorders>
              <w:left w:val="nil"/>
              <w:right w:val="nil"/>
            </w:tcBorders>
            <w:noWrap/>
            <w:vAlign w:val="bottom"/>
          </w:tcPr>
          <w:p w14:paraId="20F2BE5A" w14:textId="34543B90" w:rsidR="00B2105A" w:rsidRPr="00BB743B" w:rsidRDefault="00D3588E" w:rsidP="00EF4A18">
            <w:pPr>
              <w:spacing w:after="0" w:line="240" w:lineRule="auto"/>
              <w:jc w:val="right"/>
              <w:rPr>
                <w:rFonts w:ascii="Times New Roman" w:eastAsia="Times New Roman" w:hAnsi="Times New Roman" w:cs="Times New Roman"/>
                <w:bCs/>
              </w:rPr>
            </w:pPr>
            <w:r w:rsidRPr="00BB743B">
              <w:rPr>
                <w:rFonts w:ascii="Times New Roman" w:eastAsia="Times New Roman" w:hAnsi="Times New Roman" w:cs="Times New Roman"/>
                <w:bCs/>
              </w:rPr>
              <w:t>(</w:t>
            </w:r>
            <w:r w:rsidR="00BB743B" w:rsidRPr="00BB743B">
              <w:rPr>
                <w:rFonts w:ascii="Times New Roman" w:eastAsia="Times New Roman" w:hAnsi="Times New Roman" w:cs="Times New Roman"/>
                <w:bCs/>
              </w:rPr>
              <w:t>61,980,804.68</w:t>
            </w:r>
            <w:r w:rsidRPr="00BB743B">
              <w:rPr>
                <w:rFonts w:ascii="Times New Roman" w:eastAsia="Times New Roman" w:hAnsi="Times New Roman" w:cs="Times New Roman"/>
                <w:bCs/>
              </w:rPr>
              <w:t>)</w:t>
            </w:r>
          </w:p>
        </w:tc>
        <w:tc>
          <w:tcPr>
            <w:tcW w:w="236" w:type="dxa"/>
          </w:tcPr>
          <w:p w14:paraId="1B7D3A72" w14:textId="77777777" w:rsidR="00B2105A" w:rsidRPr="00BB743B" w:rsidRDefault="00B2105A" w:rsidP="003C2FDC">
            <w:pPr>
              <w:spacing w:after="0" w:line="240" w:lineRule="auto"/>
              <w:jc w:val="both"/>
              <w:rPr>
                <w:rFonts w:ascii="Times New Roman" w:eastAsia="Times New Roman" w:hAnsi="Times New Roman" w:cs="Times New Roman"/>
                <w:bCs/>
              </w:rPr>
            </w:pPr>
          </w:p>
        </w:tc>
        <w:tc>
          <w:tcPr>
            <w:tcW w:w="1693" w:type="dxa"/>
            <w:tcBorders>
              <w:left w:val="nil"/>
              <w:right w:val="nil"/>
            </w:tcBorders>
            <w:noWrap/>
            <w:vAlign w:val="bottom"/>
          </w:tcPr>
          <w:p w14:paraId="2E37E049" w14:textId="3A69BDCB" w:rsidR="00B2105A" w:rsidRPr="00BB743B" w:rsidRDefault="00B2105A" w:rsidP="003C2FDC">
            <w:pPr>
              <w:spacing w:after="0" w:line="240" w:lineRule="auto"/>
              <w:jc w:val="right"/>
              <w:rPr>
                <w:rFonts w:ascii="Times New Roman" w:eastAsia="Times New Roman" w:hAnsi="Times New Roman" w:cs="Times New Roman"/>
                <w:color w:val="000000"/>
              </w:rPr>
            </w:pPr>
            <w:r w:rsidRPr="00BB743B">
              <w:rPr>
                <w:rFonts w:ascii="Times New Roman" w:eastAsia="Times New Roman" w:hAnsi="Times New Roman" w:cs="Times New Roman"/>
                <w:color w:val="000000"/>
              </w:rPr>
              <w:t>(</w:t>
            </w:r>
            <w:r w:rsidR="00FE04D9" w:rsidRPr="00BB743B">
              <w:rPr>
                <w:rFonts w:ascii="Times New Roman" w:eastAsia="Times New Roman" w:hAnsi="Times New Roman" w:cs="Times New Roman"/>
                <w:color w:val="000000"/>
              </w:rPr>
              <w:t>15,224,846.64</w:t>
            </w:r>
            <w:r w:rsidRPr="00BB743B">
              <w:rPr>
                <w:rFonts w:ascii="Times New Roman" w:eastAsia="Times New Roman" w:hAnsi="Times New Roman" w:cs="Times New Roman"/>
                <w:color w:val="000000"/>
              </w:rPr>
              <w:t>)</w:t>
            </w:r>
          </w:p>
        </w:tc>
      </w:tr>
      <w:tr w:rsidR="003C2FDC" w:rsidRPr="00BB743B" w14:paraId="6445E0D9" w14:textId="77777777" w:rsidTr="00B63900">
        <w:trPr>
          <w:trHeight w:val="270"/>
        </w:trPr>
        <w:tc>
          <w:tcPr>
            <w:tcW w:w="4875" w:type="dxa"/>
            <w:vAlign w:val="bottom"/>
          </w:tcPr>
          <w:p w14:paraId="583E2C44" w14:textId="15CF6D47" w:rsidR="003C2FDC" w:rsidRPr="00BB743B" w:rsidRDefault="00DC1F78" w:rsidP="00B42587">
            <w:pPr>
              <w:spacing w:after="0" w:line="240" w:lineRule="auto"/>
              <w:jc w:val="both"/>
              <w:rPr>
                <w:rFonts w:ascii="Times New Roman" w:eastAsia="Times New Roman" w:hAnsi="Times New Roman" w:cs="Times New Roman"/>
                <w:bCs/>
                <w:iCs/>
              </w:rPr>
            </w:pPr>
            <w:r w:rsidRPr="00BB743B">
              <w:rPr>
                <w:rFonts w:ascii="Times New Roman" w:eastAsia="Times New Roman" w:hAnsi="Times New Roman" w:cs="Times New Roman"/>
                <w:bCs/>
                <w:iCs/>
              </w:rPr>
              <w:t>Resultados acumulados</w:t>
            </w:r>
          </w:p>
        </w:tc>
        <w:tc>
          <w:tcPr>
            <w:tcW w:w="2000" w:type="dxa"/>
            <w:tcBorders>
              <w:left w:val="nil"/>
              <w:right w:val="nil"/>
            </w:tcBorders>
            <w:noWrap/>
            <w:vAlign w:val="bottom"/>
          </w:tcPr>
          <w:p w14:paraId="6434FF59" w14:textId="17E1F32C" w:rsidR="003C2FDC" w:rsidRPr="00BB743B" w:rsidRDefault="00D3588E" w:rsidP="00EF4A18">
            <w:pPr>
              <w:spacing w:after="0" w:line="240" w:lineRule="auto"/>
              <w:jc w:val="right"/>
              <w:rPr>
                <w:rFonts w:ascii="Times New Roman" w:eastAsia="Times New Roman" w:hAnsi="Times New Roman" w:cs="Times New Roman"/>
                <w:bCs/>
              </w:rPr>
            </w:pPr>
            <w:r w:rsidRPr="00BB743B">
              <w:rPr>
                <w:rFonts w:ascii="Times New Roman" w:eastAsia="Times New Roman" w:hAnsi="Times New Roman" w:cs="Times New Roman"/>
                <w:bCs/>
              </w:rPr>
              <w:t>220,436,572.55</w:t>
            </w:r>
          </w:p>
        </w:tc>
        <w:tc>
          <w:tcPr>
            <w:tcW w:w="236" w:type="dxa"/>
          </w:tcPr>
          <w:p w14:paraId="6034E095" w14:textId="77777777" w:rsidR="003C2FDC" w:rsidRPr="00BB743B" w:rsidRDefault="003C2FDC" w:rsidP="003C2FDC">
            <w:pPr>
              <w:spacing w:after="0" w:line="240" w:lineRule="auto"/>
              <w:jc w:val="both"/>
              <w:rPr>
                <w:rFonts w:ascii="Times New Roman" w:eastAsia="Times New Roman" w:hAnsi="Times New Roman" w:cs="Times New Roman"/>
                <w:bCs/>
              </w:rPr>
            </w:pPr>
          </w:p>
        </w:tc>
        <w:tc>
          <w:tcPr>
            <w:tcW w:w="1693" w:type="dxa"/>
            <w:tcBorders>
              <w:left w:val="nil"/>
              <w:right w:val="nil"/>
            </w:tcBorders>
            <w:noWrap/>
            <w:vAlign w:val="bottom"/>
          </w:tcPr>
          <w:p w14:paraId="67989981" w14:textId="6D9EABFB" w:rsidR="003C2FDC" w:rsidRPr="00BB743B" w:rsidRDefault="00B2105A" w:rsidP="003C2FDC">
            <w:pPr>
              <w:spacing w:after="0" w:line="240" w:lineRule="auto"/>
              <w:jc w:val="right"/>
              <w:rPr>
                <w:rFonts w:ascii="Times New Roman" w:eastAsia="Times New Roman" w:hAnsi="Times New Roman" w:cs="Times New Roman"/>
                <w:color w:val="000000"/>
              </w:rPr>
            </w:pPr>
            <w:r w:rsidRPr="00BB743B">
              <w:rPr>
                <w:rFonts w:ascii="Times New Roman" w:eastAsia="Times New Roman" w:hAnsi="Times New Roman" w:cs="Times New Roman"/>
                <w:color w:val="000000"/>
              </w:rPr>
              <w:t>206,985,799.46</w:t>
            </w:r>
          </w:p>
        </w:tc>
      </w:tr>
    </w:tbl>
    <w:p w14:paraId="67CFCFC1" w14:textId="47FA34DA" w:rsidR="003C2FDC" w:rsidRPr="00BB743B" w:rsidRDefault="00B42587" w:rsidP="00EF4A18">
      <w:pPr>
        <w:spacing w:after="0"/>
        <w:rPr>
          <w:rFonts w:ascii="Times New Roman" w:eastAsia="Calibri" w:hAnsi="Times New Roman" w:cs="Times New Roman"/>
        </w:rPr>
      </w:pPr>
      <w:r w:rsidRPr="00BB743B">
        <w:rPr>
          <w:rFonts w:ascii="Times New Roman" w:eastAsia="Times New Roman" w:hAnsi="Times New Roman" w:cs="Times New Roman"/>
          <w:bCs/>
        </w:rPr>
        <w:t xml:space="preserve">  </w:t>
      </w:r>
      <w:r w:rsidR="003C2FDC" w:rsidRPr="00BB743B">
        <w:rPr>
          <w:rFonts w:ascii="Times New Roman" w:eastAsia="Times New Roman" w:hAnsi="Times New Roman" w:cs="Times New Roman"/>
          <w:bCs/>
        </w:rPr>
        <w:t>Resultado</w:t>
      </w:r>
      <w:r w:rsidRPr="00BB743B">
        <w:rPr>
          <w:rFonts w:ascii="Times New Roman" w:eastAsia="Times New Roman" w:hAnsi="Times New Roman" w:cs="Times New Roman"/>
          <w:bCs/>
        </w:rPr>
        <w:t xml:space="preserve">s positivos       </w:t>
      </w:r>
      <w:r w:rsidR="003C2FDC" w:rsidRPr="00BB743B">
        <w:rPr>
          <w:rFonts w:ascii="Times New Roman" w:eastAsia="Times New Roman" w:hAnsi="Times New Roman" w:cs="Times New Roman"/>
          <w:bCs/>
        </w:rPr>
        <w:tab/>
        <w:t xml:space="preserve">   </w:t>
      </w:r>
      <w:r w:rsidR="003C2FDC" w:rsidRPr="00BB743B">
        <w:rPr>
          <w:rFonts w:ascii="Times New Roman" w:eastAsia="Times New Roman" w:hAnsi="Times New Roman" w:cs="Times New Roman"/>
          <w:bCs/>
        </w:rPr>
        <w:tab/>
      </w:r>
      <w:r w:rsidR="009366BA" w:rsidRPr="00BB743B">
        <w:rPr>
          <w:rFonts w:ascii="Times New Roman" w:eastAsia="Times New Roman" w:hAnsi="Times New Roman" w:cs="Times New Roman"/>
          <w:bCs/>
        </w:rPr>
        <w:tab/>
      </w:r>
      <w:r w:rsidR="00D608A5" w:rsidRPr="00BB743B">
        <w:rPr>
          <w:rFonts w:ascii="Times New Roman" w:eastAsia="Times New Roman" w:hAnsi="Times New Roman" w:cs="Times New Roman"/>
          <w:bCs/>
        </w:rPr>
        <w:t xml:space="preserve">                     </w:t>
      </w:r>
      <w:r w:rsidR="00BB743B" w:rsidRPr="00BB743B">
        <w:rPr>
          <w:rFonts w:ascii="Times New Roman" w:eastAsia="Calibri" w:hAnsi="Times New Roman" w:cs="Times New Roman"/>
          <w:u w:val="single"/>
        </w:rPr>
        <w:t>107,364,197.45</w:t>
      </w:r>
      <w:r w:rsidR="003C2FDC" w:rsidRPr="00BB743B">
        <w:rPr>
          <w:rFonts w:ascii="Times New Roman" w:eastAsia="Times New Roman" w:hAnsi="Times New Roman" w:cs="Times New Roman"/>
          <w:bCs/>
        </w:rPr>
        <w:tab/>
      </w:r>
      <w:r w:rsidR="00FE04D9" w:rsidRPr="00BB743B">
        <w:rPr>
          <w:rFonts w:ascii="Times New Roman" w:eastAsia="Times New Roman" w:hAnsi="Times New Roman" w:cs="Times New Roman"/>
          <w:bCs/>
        </w:rPr>
        <w:t xml:space="preserve">      </w:t>
      </w:r>
      <w:r w:rsidR="00FE04D9" w:rsidRPr="00BB743B">
        <w:rPr>
          <w:rFonts w:ascii="Times New Roman" w:eastAsia="Calibri" w:hAnsi="Times New Roman" w:cs="Times New Roman"/>
          <w:u w:val="single"/>
        </w:rPr>
        <w:t>34,204,243.98</w:t>
      </w:r>
    </w:p>
    <w:p w14:paraId="2A6200AC" w14:textId="7D7E80BF" w:rsidR="003C2FDC" w:rsidRPr="00BB743B" w:rsidRDefault="00A50C1F" w:rsidP="003C2FDC">
      <w:pPr>
        <w:spacing w:after="0"/>
        <w:jc w:val="both"/>
        <w:rPr>
          <w:rFonts w:ascii="Times New Roman" w:eastAsia="Arial Unicode MS" w:hAnsi="Times New Roman" w:cs="Times New Roman"/>
          <w:b/>
          <w:u w:val="double"/>
        </w:rPr>
      </w:pPr>
      <w:r w:rsidRPr="00BB743B">
        <w:rPr>
          <w:rFonts w:ascii="Times New Roman" w:eastAsia="Times New Roman" w:hAnsi="Times New Roman" w:cs="Times New Roman"/>
          <w:bCs/>
        </w:rPr>
        <w:t xml:space="preserve">  </w:t>
      </w:r>
      <w:proofErr w:type="gramStart"/>
      <w:r w:rsidR="003C2FDC" w:rsidRPr="00BB743B">
        <w:rPr>
          <w:rFonts w:ascii="Times New Roman" w:eastAsia="Times New Roman" w:hAnsi="Times New Roman" w:cs="Times New Roman"/>
          <w:bCs/>
        </w:rPr>
        <w:t>Total</w:t>
      </w:r>
      <w:proofErr w:type="gramEnd"/>
      <w:r w:rsidR="003C2FDC" w:rsidRPr="00BB743B">
        <w:rPr>
          <w:rFonts w:ascii="Times New Roman" w:eastAsia="Times New Roman" w:hAnsi="Times New Roman" w:cs="Times New Roman"/>
          <w:bCs/>
        </w:rPr>
        <w:t xml:space="preserve"> </w:t>
      </w:r>
      <w:r w:rsidR="00B42587" w:rsidRPr="00BB743B">
        <w:rPr>
          <w:rFonts w:ascii="Times New Roman" w:eastAsia="Times New Roman" w:hAnsi="Times New Roman" w:cs="Times New Roman"/>
          <w:bCs/>
        </w:rPr>
        <w:t xml:space="preserve">de </w:t>
      </w:r>
      <w:r w:rsidR="00DC1F78" w:rsidRPr="00BB743B">
        <w:rPr>
          <w:rFonts w:ascii="Times New Roman" w:eastAsia="Times New Roman" w:hAnsi="Times New Roman" w:cs="Times New Roman"/>
          <w:bCs/>
        </w:rPr>
        <w:t>Activos netos</w:t>
      </w:r>
      <w:r w:rsidR="00B42587" w:rsidRPr="00BB743B">
        <w:rPr>
          <w:rFonts w:ascii="Times New Roman" w:eastAsia="Times New Roman" w:hAnsi="Times New Roman" w:cs="Times New Roman"/>
          <w:bCs/>
        </w:rPr>
        <w:t>/ Patrimonio</w:t>
      </w:r>
      <w:r w:rsidR="003C2FDC" w:rsidRPr="00BB743B">
        <w:rPr>
          <w:rFonts w:ascii="Times New Roman" w:eastAsia="Times New Roman" w:hAnsi="Times New Roman" w:cs="Times New Roman"/>
          <w:bCs/>
        </w:rPr>
        <w:t xml:space="preserve"> </w:t>
      </w:r>
      <w:r w:rsidR="003C2FDC" w:rsidRPr="00BB743B">
        <w:rPr>
          <w:rFonts w:ascii="Times New Roman" w:eastAsia="Times New Roman" w:hAnsi="Times New Roman" w:cs="Times New Roman"/>
          <w:bCs/>
        </w:rPr>
        <w:tab/>
      </w:r>
      <w:r w:rsidR="003C2FDC" w:rsidRPr="00BB743B">
        <w:rPr>
          <w:rFonts w:ascii="Times New Roman" w:eastAsia="Times New Roman" w:hAnsi="Times New Roman" w:cs="Times New Roman"/>
          <w:bCs/>
        </w:rPr>
        <w:tab/>
      </w:r>
      <w:r w:rsidR="00892A60" w:rsidRPr="00BB743B">
        <w:rPr>
          <w:rFonts w:ascii="Times New Roman" w:eastAsia="Times New Roman" w:hAnsi="Times New Roman" w:cs="Times New Roman"/>
          <w:bCs/>
        </w:rPr>
        <w:t xml:space="preserve">                </w:t>
      </w:r>
      <w:r w:rsidR="00307AFB" w:rsidRPr="00BB743B">
        <w:rPr>
          <w:rFonts w:ascii="Times New Roman" w:eastAsia="Times New Roman" w:hAnsi="Times New Roman" w:cs="Times New Roman"/>
          <w:bCs/>
        </w:rPr>
        <w:t xml:space="preserve">  </w:t>
      </w:r>
      <w:r w:rsidR="00892A60" w:rsidRPr="00BB743B">
        <w:rPr>
          <w:rFonts w:ascii="Times New Roman" w:eastAsia="Times New Roman" w:hAnsi="Times New Roman" w:cs="Times New Roman"/>
          <w:bCs/>
        </w:rPr>
        <w:t xml:space="preserve"> </w:t>
      </w:r>
      <w:r w:rsidR="006324AC" w:rsidRPr="00BB743B">
        <w:rPr>
          <w:rFonts w:ascii="Times New Roman" w:eastAsia="Times New Roman" w:hAnsi="Times New Roman" w:cs="Times New Roman"/>
          <w:bCs/>
        </w:rPr>
        <w:t xml:space="preserve">  </w:t>
      </w:r>
      <w:r w:rsidR="00892A60" w:rsidRPr="00BB743B">
        <w:rPr>
          <w:rFonts w:ascii="Times New Roman" w:eastAsia="Times New Roman" w:hAnsi="Times New Roman" w:cs="Times New Roman"/>
          <w:bCs/>
        </w:rPr>
        <w:t xml:space="preserve"> </w:t>
      </w:r>
      <w:r w:rsidR="00BB743B" w:rsidRPr="00BB743B">
        <w:rPr>
          <w:rFonts w:ascii="Times New Roman" w:eastAsia="Arial Unicode MS" w:hAnsi="Times New Roman" w:cs="Times New Roman"/>
          <w:b/>
          <w:u w:val="double"/>
        </w:rPr>
        <w:t>588,507,829.74</w:t>
      </w:r>
      <w:r w:rsidR="003C2FDC" w:rsidRPr="00BB743B">
        <w:rPr>
          <w:rFonts w:ascii="Times New Roman" w:eastAsia="Times New Roman" w:hAnsi="Times New Roman" w:cs="Times New Roman"/>
          <w:bCs/>
        </w:rPr>
        <w:tab/>
      </w:r>
      <w:r w:rsidR="002C64E4" w:rsidRPr="00BB743B">
        <w:rPr>
          <w:rFonts w:ascii="Times New Roman" w:eastAsia="Times New Roman" w:hAnsi="Times New Roman" w:cs="Times New Roman"/>
          <w:bCs/>
        </w:rPr>
        <w:t xml:space="preserve">      </w:t>
      </w:r>
      <w:r w:rsidR="00FE04D9" w:rsidRPr="00BB743B">
        <w:rPr>
          <w:rFonts w:ascii="Times New Roman" w:eastAsia="Arial Unicode MS" w:hAnsi="Times New Roman" w:cs="Times New Roman"/>
          <w:b/>
          <w:u w:val="double"/>
        </w:rPr>
        <w:t>548,653,060.68</w:t>
      </w:r>
    </w:p>
    <w:p w14:paraId="0CC08CFF" w14:textId="77777777" w:rsidR="003C2FDC" w:rsidRPr="00BB743B" w:rsidRDefault="003C2FDC" w:rsidP="003C2FDC">
      <w:pPr>
        <w:spacing w:after="0"/>
        <w:jc w:val="both"/>
        <w:rPr>
          <w:rFonts w:ascii="Times New Roman" w:eastAsia="Times New Roman" w:hAnsi="Times New Roman" w:cs="Times New Roman"/>
          <w:bCs/>
        </w:rPr>
      </w:pPr>
    </w:p>
    <w:p w14:paraId="51EDC331" w14:textId="77777777" w:rsidR="00365C79" w:rsidRPr="00BB743B" w:rsidRDefault="00365C79" w:rsidP="00365C79">
      <w:pPr>
        <w:spacing w:after="0"/>
        <w:jc w:val="both"/>
        <w:rPr>
          <w:rFonts w:ascii="Times New Roman" w:eastAsia="Times New Roman" w:hAnsi="Times New Roman" w:cs="Times New Roman"/>
          <w:bCs/>
        </w:rPr>
      </w:pPr>
    </w:p>
    <w:p w14:paraId="2965FD41" w14:textId="77777777" w:rsidR="003C2FDC" w:rsidRPr="00BB743B" w:rsidRDefault="003C2FDC" w:rsidP="003C2FDC">
      <w:pPr>
        <w:spacing w:after="0"/>
        <w:jc w:val="both"/>
        <w:rPr>
          <w:rFonts w:ascii="Times New Roman" w:eastAsia="Times New Roman" w:hAnsi="Times New Roman" w:cs="Times New Roman"/>
          <w:b/>
          <w:bCs/>
        </w:rPr>
      </w:pPr>
      <w:bookmarkStart w:id="2" w:name="_Toc207181418"/>
      <w:bookmarkStart w:id="3" w:name="_Toc155686904"/>
      <w:bookmarkStart w:id="4" w:name="_Toc208202838"/>
      <w:r w:rsidRPr="00BB743B">
        <w:rPr>
          <w:rFonts w:ascii="Times New Roman" w:eastAsia="Times New Roman" w:hAnsi="Times New Roman" w:cs="Times New Roman"/>
          <w:b/>
          <w:bCs/>
        </w:rPr>
        <w:t>ESTADO DE RESULTADOS</w:t>
      </w:r>
      <w:bookmarkEnd w:id="2"/>
      <w:bookmarkEnd w:id="3"/>
      <w:bookmarkEnd w:id="4"/>
    </w:p>
    <w:p w14:paraId="48B160E8" w14:textId="77777777" w:rsidR="00DD298F" w:rsidRPr="00BB743B" w:rsidRDefault="00DD298F" w:rsidP="003C2FDC">
      <w:pPr>
        <w:spacing w:after="0"/>
        <w:jc w:val="both"/>
        <w:rPr>
          <w:rFonts w:ascii="Times New Roman" w:eastAsia="Times New Roman" w:hAnsi="Times New Roman" w:cs="Times New Roman"/>
          <w:b/>
          <w:bCs/>
        </w:rPr>
      </w:pPr>
    </w:p>
    <w:p w14:paraId="57DF8A42" w14:textId="77777777" w:rsidR="003C2FDC" w:rsidRPr="00BB743B" w:rsidRDefault="003C2FDC" w:rsidP="003C2FDC">
      <w:pPr>
        <w:keepNext/>
        <w:suppressAutoHyphens/>
        <w:spacing w:after="0"/>
        <w:jc w:val="both"/>
        <w:outlineLvl w:val="1"/>
        <w:rPr>
          <w:rFonts w:ascii="Times New Roman" w:eastAsia="Times New Roman" w:hAnsi="Times New Roman" w:cs="Times New Roman"/>
          <w:b/>
          <w:bCs/>
          <w:lang w:eastAsia="es-ES"/>
        </w:rPr>
      </w:pPr>
      <w:bookmarkStart w:id="5" w:name="_Toc208202839"/>
      <w:bookmarkStart w:id="6" w:name="_Toc207181419"/>
      <w:bookmarkStart w:id="7" w:name="_Toc155686905"/>
      <w:r w:rsidRPr="00BB743B">
        <w:rPr>
          <w:rFonts w:ascii="Times New Roman" w:eastAsia="Times New Roman" w:hAnsi="Times New Roman" w:cs="Times New Roman"/>
          <w:b/>
          <w:bCs/>
          <w:lang w:eastAsia="es-ES"/>
        </w:rPr>
        <w:t>INGRESOS CORRIENTES</w:t>
      </w:r>
      <w:bookmarkEnd w:id="5"/>
      <w:bookmarkEnd w:id="6"/>
      <w:bookmarkEnd w:id="7"/>
    </w:p>
    <w:p w14:paraId="35C7E7FC" w14:textId="77777777" w:rsidR="003C2FDC" w:rsidRPr="00BB743B" w:rsidRDefault="003C2FDC" w:rsidP="003C2FDC">
      <w:pPr>
        <w:spacing w:after="0"/>
        <w:jc w:val="both"/>
        <w:rPr>
          <w:rFonts w:ascii="Times New Roman" w:eastAsia="Times New Roman" w:hAnsi="Times New Roman" w:cs="Times New Roman"/>
          <w:b/>
          <w:bCs/>
        </w:rPr>
      </w:pPr>
    </w:p>
    <w:p w14:paraId="511B7880" w14:textId="77777777" w:rsidR="00365C79" w:rsidRPr="00BB743B" w:rsidRDefault="00365C79" w:rsidP="00365C79">
      <w:pPr>
        <w:spacing w:after="0"/>
        <w:jc w:val="both"/>
        <w:rPr>
          <w:rFonts w:ascii="Times New Roman" w:eastAsia="Times New Roman" w:hAnsi="Times New Roman" w:cs="Times New Roman"/>
          <w:bCs/>
        </w:rPr>
      </w:pPr>
    </w:p>
    <w:p w14:paraId="25EAAB0E" w14:textId="4C9B9867" w:rsidR="003C2FDC" w:rsidRPr="00BB743B" w:rsidRDefault="00700F96" w:rsidP="00700F96">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t>1</w:t>
      </w:r>
      <w:r w:rsidR="007D1B8F" w:rsidRPr="00BB743B">
        <w:rPr>
          <w:rFonts w:ascii="Times New Roman" w:eastAsia="Calibri" w:hAnsi="Times New Roman" w:cs="Times New Roman"/>
          <w:b/>
        </w:rPr>
        <w:t>7</w:t>
      </w:r>
      <w:r w:rsidR="00D05A27" w:rsidRPr="00BB743B">
        <w:rPr>
          <w:rFonts w:ascii="Times New Roman" w:eastAsia="Calibri" w:hAnsi="Times New Roman" w:cs="Times New Roman"/>
          <w:b/>
        </w:rPr>
        <w:t>.</w:t>
      </w:r>
      <w:r w:rsidR="0032142F" w:rsidRPr="00BB743B">
        <w:rPr>
          <w:rFonts w:ascii="Times New Roman" w:eastAsia="Calibri" w:hAnsi="Times New Roman" w:cs="Times New Roman"/>
          <w:b/>
        </w:rPr>
        <w:t xml:space="preserve">  </w:t>
      </w:r>
      <w:r w:rsidR="003C2FDC" w:rsidRPr="00BB743B">
        <w:rPr>
          <w:rFonts w:ascii="Times New Roman" w:eastAsia="Calibri" w:hAnsi="Times New Roman" w:cs="Times New Roman"/>
          <w:b/>
        </w:rPr>
        <w:t>Ingresos no Tributarios</w:t>
      </w:r>
    </w:p>
    <w:p w14:paraId="36B108C9" w14:textId="77777777" w:rsidR="00700F96" w:rsidRPr="00BB743B" w:rsidRDefault="00700F96" w:rsidP="00700F96">
      <w:pPr>
        <w:keepNext/>
        <w:suppressAutoHyphens/>
        <w:spacing w:after="0"/>
        <w:jc w:val="both"/>
        <w:outlineLvl w:val="1"/>
        <w:rPr>
          <w:rFonts w:ascii="Times New Roman" w:eastAsia="Calibri" w:hAnsi="Times New Roman" w:cs="Times New Roman"/>
          <w:b/>
        </w:rPr>
      </w:pPr>
    </w:p>
    <w:p w14:paraId="40AAD28C" w14:textId="6515A30C" w:rsidR="003C2FDC" w:rsidRPr="00BB743B" w:rsidRDefault="003C2FDC" w:rsidP="003C2FDC">
      <w:pPr>
        <w:spacing w:after="0"/>
        <w:jc w:val="both"/>
        <w:rPr>
          <w:rFonts w:ascii="Times New Roman" w:eastAsia="Times New Roman" w:hAnsi="Times New Roman" w:cs="Times New Roman"/>
          <w:bCs/>
        </w:rPr>
      </w:pPr>
      <w:r w:rsidRPr="00BB743B">
        <w:rPr>
          <w:rFonts w:ascii="Times New Roman" w:eastAsia="Times New Roman" w:hAnsi="Times New Roman" w:cs="Times New Roman"/>
          <w:bCs/>
        </w:rPr>
        <w:t xml:space="preserve">Durante los ejercicios </w:t>
      </w:r>
      <w:r w:rsidR="00C471E8" w:rsidRPr="00BB743B">
        <w:rPr>
          <w:rFonts w:ascii="Times New Roman" w:eastAsia="Times New Roman" w:hAnsi="Times New Roman" w:cs="Times New Roman"/>
          <w:bCs/>
        </w:rPr>
        <w:t xml:space="preserve">fiscales del </w:t>
      </w:r>
      <w:r w:rsidR="00E6383A" w:rsidRPr="00BB743B">
        <w:rPr>
          <w:rFonts w:ascii="Times New Roman" w:eastAsia="Times New Roman" w:hAnsi="Times New Roman" w:cs="Times New Roman"/>
          <w:bCs/>
        </w:rPr>
        <w:t>31</w:t>
      </w:r>
      <w:r w:rsidR="0024296F" w:rsidRPr="00BB743B">
        <w:rPr>
          <w:rFonts w:ascii="Times New Roman" w:eastAsia="Times New Roman" w:hAnsi="Times New Roman" w:cs="Times New Roman"/>
          <w:bCs/>
        </w:rPr>
        <w:t xml:space="preserve"> de </w:t>
      </w:r>
      <w:r w:rsidR="00E6383A" w:rsidRPr="00BB743B">
        <w:rPr>
          <w:rFonts w:ascii="Times New Roman" w:eastAsia="Times New Roman" w:hAnsi="Times New Roman" w:cs="Times New Roman"/>
          <w:bCs/>
        </w:rPr>
        <w:t>ma</w:t>
      </w:r>
      <w:r w:rsidR="007A7218" w:rsidRPr="00BB743B">
        <w:rPr>
          <w:rFonts w:ascii="Times New Roman" w:eastAsia="Times New Roman" w:hAnsi="Times New Roman" w:cs="Times New Roman"/>
          <w:bCs/>
        </w:rPr>
        <w:t>yo</w:t>
      </w:r>
      <w:r w:rsidR="00834C85" w:rsidRPr="00BB743B">
        <w:rPr>
          <w:rFonts w:ascii="Times New Roman" w:eastAsia="Times New Roman" w:hAnsi="Times New Roman" w:cs="Times New Roman"/>
          <w:bCs/>
        </w:rPr>
        <w:t xml:space="preserve"> </w:t>
      </w:r>
      <w:r w:rsidR="00C471E8" w:rsidRPr="00BB743B">
        <w:rPr>
          <w:rFonts w:ascii="Times New Roman" w:eastAsia="Times New Roman" w:hAnsi="Times New Roman" w:cs="Times New Roman"/>
          <w:bCs/>
        </w:rPr>
        <w:t>del 202</w:t>
      </w:r>
      <w:r w:rsidR="00B2105A" w:rsidRPr="00BB743B">
        <w:rPr>
          <w:rFonts w:ascii="Times New Roman" w:eastAsia="Times New Roman" w:hAnsi="Times New Roman" w:cs="Times New Roman"/>
          <w:bCs/>
        </w:rPr>
        <w:t>2</w:t>
      </w:r>
      <w:r w:rsidR="00C471E8" w:rsidRPr="00BB743B">
        <w:rPr>
          <w:rFonts w:ascii="Times New Roman" w:eastAsia="Times New Roman" w:hAnsi="Times New Roman" w:cs="Times New Roman"/>
          <w:bCs/>
        </w:rPr>
        <w:t xml:space="preserve"> y</w:t>
      </w:r>
      <w:r w:rsidRPr="00BB743B">
        <w:rPr>
          <w:rFonts w:ascii="Times New Roman" w:eastAsia="Times New Roman" w:hAnsi="Times New Roman" w:cs="Times New Roman"/>
          <w:bCs/>
        </w:rPr>
        <w:t xml:space="preserve"> 20</w:t>
      </w:r>
      <w:r w:rsidR="008871CF" w:rsidRPr="00BB743B">
        <w:rPr>
          <w:rFonts w:ascii="Times New Roman" w:eastAsia="Times New Roman" w:hAnsi="Times New Roman" w:cs="Times New Roman"/>
          <w:bCs/>
        </w:rPr>
        <w:t>2</w:t>
      </w:r>
      <w:r w:rsidR="00B2105A" w:rsidRPr="00BB743B">
        <w:rPr>
          <w:rFonts w:ascii="Times New Roman" w:eastAsia="Times New Roman" w:hAnsi="Times New Roman" w:cs="Times New Roman"/>
          <w:bCs/>
        </w:rPr>
        <w:t>1</w:t>
      </w:r>
      <w:r w:rsidRPr="00BB743B">
        <w:rPr>
          <w:rFonts w:ascii="Times New Roman" w:eastAsia="Times New Roman" w:hAnsi="Times New Roman" w:cs="Times New Roman"/>
          <w:bCs/>
        </w:rPr>
        <w:t>, lo ingresos no tributarios alcanzaron los montos de RD$</w:t>
      </w:r>
      <w:bookmarkStart w:id="8" w:name="OLE_LINK1"/>
      <w:r w:rsidR="001E5802" w:rsidRPr="00BB743B">
        <w:rPr>
          <w:rFonts w:ascii="Times New Roman" w:eastAsia="Times New Roman" w:hAnsi="Times New Roman" w:cs="Times New Roman"/>
          <w:bCs/>
        </w:rPr>
        <w:t>240,942,988.95</w:t>
      </w:r>
      <w:r w:rsidRPr="00BB743B">
        <w:rPr>
          <w:rFonts w:ascii="Times New Roman" w:eastAsia="Times New Roman" w:hAnsi="Times New Roman" w:cs="Times New Roman"/>
          <w:bCs/>
        </w:rPr>
        <w:t xml:space="preserve"> y RD$</w:t>
      </w:r>
      <w:bookmarkEnd w:id="8"/>
      <w:r w:rsidR="00037F2C" w:rsidRPr="00BB743B">
        <w:rPr>
          <w:rFonts w:ascii="Times New Roman" w:eastAsia="Times New Roman" w:hAnsi="Times New Roman" w:cs="Times New Roman"/>
          <w:bCs/>
        </w:rPr>
        <w:t>146,405,555.03</w:t>
      </w:r>
      <w:r w:rsidRPr="00BB743B">
        <w:rPr>
          <w:rFonts w:ascii="Times New Roman" w:eastAsia="Times New Roman" w:hAnsi="Times New Roman" w:cs="Times New Roman"/>
          <w:bCs/>
        </w:rPr>
        <w:t xml:space="preserve"> </w:t>
      </w:r>
    </w:p>
    <w:p w14:paraId="4893A951" w14:textId="77777777" w:rsidR="00212CAE" w:rsidRPr="00BB743B" w:rsidRDefault="00212CAE" w:rsidP="0032142F">
      <w:pPr>
        <w:spacing w:after="160" w:line="259" w:lineRule="auto"/>
        <w:rPr>
          <w:rFonts w:ascii="Times New Roman" w:eastAsia="Calibri" w:hAnsi="Times New Roman" w:cs="Times New Roman"/>
          <w:b/>
        </w:rPr>
      </w:pPr>
    </w:p>
    <w:tbl>
      <w:tblPr>
        <w:tblpPr w:leftFromText="141" w:rightFromText="141" w:vertAnchor="text" w:tblpY="1"/>
        <w:tblOverlap w:val="never"/>
        <w:tblW w:w="9358" w:type="dxa"/>
        <w:tblLook w:val="0000" w:firstRow="0" w:lastRow="0" w:firstColumn="0" w:lastColumn="0" w:noHBand="0" w:noVBand="0"/>
      </w:tblPr>
      <w:tblGrid>
        <w:gridCol w:w="5940"/>
        <w:gridCol w:w="1566"/>
        <w:gridCol w:w="261"/>
        <w:gridCol w:w="1591"/>
      </w:tblGrid>
      <w:tr w:rsidR="003C2FDC" w:rsidRPr="00BB743B" w14:paraId="7B34E135" w14:textId="77777777" w:rsidTr="00C6084B">
        <w:trPr>
          <w:trHeight w:val="450"/>
        </w:trPr>
        <w:tc>
          <w:tcPr>
            <w:tcW w:w="5940" w:type="dxa"/>
            <w:shd w:val="clear" w:color="auto" w:fill="FFFFFF"/>
            <w:noWrap/>
            <w:vAlign w:val="center"/>
          </w:tcPr>
          <w:p w14:paraId="63D37692" w14:textId="77777777" w:rsidR="003C2FDC" w:rsidRPr="00BB743B" w:rsidRDefault="00800DAF" w:rsidP="003C2FDC">
            <w:pPr>
              <w:spacing w:after="0" w:line="240" w:lineRule="auto"/>
              <w:jc w:val="both"/>
              <w:rPr>
                <w:rFonts w:ascii="Times New Roman" w:eastAsia="Times New Roman" w:hAnsi="Times New Roman" w:cs="Times New Roman"/>
                <w:b/>
                <w:bCs/>
              </w:rPr>
            </w:pPr>
            <w:r w:rsidRPr="00BB743B">
              <w:rPr>
                <w:rFonts w:ascii="Times New Roman" w:eastAsia="Times New Roman" w:hAnsi="Times New Roman" w:cs="Times New Roman"/>
                <w:b/>
                <w:bCs/>
              </w:rPr>
              <w:t>I</w:t>
            </w:r>
            <w:r w:rsidR="003C2FDC" w:rsidRPr="00BB743B">
              <w:rPr>
                <w:rFonts w:ascii="Times New Roman" w:eastAsia="Times New Roman" w:hAnsi="Times New Roman" w:cs="Times New Roman"/>
                <w:b/>
                <w:bCs/>
              </w:rPr>
              <w:t xml:space="preserve">NGRESOS </w:t>
            </w:r>
          </w:p>
        </w:tc>
        <w:tc>
          <w:tcPr>
            <w:tcW w:w="1566" w:type="dxa"/>
            <w:noWrap/>
            <w:vAlign w:val="center"/>
          </w:tcPr>
          <w:p w14:paraId="42789954" w14:textId="77777777" w:rsidR="003C2FDC" w:rsidRPr="00BB743B" w:rsidRDefault="003C2FDC" w:rsidP="003C2FDC">
            <w:pPr>
              <w:spacing w:after="0" w:line="240" w:lineRule="auto"/>
              <w:jc w:val="right"/>
              <w:rPr>
                <w:rFonts w:ascii="Times New Roman" w:eastAsia="Times New Roman" w:hAnsi="Times New Roman" w:cs="Times New Roman"/>
                <w:b/>
                <w:bCs/>
              </w:rPr>
            </w:pPr>
          </w:p>
        </w:tc>
        <w:tc>
          <w:tcPr>
            <w:tcW w:w="261" w:type="dxa"/>
            <w:noWrap/>
            <w:vAlign w:val="center"/>
          </w:tcPr>
          <w:p w14:paraId="279F00A3" w14:textId="77777777" w:rsidR="003C2FDC" w:rsidRPr="00BB743B" w:rsidRDefault="003C2FDC" w:rsidP="003C2FDC">
            <w:pPr>
              <w:spacing w:after="0" w:line="240" w:lineRule="auto"/>
              <w:jc w:val="both"/>
              <w:rPr>
                <w:rFonts w:ascii="Times New Roman" w:eastAsia="Times New Roman" w:hAnsi="Times New Roman" w:cs="Times New Roman"/>
                <w:b/>
                <w:bCs/>
              </w:rPr>
            </w:pPr>
          </w:p>
        </w:tc>
        <w:tc>
          <w:tcPr>
            <w:tcW w:w="1591" w:type="dxa"/>
            <w:noWrap/>
            <w:vAlign w:val="center"/>
          </w:tcPr>
          <w:p w14:paraId="19E82DE1" w14:textId="77777777" w:rsidR="003C2FDC" w:rsidRPr="00BB743B" w:rsidRDefault="003C2FDC" w:rsidP="003C2FDC">
            <w:pPr>
              <w:spacing w:after="0" w:line="240" w:lineRule="auto"/>
              <w:jc w:val="right"/>
              <w:rPr>
                <w:rFonts w:ascii="Times New Roman" w:eastAsia="Times New Roman" w:hAnsi="Times New Roman" w:cs="Times New Roman"/>
                <w:b/>
                <w:bCs/>
              </w:rPr>
            </w:pPr>
          </w:p>
        </w:tc>
      </w:tr>
    </w:tbl>
    <w:p w14:paraId="36B0B19B" w14:textId="77777777" w:rsidR="00EB24E2" w:rsidRPr="00BB743B" w:rsidRDefault="00EB24E2" w:rsidP="00EB24E2">
      <w:pPr>
        <w:keepNext/>
        <w:suppressAutoHyphens/>
        <w:spacing w:after="0"/>
        <w:jc w:val="both"/>
        <w:outlineLvl w:val="1"/>
        <w:rPr>
          <w:rFonts w:ascii="Times New Roman" w:eastAsia="Arial Unicode MS" w:hAnsi="Times New Roman" w:cs="Times New Roman"/>
          <w:b/>
          <w:u w:val="double"/>
        </w:rPr>
      </w:pPr>
    </w:p>
    <w:tbl>
      <w:tblPr>
        <w:tblW w:w="8804" w:type="dxa"/>
        <w:tblInd w:w="93" w:type="dxa"/>
        <w:tblLook w:val="0000" w:firstRow="0" w:lastRow="0" w:firstColumn="0" w:lastColumn="0" w:noHBand="0" w:noVBand="0"/>
      </w:tblPr>
      <w:tblGrid>
        <w:gridCol w:w="4875"/>
        <w:gridCol w:w="2000"/>
        <w:gridCol w:w="236"/>
        <w:gridCol w:w="1693"/>
      </w:tblGrid>
      <w:tr w:rsidR="00C77EC3" w:rsidRPr="00BB743B" w14:paraId="6EF934C2" w14:textId="77777777" w:rsidTr="00C77EC3">
        <w:trPr>
          <w:trHeight w:val="255"/>
        </w:trPr>
        <w:tc>
          <w:tcPr>
            <w:tcW w:w="4875" w:type="dxa"/>
            <w:vAlign w:val="bottom"/>
          </w:tcPr>
          <w:p w14:paraId="339A4AD2" w14:textId="77777777" w:rsidR="00C77EC3" w:rsidRPr="00BB743B" w:rsidRDefault="00C77EC3" w:rsidP="00C77EC3">
            <w:pPr>
              <w:spacing w:after="0" w:line="240" w:lineRule="auto"/>
              <w:jc w:val="both"/>
              <w:rPr>
                <w:rFonts w:ascii="Times New Roman" w:eastAsia="Times New Roman" w:hAnsi="Times New Roman" w:cs="Times New Roman"/>
                <w:b/>
                <w:bCs/>
                <w:color w:val="000000"/>
              </w:rPr>
            </w:pPr>
            <w:r w:rsidRPr="00BB743B">
              <w:rPr>
                <w:rFonts w:ascii="Times New Roman" w:eastAsia="Times New Roman" w:hAnsi="Times New Roman" w:cs="Times New Roman"/>
                <w:b/>
                <w:bCs/>
                <w:color w:val="000000"/>
              </w:rPr>
              <w:t>DESCRIPCION</w:t>
            </w:r>
          </w:p>
        </w:tc>
        <w:tc>
          <w:tcPr>
            <w:tcW w:w="2000" w:type="dxa"/>
            <w:vAlign w:val="bottom"/>
          </w:tcPr>
          <w:p w14:paraId="41352704" w14:textId="0A012DF4" w:rsidR="00C77EC3" w:rsidRPr="00BB743B" w:rsidRDefault="00C77EC3" w:rsidP="00D74E42">
            <w:pPr>
              <w:spacing w:after="0" w:line="240" w:lineRule="auto"/>
              <w:jc w:val="center"/>
              <w:rPr>
                <w:rFonts w:ascii="Times New Roman" w:eastAsia="Times New Roman" w:hAnsi="Times New Roman" w:cs="Times New Roman"/>
                <w:b/>
                <w:bCs/>
                <w:color w:val="000000"/>
              </w:rPr>
            </w:pPr>
            <w:r w:rsidRPr="00BB743B">
              <w:rPr>
                <w:rFonts w:ascii="Times New Roman" w:eastAsia="Times New Roman" w:hAnsi="Times New Roman" w:cs="Times New Roman"/>
                <w:b/>
                <w:bCs/>
                <w:color w:val="000000"/>
              </w:rPr>
              <w:t>20</w:t>
            </w:r>
            <w:r w:rsidR="00D74E42" w:rsidRPr="00BB743B">
              <w:rPr>
                <w:rFonts w:ascii="Times New Roman" w:eastAsia="Times New Roman" w:hAnsi="Times New Roman" w:cs="Times New Roman"/>
                <w:b/>
                <w:bCs/>
                <w:color w:val="000000"/>
              </w:rPr>
              <w:t>2</w:t>
            </w:r>
            <w:r w:rsidR="00B2105A" w:rsidRPr="00BB743B">
              <w:rPr>
                <w:rFonts w:ascii="Times New Roman" w:eastAsia="Times New Roman" w:hAnsi="Times New Roman" w:cs="Times New Roman"/>
                <w:b/>
                <w:bCs/>
                <w:color w:val="000000"/>
              </w:rPr>
              <w:t>2</w:t>
            </w:r>
          </w:p>
        </w:tc>
        <w:tc>
          <w:tcPr>
            <w:tcW w:w="236" w:type="dxa"/>
          </w:tcPr>
          <w:p w14:paraId="2F269E4B" w14:textId="77777777" w:rsidR="00C77EC3" w:rsidRPr="00BB743B" w:rsidRDefault="00C77EC3" w:rsidP="00C77EC3">
            <w:pPr>
              <w:spacing w:after="0" w:line="240" w:lineRule="auto"/>
              <w:jc w:val="both"/>
              <w:rPr>
                <w:rFonts w:ascii="Times New Roman" w:eastAsia="Times New Roman" w:hAnsi="Times New Roman" w:cs="Times New Roman"/>
                <w:b/>
                <w:bCs/>
                <w:color w:val="000000"/>
              </w:rPr>
            </w:pPr>
          </w:p>
        </w:tc>
        <w:tc>
          <w:tcPr>
            <w:tcW w:w="1693" w:type="dxa"/>
            <w:vAlign w:val="bottom"/>
          </w:tcPr>
          <w:p w14:paraId="779374EA" w14:textId="16099288" w:rsidR="00C77EC3" w:rsidRPr="00BB743B" w:rsidRDefault="00C77EC3" w:rsidP="00D74E42">
            <w:pPr>
              <w:spacing w:after="0" w:line="240" w:lineRule="auto"/>
              <w:jc w:val="center"/>
              <w:rPr>
                <w:rFonts w:ascii="Times New Roman" w:eastAsia="Times New Roman" w:hAnsi="Times New Roman" w:cs="Times New Roman"/>
                <w:b/>
                <w:bCs/>
                <w:color w:val="000000"/>
              </w:rPr>
            </w:pPr>
            <w:r w:rsidRPr="00BB743B">
              <w:rPr>
                <w:rFonts w:ascii="Times New Roman" w:eastAsia="Times New Roman" w:hAnsi="Times New Roman" w:cs="Times New Roman"/>
                <w:b/>
                <w:bCs/>
                <w:color w:val="000000"/>
              </w:rPr>
              <w:t>20</w:t>
            </w:r>
            <w:r w:rsidR="008871CF" w:rsidRPr="00BB743B">
              <w:rPr>
                <w:rFonts w:ascii="Times New Roman" w:eastAsia="Times New Roman" w:hAnsi="Times New Roman" w:cs="Times New Roman"/>
                <w:b/>
                <w:bCs/>
                <w:color w:val="000000"/>
              </w:rPr>
              <w:t>2</w:t>
            </w:r>
            <w:r w:rsidR="00B2105A" w:rsidRPr="00BB743B">
              <w:rPr>
                <w:rFonts w:ascii="Times New Roman" w:eastAsia="Times New Roman" w:hAnsi="Times New Roman" w:cs="Times New Roman"/>
                <w:b/>
                <w:bCs/>
                <w:color w:val="000000"/>
              </w:rPr>
              <w:t>1</w:t>
            </w:r>
          </w:p>
        </w:tc>
      </w:tr>
      <w:tr w:rsidR="00C77EC3" w:rsidRPr="00BB743B" w14:paraId="3EB425E1" w14:textId="77777777" w:rsidTr="0055052F">
        <w:trPr>
          <w:trHeight w:val="255"/>
        </w:trPr>
        <w:tc>
          <w:tcPr>
            <w:tcW w:w="4875" w:type="dxa"/>
            <w:vAlign w:val="bottom"/>
          </w:tcPr>
          <w:p w14:paraId="6969EB23" w14:textId="77777777" w:rsidR="006F5B6F" w:rsidRPr="00BB743B" w:rsidRDefault="006F5B6F" w:rsidP="00C77EC3">
            <w:pPr>
              <w:spacing w:after="0" w:line="240" w:lineRule="auto"/>
              <w:jc w:val="both"/>
              <w:rPr>
                <w:rFonts w:ascii="Times New Roman" w:eastAsia="Times New Roman" w:hAnsi="Times New Roman" w:cs="Times New Roman"/>
              </w:rPr>
            </w:pPr>
          </w:p>
          <w:p w14:paraId="1F6E96E0" w14:textId="6CD24D12" w:rsidR="00C77EC3" w:rsidRPr="00BB743B" w:rsidRDefault="00C01AEA" w:rsidP="00C77EC3">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lastRenderedPageBreak/>
              <w:t>Transferencias provenientes</w:t>
            </w:r>
            <w:r w:rsidR="00C77EC3" w:rsidRPr="00BB743B">
              <w:rPr>
                <w:rFonts w:ascii="Times New Roman" w:eastAsia="Times New Roman" w:hAnsi="Times New Roman" w:cs="Times New Roman"/>
              </w:rPr>
              <w:t xml:space="preserve"> del Gobierno Central</w:t>
            </w:r>
            <w:r w:rsidR="006324AC" w:rsidRPr="00BB743B">
              <w:rPr>
                <w:rFonts w:ascii="Times New Roman" w:eastAsia="Times New Roman" w:hAnsi="Times New Roman" w:cs="Times New Roman"/>
              </w:rPr>
              <w:t xml:space="preserve"> Ministerio de Agricultura</w:t>
            </w:r>
          </w:p>
        </w:tc>
        <w:tc>
          <w:tcPr>
            <w:tcW w:w="2000" w:type="dxa"/>
            <w:noWrap/>
            <w:vAlign w:val="bottom"/>
          </w:tcPr>
          <w:p w14:paraId="709EDE32" w14:textId="77777777" w:rsidR="00212CAE" w:rsidRPr="00BB743B" w:rsidRDefault="00212CAE" w:rsidP="00C77EC3">
            <w:pPr>
              <w:spacing w:after="0" w:line="240" w:lineRule="auto"/>
              <w:jc w:val="right"/>
              <w:rPr>
                <w:rFonts w:ascii="Times New Roman" w:eastAsia="Times New Roman" w:hAnsi="Times New Roman" w:cs="Times New Roman"/>
              </w:rPr>
            </w:pPr>
          </w:p>
          <w:p w14:paraId="19BF27AA" w14:textId="43AFB8C3" w:rsidR="00C77EC3" w:rsidRPr="00BB743B" w:rsidRDefault="001E5802" w:rsidP="00C77EC3">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lastRenderedPageBreak/>
              <w:t>209,436,310.52</w:t>
            </w:r>
          </w:p>
        </w:tc>
        <w:tc>
          <w:tcPr>
            <w:tcW w:w="236" w:type="dxa"/>
          </w:tcPr>
          <w:p w14:paraId="55617634" w14:textId="77777777" w:rsidR="00C77EC3" w:rsidRPr="00BB743B" w:rsidRDefault="00C77EC3" w:rsidP="00C77EC3">
            <w:pPr>
              <w:spacing w:after="0" w:line="240" w:lineRule="auto"/>
              <w:jc w:val="both"/>
              <w:rPr>
                <w:rFonts w:ascii="Times New Roman" w:eastAsia="Times New Roman" w:hAnsi="Times New Roman" w:cs="Times New Roman"/>
              </w:rPr>
            </w:pPr>
          </w:p>
        </w:tc>
        <w:tc>
          <w:tcPr>
            <w:tcW w:w="1693" w:type="dxa"/>
            <w:noWrap/>
            <w:vAlign w:val="bottom"/>
          </w:tcPr>
          <w:p w14:paraId="170093BE" w14:textId="77777777" w:rsidR="00212CAE" w:rsidRPr="00BB743B" w:rsidRDefault="00212CAE" w:rsidP="00C77EC3">
            <w:pPr>
              <w:spacing w:after="0" w:line="240" w:lineRule="auto"/>
              <w:jc w:val="right"/>
              <w:rPr>
                <w:rFonts w:ascii="Times New Roman" w:eastAsia="Times New Roman" w:hAnsi="Times New Roman" w:cs="Times New Roman"/>
              </w:rPr>
            </w:pPr>
          </w:p>
          <w:p w14:paraId="0C309440" w14:textId="0065B7F9" w:rsidR="00C77EC3" w:rsidRPr="00BB743B" w:rsidRDefault="00037F2C" w:rsidP="00C77EC3">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lastRenderedPageBreak/>
              <w:t>146,405,555.03</w:t>
            </w:r>
          </w:p>
        </w:tc>
      </w:tr>
      <w:tr w:rsidR="00F600CD" w:rsidRPr="00BB743B" w14:paraId="3A2DE1DE" w14:textId="77777777" w:rsidTr="000D13BF">
        <w:trPr>
          <w:trHeight w:val="255"/>
        </w:trPr>
        <w:tc>
          <w:tcPr>
            <w:tcW w:w="4875" w:type="dxa"/>
            <w:vAlign w:val="bottom"/>
          </w:tcPr>
          <w:p w14:paraId="116F29A7" w14:textId="26289AE8" w:rsidR="00F600CD" w:rsidRPr="00BB743B" w:rsidRDefault="00F600CD" w:rsidP="000D13BF">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lastRenderedPageBreak/>
              <w:t>Otros ingresos propios venta café</w:t>
            </w:r>
          </w:p>
        </w:tc>
        <w:tc>
          <w:tcPr>
            <w:tcW w:w="2000" w:type="dxa"/>
            <w:noWrap/>
            <w:vAlign w:val="bottom"/>
          </w:tcPr>
          <w:p w14:paraId="709D945A" w14:textId="6F272F77" w:rsidR="00F600CD" w:rsidRPr="00BB743B" w:rsidRDefault="00952E8F" w:rsidP="00952E8F">
            <w:pPr>
              <w:spacing w:after="0" w:line="240" w:lineRule="auto"/>
              <w:jc w:val="center"/>
              <w:rPr>
                <w:rFonts w:ascii="Times New Roman" w:eastAsia="Calibri" w:hAnsi="Times New Roman" w:cs="Times New Roman"/>
              </w:rPr>
            </w:pPr>
            <w:r w:rsidRPr="00BB743B">
              <w:rPr>
                <w:rFonts w:ascii="Times New Roman" w:eastAsia="Calibri" w:hAnsi="Times New Roman" w:cs="Times New Roman"/>
              </w:rPr>
              <w:t xml:space="preserve">       0.00</w:t>
            </w:r>
          </w:p>
        </w:tc>
        <w:tc>
          <w:tcPr>
            <w:tcW w:w="236" w:type="dxa"/>
          </w:tcPr>
          <w:p w14:paraId="685132BC" w14:textId="77777777" w:rsidR="00F600CD" w:rsidRPr="00BB743B" w:rsidRDefault="00F600CD" w:rsidP="000D13BF">
            <w:pPr>
              <w:spacing w:after="0" w:line="240" w:lineRule="auto"/>
              <w:jc w:val="both"/>
              <w:rPr>
                <w:rFonts w:ascii="Times New Roman" w:eastAsia="Calibri" w:hAnsi="Times New Roman" w:cs="Times New Roman"/>
                <w:u w:val="single"/>
              </w:rPr>
            </w:pPr>
          </w:p>
        </w:tc>
        <w:tc>
          <w:tcPr>
            <w:tcW w:w="1693" w:type="dxa"/>
            <w:noWrap/>
            <w:vAlign w:val="bottom"/>
          </w:tcPr>
          <w:p w14:paraId="0E1441D3" w14:textId="77777777" w:rsidR="00F600CD" w:rsidRPr="00BB743B" w:rsidRDefault="00F600CD" w:rsidP="003C0FEC">
            <w:pPr>
              <w:spacing w:after="0" w:line="240" w:lineRule="auto"/>
              <w:jc w:val="center"/>
              <w:rPr>
                <w:rFonts w:ascii="Times New Roman" w:eastAsia="Calibri" w:hAnsi="Times New Roman" w:cs="Times New Roman"/>
                <w:u w:val="single"/>
              </w:rPr>
            </w:pPr>
          </w:p>
        </w:tc>
      </w:tr>
      <w:tr w:rsidR="00E36323" w:rsidRPr="00BB743B" w14:paraId="54EF6B5C" w14:textId="77777777" w:rsidTr="000D13BF">
        <w:trPr>
          <w:trHeight w:val="255"/>
        </w:trPr>
        <w:tc>
          <w:tcPr>
            <w:tcW w:w="4875" w:type="dxa"/>
            <w:vAlign w:val="bottom"/>
          </w:tcPr>
          <w:p w14:paraId="6988B33F" w14:textId="77777777" w:rsidR="00E36323" w:rsidRPr="00BB743B" w:rsidRDefault="00E36323" w:rsidP="000D13BF">
            <w:pPr>
              <w:spacing w:after="0" w:line="240" w:lineRule="auto"/>
              <w:jc w:val="both"/>
              <w:rPr>
                <w:rFonts w:ascii="Times New Roman" w:eastAsia="Times New Roman" w:hAnsi="Times New Roman" w:cs="Times New Roman"/>
              </w:rPr>
            </w:pPr>
          </w:p>
          <w:p w14:paraId="3C51558C" w14:textId="28D906AE" w:rsidR="00E36323" w:rsidRPr="00BB743B" w:rsidRDefault="00E36323" w:rsidP="000D13BF">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Otros ingresos balance Cuenta Única del Tesoro, transferidos al inicio del ejerci</w:t>
            </w:r>
            <w:r w:rsidR="003C0FEC" w:rsidRPr="00BB743B">
              <w:rPr>
                <w:rFonts w:ascii="Times New Roman" w:eastAsia="Times New Roman" w:hAnsi="Times New Roman" w:cs="Times New Roman"/>
              </w:rPr>
              <w:t>cio fiscal</w:t>
            </w:r>
          </w:p>
        </w:tc>
        <w:tc>
          <w:tcPr>
            <w:tcW w:w="2000" w:type="dxa"/>
            <w:noWrap/>
            <w:vAlign w:val="bottom"/>
          </w:tcPr>
          <w:p w14:paraId="174BB7A6" w14:textId="77777777" w:rsidR="00E36323" w:rsidRPr="00BB743B" w:rsidRDefault="00E36323" w:rsidP="000D13BF">
            <w:pPr>
              <w:spacing w:after="0" w:line="240" w:lineRule="auto"/>
              <w:jc w:val="right"/>
              <w:rPr>
                <w:rFonts w:ascii="Times New Roman" w:eastAsia="Calibri" w:hAnsi="Times New Roman" w:cs="Times New Roman"/>
                <w:u w:val="single"/>
              </w:rPr>
            </w:pPr>
          </w:p>
          <w:p w14:paraId="4ED12256" w14:textId="75DF19AC" w:rsidR="00E36323" w:rsidRPr="00BB743B" w:rsidRDefault="007145B7" w:rsidP="003C0FEC">
            <w:pPr>
              <w:spacing w:after="0" w:line="240" w:lineRule="auto"/>
              <w:jc w:val="center"/>
              <w:rPr>
                <w:rFonts w:ascii="Times New Roman" w:eastAsia="Calibri" w:hAnsi="Times New Roman" w:cs="Times New Roman"/>
                <w:u w:val="single"/>
              </w:rPr>
            </w:pPr>
            <w:r w:rsidRPr="00BB743B">
              <w:rPr>
                <w:rFonts w:ascii="Times New Roman" w:eastAsia="Calibri" w:hAnsi="Times New Roman" w:cs="Times New Roman"/>
                <w:u w:val="single"/>
              </w:rPr>
              <w:t xml:space="preserve">      </w:t>
            </w:r>
            <w:r w:rsidR="006324AC" w:rsidRPr="00BB743B">
              <w:rPr>
                <w:rFonts w:ascii="Times New Roman" w:eastAsia="Calibri" w:hAnsi="Times New Roman" w:cs="Times New Roman"/>
                <w:u w:val="single"/>
              </w:rPr>
              <w:t xml:space="preserve">  </w:t>
            </w:r>
            <w:r w:rsidRPr="00BB743B">
              <w:rPr>
                <w:rFonts w:ascii="Times New Roman" w:eastAsia="Calibri" w:hAnsi="Times New Roman" w:cs="Times New Roman"/>
                <w:u w:val="single"/>
              </w:rPr>
              <w:t xml:space="preserve"> </w:t>
            </w:r>
            <w:r w:rsidR="002C64E4" w:rsidRPr="00BB743B">
              <w:rPr>
                <w:rFonts w:ascii="Times New Roman" w:eastAsia="Calibri" w:hAnsi="Times New Roman" w:cs="Times New Roman"/>
                <w:u w:val="single"/>
              </w:rPr>
              <w:t>31,506,678.43</w:t>
            </w:r>
          </w:p>
        </w:tc>
        <w:tc>
          <w:tcPr>
            <w:tcW w:w="236" w:type="dxa"/>
          </w:tcPr>
          <w:p w14:paraId="481F1E93" w14:textId="77777777" w:rsidR="00E36323" w:rsidRPr="00BB743B" w:rsidRDefault="00E36323" w:rsidP="000D13BF">
            <w:pPr>
              <w:spacing w:after="0" w:line="240" w:lineRule="auto"/>
              <w:jc w:val="both"/>
              <w:rPr>
                <w:rFonts w:ascii="Times New Roman" w:eastAsia="Calibri" w:hAnsi="Times New Roman" w:cs="Times New Roman"/>
                <w:u w:val="single"/>
              </w:rPr>
            </w:pPr>
          </w:p>
        </w:tc>
        <w:tc>
          <w:tcPr>
            <w:tcW w:w="1693" w:type="dxa"/>
            <w:noWrap/>
            <w:vAlign w:val="bottom"/>
          </w:tcPr>
          <w:p w14:paraId="1F748A6E" w14:textId="50685109" w:rsidR="00E36323" w:rsidRPr="00BB743B" w:rsidRDefault="003C0FEC" w:rsidP="003C0FEC">
            <w:pPr>
              <w:spacing w:after="0" w:line="240" w:lineRule="auto"/>
              <w:jc w:val="center"/>
              <w:rPr>
                <w:rFonts w:ascii="Times New Roman" w:eastAsia="Calibri" w:hAnsi="Times New Roman" w:cs="Times New Roman"/>
                <w:u w:val="single"/>
              </w:rPr>
            </w:pPr>
            <w:r w:rsidRPr="00BB743B">
              <w:rPr>
                <w:rFonts w:ascii="Times New Roman" w:eastAsia="Calibri" w:hAnsi="Times New Roman" w:cs="Times New Roman"/>
                <w:u w:val="single"/>
              </w:rPr>
              <w:t xml:space="preserve"> </w:t>
            </w:r>
            <w:r w:rsidR="002C64E4" w:rsidRPr="00BB743B">
              <w:rPr>
                <w:rFonts w:ascii="Times New Roman" w:eastAsia="Calibri" w:hAnsi="Times New Roman" w:cs="Times New Roman"/>
                <w:u w:val="single"/>
              </w:rPr>
              <w:t xml:space="preserve">               </w:t>
            </w:r>
            <w:r w:rsidRPr="00BB743B">
              <w:rPr>
                <w:rFonts w:ascii="Times New Roman" w:eastAsia="Calibri" w:hAnsi="Times New Roman" w:cs="Times New Roman"/>
                <w:u w:val="single"/>
              </w:rPr>
              <w:t xml:space="preserve"> </w:t>
            </w:r>
            <w:r w:rsidR="007F5284" w:rsidRPr="00BB743B">
              <w:rPr>
                <w:rFonts w:ascii="Times New Roman" w:eastAsia="Calibri" w:hAnsi="Times New Roman" w:cs="Times New Roman"/>
                <w:u w:val="single"/>
              </w:rPr>
              <w:t>0.00</w:t>
            </w:r>
          </w:p>
        </w:tc>
      </w:tr>
    </w:tbl>
    <w:p w14:paraId="201DFF48" w14:textId="56F65BAC" w:rsidR="00C6084B" w:rsidRPr="00BB743B" w:rsidRDefault="003C0FEC" w:rsidP="00EB24E2">
      <w:pPr>
        <w:jc w:val="both"/>
        <w:rPr>
          <w:rFonts w:ascii="Times New Roman" w:eastAsia="Calibri" w:hAnsi="Times New Roman" w:cs="Times New Roman"/>
          <w:b/>
        </w:rPr>
      </w:pPr>
      <w:proofErr w:type="gramStart"/>
      <w:r w:rsidRPr="00BB743B">
        <w:rPr>
          <w:rFonts w:ascii="Times New Roman" w:eastAsia="Calibri" w:hAnsi="Times New Roman" w:cs="Times New Roman"/>
          <w:b/>
        </w:rPr>
        <w:t>Total</w:t>
      </w:r>
      <w:proofErr w:type="gramEnd"/>
      <w:r w:rsidRPr="00BB743B">
        <w:rPr>
          <w:rFonts w:ascii="Times New Roman" w:eastAsia="Calibri" w:hAnsi="Times New Roman" w:cs="Times New Roman"/>
          <w:b/>
        </w:rPr>
        <w:t xml:space="preserve"> Ingre</w:t>
      </w:r>
      <w:r w:rsidR="006B065C" w:rsidRPr="00BB743B">
        <w:rPr>
          <w:rFonts w:ascii="Times New Roman" w:eastAsia="Calibri" w:hAnsi="Times New Roman" w:cs="Times New Roman"/>
          <w:b/>
        </w:rPr>
        <w:t>sos</w:t>
      </w:r>
      <w:r w:rsidR="00C6084B" w:rsidRPr="00BB743B">
        <w:rPr>
          <w:rFonts w:ascii="Times New Roman" w:eastAsia="Calibri" w:hAnsi="Times New Roman" w:cs="Times New Roman"/>
          <w:b/>
        </w:rPr>
        <w:tab/>
      </w:r>
      <w:r w:rsidR="00C6084B" w:rsidRPr="00BB743B">
        <w:rPr>
          <w:rFonts w:ascii="Times New Roman" w:eastAsia="Calibri" w:hAnsi="Times New Roman" w:cs="Times New Roman"/>
          <w:b/>
        </w:rPr>
        <w:tab/>
      </w:r>
      <w:r w:rsidR="00C6084B" w:rsidRPr="00BB743B">
        <w:rPr>
          <w:rFonts w:ascii="Times New Roman" w:eastAsia="Calibri" w:hAnsi="Times New Roman" w:cs="Times New Roman"/>
          <w:b/>
        </w:rPr>
        <w:tab/>
      </w:r>
      <w:r w:rsidR="00C6084B" w:rsidRPr="00BB743B">
        <w:rPr>
          <w:rFonts w:ascii="Times New Roman" w:eastAsia="Calibri" w:hAnsi="Times New Roman" w:cs="Times New Roman"/>
          <w:b/>
        </w:rPr>
        <w:tab/>
      </w:r>
      <w:r w:rsidR="00C6084B" w:rsidRPr="00BB743B">
        <w:rPr>
          <w:rFonts w:ascii="Times New Roman" w:eastAsia="Calibri" w:hAnsi="Times New Roman" w:cs="Times New Roman"/>
          <w:b/>
        </w:rPr>
        <w:tab/>
      </w:r>
      <w:r w:rsidR="001E5802" w:rsidRPr="00BB743B">
        <w:rPr>
          <w:rFonts w:ascii="Times New Roman" w:eastAsia="Calibri" w:hAnsi="Times New Roman" w:cs="Times New Roman"/>
          <w:b/>
        </w:rPr>
        <w:t xml:space="preserve">             </w:t>
      </w:r>
      <w:r w:rsidR="001E5802" w:rsidRPr="00BB743B">
        <w:rPr>
          <w:rFonts w:ascii="Times New Roman" w:eastAsia="Arial Unicode MS" w:hAnsi="Times New Roman" w:cs="Times New Roman"/>
          <w:b/>
          <w:u w:val="double"/>
        </w:rPr>
        <w:t xml:space="preserve">         240,942,988.95</w:t>
      </w:r>
      <w:r w:rsidR="00C6084B" w:rsidRPr="00BB743B">
        <w:rPr>
          <w:rFonts w:ascii="Times New Roman" w:eastAsia="Arial Unicode MS" w:hAnsi="Times New Roman" w:cs="Times New Roman"/>
          <w:b/>
          <w:u w:val="double"/>
        </w:rPr>
        <w:t xml:space="preserve">       </w:t>
      </w:r>
      <w:r w:rsidR="002C64E4" w:rsidRPr="00BB743B">
        <w:rPr>
          <w:rFonts w:ascii="Times New Roman" w:eastAsia="Calibri" w:hAnsi="Times New Roman" w:cs="Times New Roman"/>
          <w:b/>
        </w:rPr>
        <w:t xml:space="preserve"> </w:t>
      </w:r>
      <w:r w:rsidR="00C6084B" w:rsidRPr="00BB743B">
        <w:rPr>
          <w:rFonts w:ascii="Times New Roman" w:eastAsia="Calibri" w:hAnsi="Times New Roman" w:cs="Times New Roman"/>
          <w:b/>
        </w:rPr>
        <w:t xml:space="preserve"> </w:t>
      </w:r>
      <w:r w:rsidR="00037F2C" w:rsidRPr="00BB743B">
        <w:rPr>
          <w:rFonts w:ascii="Times New Roman" w:eastAsia="Arial Unicode MS" w:hAnsi="Times New Roman" w:cs="Times New Roman"/>
          <w:b/>
          <w:u w:val="double"/>
        </w:rPr>
        <w:t>146,405,555.03</w:t>
      </w:r>
      <w:r w:rsidR="00C6084B" w:rsidRPr="00BB743B">
        <w:rPr>
          <w:rFonts w:ascii="Times New Roman" w:eastAsia="Calibri" w:hAnsi="Times New Roman" w:cs="Times New Roman"/>
          <w:b/>
        </w:rPr>
        <w:t xml:space="preserve">  </w:t>
      </w:r>
    </w:p>
    <w:p w14:paraId="39D73F21" w14:textId="17083675" w:rsidR="00517FFB" w:rsidRPr="00BB743B" w:rsidRDefault="001D2F9E" w:rsidP="001D2F9E">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t>1</w:t>
      </w:r>
      <w:r w:rsidR="007D1B8F" w:rsidRPr="00BB743B">
        <w:rPr>
          <w:rFonts w:ascii="Times New Roman" w:eastAsia="Calibri" w:hAnsi="Times New Roman" w:cs="Times New Roman"/>
          <w:b/>
        </w:rPr>
        <w:t>8</w:t>
      </w:r>
      <w:r w:rsidR="009708FB" w:rsidRPr="00BB743B">
        <w:rPr>
          <w:rFonts w:ascii="Times New Roman" w:eastAsia="Calibri" w:hAnsi="Times New Roman" w:cs="Times New Roman"/>
          <w:b/>
        </w:rPr>
        <w:t>.</w:t>
      </w:r>
      <w:r w:rsidR="0032142F" w:rsidRPr="00BB743B">
        <w:rPr>
          <w:rFonts w:ascii="Times New Roman" w:eastAsia="Calibri" w:hAnsi="Times New Roman" w:cs="Times New Roman"/>
          <w:b/>
        </w:rPr>
        <w:t xml:space="preserve"> </w:t>
      </w:r>
      <w:r w:rsidR="00EB24E2" w:rsidRPr="00BB743B">
        <w:rPr>
          <w:rFonts w:ascii="Times New Roman" w:eastAsia="Calibri" w:hAnsi="Times New Roman" w:cs="Times New Roman"/>
          <w:b/>
        </w:rPr>
        <w:t>Sueldo</w:t>
      </w:r>
      <w:r w:rsidR="001D2752" w:rsidRPr="00BB743B">
        <w:rPr>
          <w:rFonts w:ascii="Times New Roman" w:eastAsia="Calibri" w:hAnsi="Times New Roman" w:cs="Times New Roman"/>
          <w:b/>
        </w:rPr>
        <w:t>s</w:t>
      </w:r>
      <w:r w:rsidR="00EB24E2" w:rsidRPr="00BB743B">
        <w:rPr>
          <w:rFonts w:ascii="Times New Roman" w:eastAsia="Calibri" w:hAnsi="Times New Roman" w:cs="Times New Roman"/>
          <w:b/>
        </w:rPr>
        <w:t xml:space="preserve">, </w:t>
      </w:r>
      <w:proofErr w:type="gramStart"/>
      <w:r w:rsidR="00EB24E2" w:rsidRPr="00BB743B">
        <w:rPr>
          <w:rFonts w:ascii="Times New Roman" w:eastAsia="Calibri" w:hAnsi="Times New Roman" w:cs="Times New Roman"/>
          <w:b/>
        </w:rPr>
        <w:t>salario</w:t>
      </w:r>
      <w:r w:rsidR="00D63CD7" w:rsidRPr="00BB743B">
        <w:rPr>
          <w:rFonts w:ascii="Times New Roman" w:eastAsia="Calibri" w:hAnsi="Times New Roman" w:cs="Times New Roman"/>
          <w:b/>
        </w:rPr>
        <w:t xml:space="preserve">s </w:t>
      </w:r>
      <w:r w:rsidR="00EB24E2" w:rsidRPr="00BB743B">
        <w:rPr>
          <w:rFonts w:ascii="Times New Roman" w:eastAsia="Calibri" w:hAnsi="Times New Roman" w:cs="Times New Roman"/>
          <w:b/>
        </w:rPr>
        <w:t xml:space="preserve"> y</w:t>
      </w:r>
      <w:proofErr w:type="gramEnd"/>
      <w:r w:rsidR="00EB24E2" w:rsidRPr="00BB743B">
        <w:rPr>
          <w:rFonts w:ascii="Times New Roman" w:eastAsia="Calibri" w:hAnsi="Times New Roman" w:cs="Times New Roman"/>
          <w:b/>
        </w:rPr>
        <w:t xml:space="preserve"> beneficios a empleados </w:t>
      </w:r>
    </w:p>
    <w:p w14:paraId="119DA3E4" w14:textId="77777777" w:rsidR="001D2F9E" w:rsidRPr="00BB743B" w:rsidRDefault="001D2F9E" w:rsidP="001D2F9E">
      <w:pPr>
        <w:keepNext/>
        <w:suppressAutoHyphens/>
        <w:spacing w:after="0"/>
        <w:jc w:val="both"/>
        <w:outlineLvl w:val="1"/>
        <w:rPr>
          <w:rFonts w:ascii="Times New Roman" w:eastAsia="Calibri" w:hAnsi="Times New Roman" w:cs="Times New Roman"/>
          <w:b/>
        </w:rPr>
      </w:pPr>
    </w:p>
    <w:p w14:paraId="67A51F91" w14:textId="154AC463" w:rsidR="00517FFB" w:rsidRPr="00BB743B" w:rsidRDefault="00517FFB" w:rsidP="00517FFB">
      <w:pPr>
        <w:spacing w:after="0"/>
        <w:jc w:val="both"/>
        <w:rPr>
          <w:rFonts w:ascii="Times New Roman" w:eastAsia="Times New Roman" w:hAnsi="Times New Roman" w:cs="Times New Roman"/>
          <w:bCs/>
        </w:rPr>
      </w:pPr>
      <w:r w:rsidRPr="00BB743B">
        <w:rPr>
          <w:rFonts w:ascii="Times New Roman" w:eastAsia="Times New Roman" w:hAnsi="Times New Roman" w:cs="Times New Roman"/>
          <w:bCs/>
        </w:rPr>
        <w:t xml:space="preserve">Durante los </w:t>
      </w:r>
      <w:r w:rsidR="001549B2" w:rsidRPr="00BB743B">
        <w:rPr>
          <w:rFonts w:ascii="Times New Roman" w:eastAsia="Times New Roman" w:hAnsi="Times New Roman" w:cs="Times New Roman"/>
          <w:bCs/>
        </w:rPr>
        <w:t xml:space="preserve">ejercicios fiscales del </w:t>
      </w:r>
      <w:r w:rsidR="00E6383A" w:rsidRPr="00BB743B">
        <w:rPr>
          <w:rFonts w:ascii="Times New Roman" w:eastAsia="Times New Roman" w:hAnsi="Times New Roman" w:cs="Times New Roman"/>
          <w:bCs/>
        </w:rPr>
        <w:t>31</w:t>
      </w:r>
      <w:r w:rsidR="0024296F" w:rsidRPr="00BB743B">
        <w:rPr>
          <w:rFonts w:ascii="Times New Roman" w:eastAsia="Times New Roman" w:hAnsi="Times New Roman" w:cs="Times New Roman"/>
          <w:bCs/>
        </w:rPr>
        <w:t xml:space="preserve"> de </w:t>
      </w:r>
      <w:r w:rsidR="00E6383A" w:rsidRPr="00BB743B">
        <w:rPr>
          <w:rFonts w:ascii="Times New Roman" w:eastAsia="Times New Roman" w:hAnsi="Times New Roman" w:cs="Times New Roman"/>
          <w:bCs/>
        </w:rPr>
        <w:t>ma</w:t>
      </w:r>
      <w:r w:rsidR="007A7218" w:rsidRPr="00BB743B">
        <w:rPr>
          <w:rFonts w:ascii="Times New Roman" w:eastAsia="Times New Roman" w:hAnsi="Times New Roman" w:cs="Times New Roman"/>
          <w:bCs/>
        </w:rPr>
        <w:t>y</w:t>
      </w:r>
      <w:r w:rsidR="00E6383A" w:rsidRPr="00BB743B">
        <w:rPr>
          <w:rFonts w:ascii="Times New Roman" w:eastAsia="Times New Roman" w:hAnsi="Times New Roman" w:cs="Times New Roman"/>
          <w:bCs/>
        </w:rPr>
        <w:t>o</w:t>
      </w:r>
      <w:r w:rsidR="00C06BAC" w:rsidRPr="00BB743B">
        <w:rPr>
          <w:rFonts w:ascii="Times New Roman" w:eastAsia="Times New Roman" w:hAnsi="Times New Roman" w:cs="Times New Roman"/>
          <w:bCs/>
        </w:rPr>
        <w:t xml:space="preserve"> </w:t>
      </w:r>
      <w:r w:rsidR="001549B2" w:rsidRPr="00BB743B">
        <w:rPr>
          <w:rFonts w:ascii="Times New Roman" w:eastAsia="Times New Roman" w:hAnsi="Times New Roman" w:cs="Times New Roman"/>
          <w:bCs/>
        </w:rPr>
        <w:t xml:space="preserve">del </w:t>
      </w:r>
      <w:proofErr w:type="gramStart"/>
      <w:r w:rsidR="001549B2" w:rsidRPr="00BB743B">
        <w:rPr>
          <w:rFonts w:ascii="Times New Roman" w:eastAsia="Times New Roman" w:hAnsi="Times New Roman" w:cs="Times New Roman"/>
          <w:bCs/>
        </w:rPr>
        <w:t>202</w:t>
      </w:r>
      <w:r w:rsidR="00142589" w:rsidRPr="00BB743B">
        <w:rPr>
          <w:rFonts w:ascii="Times New Roman" w:eastAsia="Times New Roman" w:hAnsi="Times New Roman" w:cs="Times New Roman"/>
          <w:bCs/>
        </w:rPr>
        <w:t xml:space="preserve">2 </w:t>
      </w:r>
      <w:r w:rsidRPr="00BB743B">
        <w:rPr>
          <w:rFonts w:ascii="Times New Roman" w:eastAsia="Times New Roman" w:hAnsi="Times New Roman" w:cs="Times New Roman"/>
          <w:bCs/>
        </w:rPr>
        <w:t xml:space="preserve"> y</w:t>
      </w:r>
      <w:proofErr w:type="gramEnd"/>
      <w:r w:rsidRPr="00BB743B">
        <w:rPr>
          <w:rFonts w:ascii="Times New Roman" w:eastAsia="Times New Roman" w:hAnsi="Times New Roman" w:cs="Times New Roman"/>
          <w:bCs/>
        </w:rPr>
        <w:t xml:space="preserve"> 20</w:t>
      </w:r>
      <w:r w:rsidR="008871CF" w:rsidRPr="00BB743B">
        <w:rPr>
          <w:rFonts w:ascii="Times New Roman" w:eastAsia="Times New Roman" w:hAnsi="Times New Roman" w:cs="Times New Roman"/>
          <w:bCs/>
        </w:rPr>
        <w:t>2</w:t>
      </w:r>
      <w:r w:rsidR="00142589" w:rsidRPr="00BB743B">
        <w:rPr>
          <w:rFonts w:ascii="Times New Roman" w:eastAsia="Times New Roman" w:hAnsi="Times New Roman" w:cs="Times New Roman"/>
          <w:bCs/>
        </w:rPr>
        <w:t>1</w:t>
      </w:r>
      <w:r w:rsidRPr="00BB743B">
        <w:rPr>
          <w:rFonts w:ascii="Times New Roman" w:eastAsia="Times New Roman" w:hAnsi="Times New Roman" w:cs="Times New Roman"/>
          <w:bCs/>
        </w:rPr>
        <w:t xml:space="preserve"> los gastos por concepto de </w:t>
      </w:r>
      <w:r w:rsidR="00843A1F" w:rsidRPr="00BB743B">
        <w:rPr>
          <w:rFonts w:ascii="Times New Roman" w:eastAsia="Times New Roman" w:hAnsi="Times New Roman" w:cs="Times New Roman"/>
          <w:bCs/>
        </w:rPr>
        <w:t xml:space="preserve">sueldos, salarios y beneficios a empleados </w:t>
      </w:r>
      <w:r w:rsidRPr="00BB743B">
        <w:rPr>
          <w:rFonts w:ascii="Times New Roman" w:eastAsia="Times New Roman" w:hAnsi="Times New Roman" w:cs="Times New Roman"/>
          <w:bCs/>
        </w:rPr>
        <w:t xml:space="preserve">totalizaron </w:t>
      </w:r>
      <w:r w:rsidR="007E378F" w:rsidRPr="00BB743B">
        <w:rPr>
          <w:rFonts w:ascii="Times New Roman" w:eastAsia="Times New Roman" w:hAnsi="Times New Roman" w:cs="Times New Roman"/>
          <w:bCs/>
        </w:rPr>
        <w:t>RD$</w:t>
      </w:r>
      <w:r w:rsidR="00681118" w:rsidRPr="00BB743B">
        <w:rPr>
          <w:rFonts w:ascii="Times New Roman" w:eastAsia="Times New Roman" w:hAnsi="Times New Roman" w:cs="Times New Roman"/>
          <w:bCs/>
        </w:rPr>
        <w:t>108,886,764.06</w:t>
      </w:r>
      <w:r w:rsidR="003155B9" w:rsidRPr="00BB743B">
        <w:rPr>
          <w:rFonts w:ascii="Times New Roman" w:eastAsia="Times New Roman" w:hAnsi="Times New Roman" w:cs="Times New Roman"/>
          <w:bCs/>
        </w:rPr>
        <w:t xml:space="preserve"> </w:t>
      </w:r>
      <w:r w:rsidRPr="00BB743B">
        <w:rPr>
          <w:rFonts w:ascii="Times New Roman" w:eastAsia="Times New Roman" w:hAnsi="Times New Roman" w:cs="Times New Roman"/>
          <w:bCs/>
        </w:rPr>
        <w:t>y RD$</w:t>
      </w:r>
      <w:r w:rsidR="00846B2E" w:rsidRPr="00BB743B">
        <w:rPr>
          <w:rFonts w:ascii="Times New Roman" w:eastAsia="Times New Roman" w:hAnsi="Times New Roman" w:cs="Times New Roman"/>
          <w:bCs/>
        </w:rPr>
        <w:t>98,739,899.88</w:t>
      </w:r>
      <w:r w:rsidRPr="00BB743B">
        <w:rPr>
          <w:rFonts w:ascii="Times New Roman" w:eastAsia="Times New Roman" w:hAnsi="Times New Roman" w:cs="Times New Roman"/>
          <w:bCs/>
          <w:lang w:val="es-ES"/>
        </w:rPr>
        <w:t xml:space="preserve"> </w:t>
      </w:r>
      <w:r w:rsidRPr="00BB743B">
        <w:rPr>
          <w:rFonts w:ascii="Times New Roman" w:eastAsia="Times New Roman" w:hAnsi="Times New Roman" w:cs="Times New Roman"/>
          <w:bCs/>
        </w:rPr>
        <w:t xml:space="preserve">respectivamente presentando un </w:t>
      </w:r>
      <w:r w:rsidR="00EB01DA" w:rsidRPr="00BB743B">
        <w:rPr>
          <w:rFonts w:ascii="Times New Roman" w:eastAsia="Times New Roman" w:hAnsi="Times New Roman" w:cs="Times New Roman"/>
          <w:bCs/>
        </w:rPr>
        <w:t>aumento</w:t>
      </w:r>
      <w:r w:rsidRPr="00BB743B">
        <w:rPr>
          <w:rFonts w:ascii="Times New Roman" w:eastAsia="Times New Roman" w:hAnsi="Times New Roman" w:cs="Times New Roman"/>
          <w:bCs/>
        </w:rPr>
        <w:t xml:space="preserve"> de RD$</w:t>
      </w:r>
      <w:r w:rsidR="003E20A1" w:rsidRPr="00BB743B">
        <w:rPr>
          <w:rFonts w:ascii="Times New Roman" w:eastAsia="Times New Roman" w:hAnsi="Times New Roman" w:cs="Times New Roman"/>
          <w:bCs/>
        </w:rPr>
        <w:t xml:space="preserve"> </w:t>
      </w:r>
      <w:r w:rsidR="00282E13" w:rsidRPr="00BB743B">
        <w:rPr>
          <w:rFonts w:ascii="Times New Roman" w:eastAsia="Times New Roman" w:hAnsi="Times New Roman" w:cs="Times New Roman"/>
          <w:bCs/>
        </w:rPr>
        <w:t>10,146,864.18</w:t>
      </w:r>
      <w:r w:rsidR="0001091B" w:rsidRPr="00BB743B">
        <w:rPr>
          <w:rFonts w:ascii="Times New Roman" w:eastAsia="Times New Roman" w:hAnsi="Times New Roman" w:cs="Times New Roman"/>
          <w:bCs/>
        </w:rPr>
        <w:t xml:space="preserve"> </w:t>
      </w:r>
      <w:r w:rsidRPr="00BB743B">
        <w:rPr>
          <w:rFonts w:ascii="Times New Roman" w:eastAsia="Times New Roman" w:hAnsi="Times New Roman" w:cs="Times New Roman"/>
        </w:rPr>
        <w:t xml:space="preserve">equivalente a un </w:t>
      </w:r>
      <w:r w:rsidR="001549B2" w:rsidRPr="00BB743B">
        <w:rPr>
          <w:rFonts w:ascii="Times New Roman" w:eastAsia="Times New Roman" w:hAnsi="Times New Roman" w:cs="Times New Roman"/>
        </w:rPr>
        <w:t>0.</w:t>
      </w:r>
      <w:r w:rsidR="00282E13" w:rsidRPr="00BB743B">
        <w:rPr>
          <w:rFonts w:ascii="Times New Roman" w:eastAsia="Times New Roman" w:hAnsi="Times New Roman" w:cs="Times New Roman"/>
        </w:rPr>
        <w:t>09</w:t>
      </w:r>
      <w:r w:rsidR="001549B2" w:rsidRPr="00BB743B">
        <w:rPr>
          <w:rFonts w:ascii="Times New Roman" w:eastAsia="Times New Roman" w:hAnsi="Times New Roman" w:cs="Times New Roman"/>
        </w:rPr>
        <w:t xml:space="preserve"> %</w:t>
      </w:r>
      <w:r w:rsidRPr="00BB743B">
        <w:rPr>
          <w:rFonts w:ascii="Times New Roman" w:eastAsia="Times New Roman" w:hAnsi="Times New Roman" w:cs="Times New Roman"/>
          <w:bCs/>
        </w:rPr>
        <w:t>, según el siguiente detalle:</w:t>
      </w:r>
    </w:p>
    <w:p w14:paraId="44B8F14A" w14:textId="77777777" w:rsidR="00517FFB" w:rsidRPr="00BB743B" w:rsidRDefault="00517FFB" w:rsidP="00517FFB">
      <w:pPr>
        <w:spacing w:after="0" w:line="240" w:lineRule="auto"/>
        <w:jc w:val="both"/>
        <w:rPr>
          <w:rFonts w:ascii="Times New Roman" w:eastAsia="Times New Roman" w:hAnsi="Times New Roman" w:cs="Times New Roman"/>
          <w:b/>
          <w:bCs/>
        </w:rPr>
      </w:pPr>
    </w:p>
    <w:tbl>
      <w:tblPr>
        <w:tblW w:w="9000" w:type="dxa"/>
        <w:tblInd w:w="108" w:type="dxa"/>
        <w:tblLook w:val="0000" w:firstRow="0" w:lastRow="0" w:firstColumn="0" w:lastColumn="0" w:noHBand="0" w:noVBand="0"/>
      </w:tblPr>
      <w:tblGrid>
        <w:gridCol w:w="4932"/>
        <w:gridCol w:w="1874"/>
        <w:gridCol w:w="236"/>
        <w:gridCol w:w="1958"/>
      </w:tblGrid>
      <w:tr w:rsidR="00517FFB" w:rsidRPr="00BB743B" w14:paraId="03E25207" w14:textId="77777777" w:rsidTr="00F73CBD">
        <w:trPr>
          <w:trHeight w:val="134"/>
        </w:trPr>
        <w:tc>
          <w:tcPr>
            <w:tcW w:w="4932" w:type="dxa"/>
            <w:shd w:val="clear" w:color="auto" w:fill="FFFFFF"/>
            <w:noWrap/>
            <w:vAlign w:val="center"/>
          </w:tcPr>
          <w:p w14:paraId="060D8824" w14:textId="77777777" w:rsidR="00517FFB" w:rsidRPr="00BB743B" w:rsidRDefault="006C35F8" w:rsidP="00E01792">
            <w:pPr>
              <w:spacing w:after="0" w:line="240" w:lineRule="auto"/>
              <w:jc w:val="both"/>
              <w:rPr>
                <w:rFonts w:ascii="Times New Roman" w:eastAsia="Times New Roman" w:hAnsi="Times New Roman" w:cs="Times New Roman"/>
                <w:b/>
                <w:bCs/>
              </w:rPr>
            </w:pPr>
            <w:r w:rsidRPr="00BB743B">
              <w:rPr>
                <w:rFonts w:ascii="Times New Roman" w:eastAsia="Calibri" w:hAnsi="Times New Roman" w:cs="Times New Roman"/>
                <w:b/>
              </w:rPr>
              <w:t>Descripción</w:t>
            </w:r>
          </w:p>
        </w:tc>
        <w:tc>
          <w:tcPr>
            <w:tcW w:w="1874" w:type="dxa"/>
            <w:shd w:val="clear" w:color="auto" w:fill="FFFFFF"/>
            <w:noWrap/>
            <w:vAlign w:val="center"/>
          </w:tcPr>
          <w:p w14:paraId="502C81E7" w14:textId="21E0EAAB" w:rsidR="00517FFB" w:rsidRPr="00BB743B" w:rsidRDefault="00F73CBD" w:rsidP="00D74E42">
            <w:pPr>
              <w:spacing w:after="0" w:line="240" w:lineRule="auto"/>
              <w:jc w:val="both"/>
              <w:rPr>
                <w:rFonts w:ascii="Times New Roman" w:eastAsia="Times New Roman" w:hAnsi="Times New Roman" w:cs="Times New Roman"/>
                <w:b/>
              </w:rPr>
            </w:pPr>
            <w:r w:rsidRPr="00BB743B">
              <w:rPr>
                <w:rFonts w:ascii="Times New Roman" w:eastAsia="Times New Roman" w:hAnsi="Times New Roman" w:cs="Times New Roman"/>
                <w:b/>
              </w:rPr>
              <w:t xml:space="preserve">    </w:t>
            </w:r>
            <w:r w:rsidR="00517FFB" w:rsidRPr="00BB743B">
              <w:rPr>
                <w:rFonts w:ascii="Times New Roman" w:eastAsia="Times New Roman" w:hAnsi="Times New Roman" w:cs="Times New Roman"/>
                <w:b/>
              </w:rPr>
              <w:t>20</w:t>
            </w:r>
            <w:r w:rsidR="00D74E42" w:rsidRPr="00BB743B">
              <w:rPr>
                <w:rFonts w:ascii="Times New Roman" w:eastAsia="Times New Roman" w:hAnsi="Times New Roman" w:cs="Times New Roman"/>
                <w:b/>
              </w:rPr>
              <w:t>2</w:t>
            </w:r>
            <w:r w:rsidR="00142589" w:rsidRPr="00BB743B">
              <w:rPr>
                <w:rFonts w:ascii="Times New Roman" w:eastAsia="Times New Roman" w:hAnsi="Times New Roman" w:cs="Times New Roman"/>
                <w:b/>
              </w:rPr>
              <w:t>2</w:t>
            </w:r>
          </w:p>
        </w:tc>
        <w:tc>
          <w:tcPr>
            <w:tcW w:w="236" w:type="dxa"/>
            <w:shd w:val="clear" w:color="auto" w:fill="FFFFFF"/>
            <w:noWrap/>
            <w:vAlign w:val="center"/>
          </w:tcPr>
          <w:p w14:paraId="568056EE" w14:textId="77777777" w:rsidR="00517FFB" w:rsidRPr="00BB743B" w:rsidRDefault="00517FFB" w:rsidP="00E01792">
            <w:pPr>
              <w:spacing w:after="0" w:line="240" w:lineRule="auto"/>
              <w:jc w:val="both"/>
              <w:rPr>
                <w:rFonts w:ascii="Times New Roman" w:eastAsia="Times New Roman" w:hAnsi="Times New Roman" w:cs="Times New Roman"/>
                <w:b/>
              </w:rPr>
            </w:pPr>
          </w:p>
        </w:tc>
        <w:tc>
          <w:tcPr>
            <w:tcW w:w="1958" w:type="dxa"/>
            <w:shd w:val="clear" w:color="auto" w:fill="FFFFFF"/>
            <w:noWrap/>
            <w:vAlign w:val="center"/>
          </w:tcPr>
          <w:p w14:paraId="1493C467" w14:textId="69F17B3F" w:rsidR="00517FFB" w:rsidRPr="00BB743B" w:rsidRDefault="00517FFB" w:rsidP="00D74E42">
            <w:pPr>
              <w:spacing w:after="0" w:line="240" w:lineRule="auto"/>
              <w:jc w:val="center"/>
              <w:rPr>
                <w:rFonts w:ascii="Times New Roman" w:eastAsia="Times New Roman" w:hAnsi="Times New Roman" w:cs="Times New Roman"/>
                <w:b/>
              </w:rPr>
            </w:pPr>
            <w:r w:rsidRPr="00BB743B">
              <w:rPr>
                <w:rFonts w:ascii="Times New Roman" w:eastAsia="Times New Roman" w:hAnsi="Times New Roman" w:cs="Times New Roman"/>
                <w:b/>
              </w:rPr>
              <w:t>20</w:t>
            </w:r>
            <w:r w:rsidR="008871CF" w:rsidRPr="00BB743B">
              <w:rPr>
                <w:rFonts w:ascii="Times New Roman" w:eastAsia="Times New Roman" w:hAnsi="Times New Roman" w:cs="Times New Roman"/>
                <w:b/>
              </w:rPr>
              <w:t>2</w:t>
            </w:r>
            <w:r w:rsidR="00142589" w:rsidRPr="00BB743B">
              <w:rPr>
                <w:rFonts w:ascii="Times New Roman" w:eastAsia="Times New Roman" w:hAnsi="Times New Roman" w:cs="Times New Roman"/>
                <w:b/>
              </w:rPr>
              <w:t>1</w:t>
            </w:r>
          </w:p>
        </w:tc>
      </w:tr>
      <w:tr w:rsidR="00E07007" w:rsidRPr="00BB743B" w14:paraId="00659618" w14:textId="77777777" w:rsidTr="00451287">
        <w:trPr>
          <w:trHeight w:val="308"/>
        </w:trPr>
        <w:tc>
          <w:tcPr>
            <w:tcW w:w="4932" w:type="dxa"/>
            <w:shd w:val="clear" w:color="auto" w:fill="FFFFFF"/>
            <w:noWrap/>
            <w:vAlign w:val="center"/>
          </w:tcPr>
          <w:p w14:paraId="1C718946" w14:textId="77777777" w:rsidR="00E07007" w:rsidRPr="00BB743B" w:rsidRDefault="00E07007" w:rsidP="00E07007">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Sueldos Empleados </w:t>
            </w:r>
          </w:p>
        </w:tc>
        <w:tc>
          <w:tcPr>
            <w:tcW w:w="1874" w:type="dxa"/>
            <w:shd w:val="clear" w:color="auto" w:fill="FFFFFF"/>
            <w:noWrap/>
            <w:vAlign w:val="bottom"/>
          </w:tcPr>
          <w:p w14:paraId="4AABF4C8" w14:textId="54179F5E" w:rsidR="00E07007" w:rsidRPr="00BB743B" w:rsidRDefault="00DB3F2B" w:rsidP="00E07007">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 </w:t>
            </w:r>
            <w:r w:rsidR="00B96A81" w:rsidRPr="00BB743B">
              <w:rPr>
                <w:rFonts w:ascii="Times New Roman" w:eastAsia="Times New Roman" w:hAnsi="Times New Roman" w:cs="Times New Roman"/>
              </w:rPr>
              <w:t>92,404,231.90</w:t>
            </w:r>
          </w:p>
        </w:tc>
        <w:tc>
          <w:tcPr>
            <w:tcW w:w="236" w:type="dxa"/>
            <w:shd w:val="clear" w:color="auto" w:fill="FFFFFF"/>
            <w:noWrap/>
            <w:vAlign w:val="bottom"/>
          </w:tcPr>
          <w:p w14:paraId="41DA78E5" w14:textId="77777777" w:rsidR="00E07007" w:rsidRPr="00BB743B" w:rsidRDefault="00E07007" w:rsidP="00E07007">
            <w:pPr>
              <w:spacing w:after="0" w:line="240" w:lineRule="auto"/>
              <w:jc w:val="both"/>
              <w:rPr>
                <w:rFonts w:ascii="Times New Roman" w:eastAsia="Times New Roman" w:hAnsi="Times New Roman" w:cs="Times New Roman"/>
              </w:rPr>
            </w:pPr>
          </w:p>
        </w:tc>
        <w:tc>
          <w:tcPr>
            <w:tcW w:w="1958" w:type="dxa"/>
            <w:shd w:val="clear" w:color="auto" w:fill="FFFFFF"/>
            <w:noWrap/>
            <w:vAlign w:val="bottom"/>
          </w:tcPr>
          <w:p w14:paraId="755CB3AB" w14:textId="33C1089C" w:rsidR="00E07007" w:rsidRPr="00BB743B" w:rsidRDefault="00037F2C" w:rsidP="00E07007">
            <w:pPr>
              <w:spacing w:after="0" w:line="240" w:lineRule="auto"/>
              <w:jc w:val="right"/>
              <w:rPr>
                <w:rFonts w:ascii="Times New Roman" w:eastAsia="Times New Roman" w:hAnsi="Times New Roman" w:cs="Times New Roman"/>
                <w:color w:val="000000"/>
              </w:rPr>
            </w:pPr>
            <w:r w:rsidRPr="00BB743B">
              <w:rPr>
                <w:rFonts w:ascii="Times New Roman" w:eastAsia="Times New Roman" w:hAnsi="Times New Roman" w:cs="Times New Roman"/>
              </w:rPr>
              <w:t>84,712,726.28</w:t>
            </w:r>
          </w:p>
        </w:tc>
      </w:tr>
      <w:tr w:rsidR="00517FFB" w:rsidRPr="00BB743B" w14:paraId="5F52F6BD" w14:textId="77777777" w:rsidTr="00731961">
        <w:trPr>
          <w:trHeight w:val="255"/>
        </w:trPr>
        <w:tc>
          <w:tcPr>
            <w:tcW w:w="4932" w:type="dxa"/>
            <w:shd w:val="clear" w:color="auto" w:fill="FFFFFF"/>
            <w:noWrap/>
            <w:vAlign w:val="center"/>
          </w:tcPr>
          <w:p w14:paraId="543BCAA5" w14:textId="77777777" w:rsidR="00517FFB" w:rsidRPr="00BB743B" w:rsidRDefault="00517FFB" w:rsidP="00E01792">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Compensaciones Directas al Personal</w:t>
            </w:r>
          </w:p>
        </w:tc>
        <w:tc>
          <w:tcPr>
            <w:tcW w:w="1874" w:type="dxa"/>
            <w:shd w:val="clear" w:color="auto" w:fill="FFFFFF"/>
            <w:noWrap/>
            <w:vAlign w:val="bottom"/>
          </w:tcPr>
          <w:p w14:paraId="14D9F110" w14:textId="66086920" w:rsidR="00517FFB" w:rsidRPr="00BB743B" w:rsidRDefault="00B96A81" w:rsidP="00ED34D4">
            <w:pPr>
              <w:spacing w:after="0" w:line="240" w:lineRule="auto"/>
              <w:jc w:val="center"/>
              <w:rPr>
                <w:rFonts w:ascii="Times New Roman" w:eastAsia="Times New Roman" w:hAnsi="Times New Roman" w:cs="Times New Roman"/>
              </w:rPr>
            </w:pPr>
            <w:r w:rsidRPr="00BB743B">
              <w:rPr>
                <w:rFonts w:ascii="Times New Roman" w:eastAsia="Times New Roman" w:hAnsi="Times New Roman" w:cs="Times New Roman"/>
              </w:rPr>
              <w:t>357,000.00</w:t>
            </w:r>
          </w:p>
        </w:tc>
        <w:tc>
          <w:tcPr>
            <w:tcW w:w="236" w:type="dxa"/>
            <w:shd w:val="clear" w:color="auto" w:fill="FFFFFF"/>
            <w:noWrap/>
            <w:vAlign w:val="bottom"/>
          </w:tcPr>
          <w:p w14:paraId="0801C1DE" w14:textId="77777777" w:rsidR="00517FFB" w:rsidRPr="00BB743B" w:rsidRDefault="00517FFB" w:rsidP="00E01792">
            <w:pPr>
              <w:spacing w:after="0" w:line="240" w:lineRule="auto"/>
              <w:jc w:val="both"/>
              <w:rPr>
                <w:rFonts w:ascii="Times New Roman" w:eastAsia="Times New Roman" w:hAnsi="Times New Roman" w:cs="Times New Roman"/>
              </w:rPr>
            </w:pPr>
          </w:p>
        </w:tc>
        <w:tc>
          <w:tcPr>
            <w:tcW w:w="1958" w:type="dxa"/>
            <w:shd w:val="clear" w:color="auto" w:fill="FFFFFF"/>
            <w:noWrap/>
            <w:vAlign w:val="bottom"/>
          </w:tcPr>
          <w:p w14:paraId="467706F6" w14:textId="518CD4AC" w:rsidR="00517FFB" w:rsidRPr="00BB743B" w:rsidRDefault="00037F2C" w:rsidP="00B06D6D">
            <w:pPr>
              <w:spacing w:after="0" w:line="240" w:lineRule="auto"/>
              <w:jc w:val="right"/>
              <w:rPr>
                <w:rFonts w:ascii="Times New Roman" w:eastAsia="Times New Roman" w:hAnsi="Times New Roman" w:cs="Times New Roman"/>
                <w:color w:val="000000"/>
              </w:rPr>
            </w:pPr>
            <w:r w:rsidRPr="00BB743B">
              <w:rPr>
                <w:rFonts w:ascii="Times New Roman" w:eastAsia="Times New Roman" w:hAnsi="Times New Roman" w:cs="Times New Roman"/>
              </w:rPr>
              <w:t>180,800.00</w:t>
            </w:r>
          </w:p>
        </w:tc>
      </w:tr>
      <w:tr w:rsidR="00886FC6" w:rsidRPr="00BB743B" w14:paraId="69EC3B2D" w14:textId="77777777" w:rsidTr="00731961">
        <w:trPr>
          <w:trHeight w:val="255"/>
        </w:trPr>
        <w:tc>
          <w:tcPr>
            <w:tcW w:w="4932" w:type="dxa"/>
            <w:shd w:val="clear" w:color="auto" w:fill="FFFFFF"/>
            <w:noWrap/>
            <w:vAlign w:val="center"/>
          </w:tcPr>
          <w:p w14:paraId="0CD095AB" w14:textId="77777777" w:rsidR="00886FC6" w:rsidRPr="00BB743B" w:rsidRDefault="00886FC6" w:rsidP="00E01792">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Alimentos y bebidas al personal</w:t>
            </w:r>
          </w:p>
        </w:tc>
        <w:tc>
          <w:tcPr>
            <w:tcW w:w="1874" w:type="dxa"/>
            <w:shd w:val="clear" w:color="auto" w:fill="FFFFFF"/>
            <w:noWrap/>
            <w:vAlign w:val="bottom"/>
          </w:tcPr>
          <w:p w14:paraId="390A6EE7" w14:textId="4D57951F" w:rsidR="00886FC6" w:rsidRPr="00BB743B" w:rsidRDefault="005120E0" w:rsidP="007E420B">
            <w:pPr>
              <w:spacing w:after="0" w:line="240" w:lineRule="auto"/>
              <w:jc w:val="center"/>
              <w:rPr>
                <w:rFonts w:ascii="Times New Roman" w:eastAsia="Times New Roman" w:hAnsi="Times New Roman" w:cs="Times New Roman"/>
              </w:rPr>
            </w:pPr>
            <w:r w:rsidRPr="00BB743B">
              <w:rPr>
                <w:rFonts w:ascii="Times New Roman" w:eastAsia="Times New Roman" w:hAnsi="Times New Roman" w:cs="Times New Roman"/>
              </w:rPr>
              <w:t>0.00</w:t>
            </w:r>
          </w:p>
        </w:tc>
        <w:tc>
          <w:tcPr>
            <w:tcW w:w="236" w:type="dxa"/>
            <w:shd w:val="clear" w:color="auto" w:fill="FFFFFF"/>
            <w:noWrap/>
            <w:vAlign w:val="bottom"/>
          </w:tcPr>
          <w:p w14:paraId="604D6D15" w14:textId="77777777" w:rsidR="00886FC6" w:rsidRPr="00BB743B" w:rsidRDefault="00886FC6" w:rsidP="00E01792">
            <w:pPr>
              <w:spacing w:after="0" w:line="240" w:lineRule="auto"/>
              <w:jc w:val="both"/>
              <w:rPr>
                <w:rFonts w:ascii="Times New Roman" w:eastAsia="Times New Roman" w:hAnsi="Times New Roman" w:cs="Times New Roman"/>
              </w:rPr>
            </w:pPr>
          </w:p>
        </w:tc>
        <w:tc>
          <w:tcPr>
            <w:tcW w:w="1958" w:type="dxa"/>
            <w:shd w:val="clear" w:color="auto" w:fill="FFFFFF"/>
            <w:noWrap/>
            <w:vAlign w:val="bottom"/>
          </w:tcPr>
          <w:p w14:paraId="155E9E51" w14:textId="6A6F5644" w:rsidR="00886FC6" w:rsidRPr="00BB743B" w:rsidRDefault="00037F2C" w:rsidP="00E0434B">
            <w:pPr>
              <w:spacing w:after="0" w:line="240" w:lineRule="auto"/>
              <w:jc w:val="right"/>
              <w:rPr>
                <w:rFonts w:ascii="Times New Roman" w:eastAsia="Times New Roman" w:hAnsi="Times New Roman" w:cs="Times New Roman"/>
                <w:color w:val="000000"/>
              </w:rPr>
            </w:pPr>
            <w:r w:rsidRPr="00BB743B">
              <w:rPr>
                <w:rFonts w:ascii="Times New Roman" w:eastAsia="Times New Roman" w:hAnsi="Times New Roman" w:cs="Times New Roman"/>
              </w:rPr>
              <w:t>61,343.68</w:t>
            </w:r>
          </w:p>
        </w:tc>
      </w:tr>
      <w:tr w:rsidR="00886FC6" w:rsidRPr="00BB743B" w14:paraId="749ED7E1" w14:textId="77777777" w:rsidTr="00731961">
        <w:trPr>
          <w:trHeight w:val="255"/>
        </w:trPr>
        <w:tc>
          <w:tcPr>
            <w:tcW w:w="4932" w:type="dxa"/>
            <w:shd w:val="clear" w:color="auto" w:fill="FFFFFF"/>
            <w:noWrap/>
            <w:vAlign w:val="center"/>
          </w:tcPr>
          <w:p w14:paraId="26A71E91" w14:textId="77777777" w:rsidR="00886FC6" w:rsidRPr="00BB743B" w:rsidRDefault="00886FC6" w:rsidP="00E01792">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Prendas de vestir</w:t>
            </w:r>
          </w:p>
        </w:tc>
        <w:tc>
          <w:tcPr>
            <w:tcW w:w="1874" w:type="dxa"/>
            <w:shd w:val="clear" w:color="auto" w:fill="FFFFFF"/>
            <w:noWrap/>
            <w:vAlign w:val="bottom"/>
          </w:tcPr>
          <w:p w14:paraId="744C65C2" w14:textId="138CF69D" w:rsidR="00886FC6" w:rsidRPr="00BB743B" w:rsidRDefault="004952D5" w:rsidP="004952D5">
            <w:pPr>
              <w:spacing w:after="0" w:line="240" w:lineRule="auto"/>
              <w:rPr>
                <w:rFonts w:ascii="Times New Roman" w:eastAsia="Times New Roman" w:hAnsi="Times New Roman" w:cs="Times New Roman"/>
              </w:rPr>
            </w:pPr>
            <w:r w:rsidRPr="00BB743B">
              <w:rPr>
                <w:rFonts w:ascii="Times New Roman" w:eastAsia="Times New Roman" w:hAnsi="Times New Roman" w:cs="Times New Roman"/>
              </w:rPr>
              <w:t xml:space="preserve">        </w:t>
            </w:r>
            <w:r w:rsidR="009713D3" w:rsidRPr="00BB743B">
              <w:rPr>
                <w:rFonts w:ascii="Times New Roman" w:eastAsia="Times New Roman" w:hAnsi="Times New Roman" w:cs="Times New Roman"/>
              </w:rPr>
              <w:t xml:space="preserve">   </w:t>
            </w:r>
            <w:r w:rsidR="005120E0" w:rsidRPr="00BB743B">
              <w:rPr>
                <w:rFonts w:ascii="Times New Roman" w:eastAsia="Times New Roman" w:hAnsi="Times New Roman" w:cs="Times New Roman"/>
              </w:rPr>
              <w:t>0.00</w:t>
            </w:r>
          </w:p>
        </w:tc>
        <w:tc>
          <w:tcPr>
            <w:tcW w:w="236" w:type="dxa"/>
            <w:shd w:val="clear" w:color="auto" w:fill="FFFFFF"/>
            <w:noWrap/>
            <w:vAlign w:val="bottom"/>
          </w:tcPr>
          <w:p w14:paraId="31E8AF73" w14:textId="77777777" w:rsidR="00886FC6" w:rsidRPr="00BB743B" w:rsidRDefault="00886FC6" w:rsidP="00E01792">
            <w:pPr>
              <w:spacing w:after="0" w:line="240" w:lineRule="auto"/>
              <w:jc w:val="both"/>
              <w:rPr>
                <w:rFonts w:ascii="Times New Roman" w:eastAsia="Times New Roman" w:hAnsi="Times New Roman" w:cs="Times New Roman"/>
              </w:rPr>
            </w:pPr>
          </w:p>
        </w:tc>
        <w:tc>
          <w:tcPr>
            <w:tcW w:w="1958" w:type="dxa"/>
            <w:shd w:val="clear" w:color="auto" w:fill="FFFFFF"/>
            <w:noWrap/>
            <w:vAlign w:val="bottom"/>
          </w:tcPr>
          <w:p w14:paraId="469F9EE0" w14:textId="612AE790" w:rsidR="00886FC6" w:rsidRPr="00BB743B" w:rsidRDefault="00037F2C" w:rsidP="00E0434B">
            <w:pPr>
              <w:spacing w:after="0" w:line="240" w:lineRule="auto"/>
              <w:jc w:val="right"/>
              <w:rPr>
                <w:rFonts w:ascii="Times New Roman" w:eastAsia="Times New Roman" w:hAnsi="Times New Roman" w:cs="Times New Roman"/>
                <w:color w:val="000000"/>
              </w:rPr>
            </w:pPr>
            <w:r w:rsidRPr="00BB743B">
              <w:rPr>
                <w:rFonts w:ascii="Times New Roman" w:eastAsia="Times New Roman" w:hAnsi="Times New Roman" w:cs="Times New Roman"/>
              </w:rPr>
              <w:t>1,105.19</w:t>
            </w:r>
          </w:p>
        </w:tc>
      </w:tr>
      <w:tr w:rsidR="00D05FE3" w:rsidRPr="00BB743B" w14:paraId="4F439BCC" w14:textId="77777777" w:rsidTr="00731961">
        <w:trPr>
          <w:trHeight w:val="255"/>
        </w:trPr>
        <w:tc>
          <w:tcPr>
            <w:tcW w:w="4932" w:type="dxa"/>
            <w:shd w:val="clear" w:color="auto" w:fill="FFFFFF"/>
            <w:noWrap/>
            <w:vAlign w:val="center"/>
          </w:tcPr>
          <w:p w14:paraId="0CCCD125" w14:textId="77777777" w:rsidR="00D05FE3" w:rsidRPr="00BB743B" w:rsidRDefault="00D05FE3" w:rsidP="00E01792">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Aca</w:t>
            </w:r>
            <w:r w:rsidR="009F03AC" w:rsidRPr="00BB743B">
              <w:rPr>
                <w:rFonts w:ascii="Times New Roman" w:eastAsia="Times New Roman" w:hAnsi="Times New Roman" w:cs="Times New Roman"/>
              </w:rPr>
              <w:t>ba</w:t>
            </w:r>
            <w:r w:rsidRPr="00BB743B">
              <w:rPr>
                <w:rFonts w:ascii="Times New Roman" w:eastAsia="Times New Roman" w:hAnsi="Times New Roman" w:cs="Times New Roman"/>
              </w:rPr>
              <w:t>dos textiles</w:t>
            </w:r>
          </w:p>
        </w:tc>
        <w:tc>
          <w:tcPr>
            <w:tcW w:w="1874" w:type="dxa"/>
            <w:shd w:val="clear" w:color="auto" w:fill="FFFFFF"/>
            <w:noWrap/>
            <w:vAlign w:val="bottom"/>
          </w:tcPr>
          <w:p w14:paraId="28803C67" w14:textId="4340E25B" w:rsidR="00D05FE3" w:rsidRPr="00BB743B" w:rsidRDefault="005120E0" w:rsidP="009F03AC">
            <w:pPr>
              <w:spacing w:after="0" w:line="240" w:lineRule="auto"/>
              <w:jc w:val="center"/>
              <w:rPr>
                <w:rFonts w:ascii="Times New Roman" w:eastAsia="Times New Roman" w:hAnsi="Times New Roman" w:cs="Times New Roman"/>
              </w:rPr>
            </w:pPr>
            <w:r w:rsidRPr="00BB743B">
              <w:rPr>
                <w:rFonts w:ascii="Times New Roman" w:eastAsia="Times New Roman" w:hAnsi="Times New Roman" w:cs="Times New Roman"/>
              </w:rPr>
              <w:t>0.00</w:t>
            </w:r>
          </w:p>
        </w:tc>
        <w:tc>
          <w:tcPr>
            <w:tcW w:w="236" w:type="dxa"/>
            <w:shd w:val="clear" w:color="auto" w:fill="FFFFFF"/>
            <w:noWrap/>
            <w:vAlign w:val="bottom"/>
          </w:tcPr>
          <w:p w14:paraId="5A9A0B97" w14:textId="77777777" w:rsidR="00D05FE3" w:rsidRPr="00BB743B" w:rsidRDefault="00D05FE3" w:rsidP="00E01792">
            <w:pPr>
              <w:spacing w:after="0" w:line="240" w:lineRule="auto"/>
              <w:jc w:val="both"/>
              <w:rPr>
                <w:rFonts w:ascii="Times New Roman" w:eastAsia="Times New Roman" w:hAnsi="Times New Roman" w:cs="Times New Roman"/>
              </w:rPr>
            </w:pPr>
          </w:p>
        </w:tc>
        <w:tc>
          <w:tcPr>
            <w:tcW w:w="1958" w:type="dxa"/>
            <w:shd w:val="clear" w:color="auto" w:fill="FFFFFF"/>
            <w:noWrap/>
            <w:vAlign w:val="bottom"/>
          </w:tcPr>
          <w:p w14:paraId="62BB8754" w14:textId="5117F60B" w:rsidR="00D05FE3" w:rsidRPr="00BB743B" w:rsidRDefault="00142589" w:rsidP="00E0434B">
            <w:pPr>
              <w:spacing w:after="0" w:line="240" w:lineRule="auto"/>
              <w:jc w:val="right"/>
              <w:rPr>
                <w:rFonts w:ascii="Times New Roman" w:eastAsia="Times New Roman" w:hAnsi="Times New Roman" w:cs="Times New Roman"/>
                <w:color w:val="000000"/>
              </w:rPr>
            </w:pPr>
            <w:r w:rsidRPr="00BB743B">
              <w:rPr>
                <w:rFonts w:ascii="Times New Roman" w:eastAsia="Times New Roman" w:hAnsi="Times New Roman" w:cs="Times New Roman"/>
              </w:rPr>
              <w:t>0.00</w:t>
            </w:r>
          </w:p>
        </w:tc>
      </w:tr>
      <w:tr w:rsidR="002A4DBA" w:rsidRPr="00BB743B" w14:paraId="1C6EE969" w14:textId="77777777" w:rsidTr="00731961">
        <w:trPr>
          <w:trHeight w:val="255"/>
        </w:trPr>
        <w:tc>
          <w:tcPr>
            <w:tcW w:w="4932" w:type="dxa"/>
            <w:shd w:val="clear" w:color="auto" w:fill="FFFFFF"/>
            <w:noWrap/>
            <w:vAlign w:val="center"/>
          </w:tcPr>
          <w:p w14:paraId="0C9CA76C" w14:textId="63EEBB82" w:rsidR="002A4DBA" w:rsidRPr="00BB743B" w:rsidRDefault="002A4DBA" w:rsidP="000B1D50">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Gastos de Representación</w:t>
            </w:r>
            <w:r w:rsidR="00177CFC" w:rsidRPr="00BB743B">
              <w:rPr>
                <w:rFonts w:ascii="Times New Roman" w:eastAsia="Times New Roman" w:hAnsi="Times New Roman" w:cs="Times New Roman"/>
              </w:rPr>
              <w:t xml:space="preserve"> </w:t>
            </w:r>
            <w:r w:rsidR="00433B75" w:rsidRPr="00BB743B">
              <w:rPr>
                <w:rFonts w:ascii="Times New Roman" w:eastAsia="Times New Roman" w:hAnsi="Times New Roman" w:cs="Times New Roman"/>
              </w:rPr>
              <w:t xml:space="preserve">en el </w:t>
            </w:r>
            <w:r w:rsidR="001A4BDD" w:rsidRPr="00BB743B">
              <w:rPr>
                <w:rFonts w:ascii="Times New Roman" w:eastAsia="Times New Roman" w:hAnsi="Times New Roman" w:cs="Times New Roman"/>
              </w:rPr>
              <w:t>país</w:t>
            </w:r>
          </w:p>
        </w:tc>
        <w:tc>
          <w:tcPr>
            <w:tcW w:w="1874" w:type="dxa"/>
            <w:shd w:val="clear" w:color="auto" w:fill="FFFFFF"/>
            <w:noWrap/>
            <w:vAlign w:val="bottom"/>
          </w:tcPr>
          <w:p w14:paraId="70CF8B4F" w14:textId="2700BBCD" w:rsidR="002A4DBA" w:rsidRPr="00BB743B" w:rsidRDefault="004952D5" w:rsidP="00DE12BB">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           </w:t>
            </w:r>
            <w:r w:rsidR="005120E0" w:rsidRPr="00BB743B">
              <w:rPr>
                <w:rFonts w:ascii="Times New Roman" w:eastAsia="Times New Roman" w:hAnsi="Times New Roman" w:cs="Times New Roman"/>
              </w:rPr>
              <w:t>0.00</w:t>
            </w:r>
          </w:p>
        </w:tc>
        <w:tc>
          <w:tcPr>
            <w:tcW w:w="236" w:type="dxa"/>
            <w:shd w:val="clear" w:color="auto" w:fill="FFFFFF"/>
            <w:noWrap/>
            <w:vAlign w:val="bottom"/>
          </w:tcPr>
          <w:p w14:paraId="652054ED" w14:textId="77777777" w:rsidR="002A4DBA" w:rsidRPr="00BB743B" w:rsidRDefault="002A4DBA" w:rsidP="00E01792">
            <w:pPr>
              <w:spacing w:after="0" w:line="240" w:lineRule="auto"/>
              <w:jc w:val="both"/>
              <w:rPr>
                <w:rFonts w:ascii="Times New Roman" w:eastAsia="Times New Roman" w:hAnsi="Times New Roman" w:cs="Times New Roman"/>
              </w:rPr>
            </w:pPr>
          </w:p>
        </w:tc>
        <w:tc>
          <w:tcPr>
            <w:tcW w:w="1958" w:type="dxa"/>
            <w:shd w:val="clear" w:color="auto" w:fill="FFFFFF"/>
            <w:noWrap/>
            <w:vAlign w:val="bottom"/>
          </w:tcPr>
          <w:p w14:paraId="2466F26C" w14:textId="5B646F11" w:rsidR="002A4DBA" w:rsidRPr="00BB743B" w:rsidRDefault="00037F2C" w:rsidP="00E0434B">
            <w:pPr>
              <w:spacing w:after="0" w:line="240" w:lineRule="auto"/>
              <w:jc w:val="right"/>
              <w:rPr>
                <w:rFonts w:ascii="Times New Roman" w:eastAsia="Times New Roman" w:hAnsi="Times New Roman" w:cs="Times New Roman"/>
                <w:color w:val="000000"/>
              </w:rPr>
            </w:pPr>
            <w:r w:rsidRPr="00BB743B">
              <w:rPr>
                <w:rFonts w:ascii="Times New Roman" w:eastAsia="Times New Roman" w:hAnsi="Times New Roman" w:cs="Times New Roman"/>
              </w:rPr>
              <w:t>315,000.00</w:t>
            </w:r>
          </w:p>
        </w:tc>
      </w:tr>
      <w:tr w:rsidR="00517FFB" w:rsidRPr="00BB743B" w14:paraId="38F73AAA" w14:textId="77777777" w:rsidTr="00731961">
        <w:trPr>
          <w:trHeight w:val="166"/>
        </w:trPr>
        <w:tc>
          <w:tcPr>
            <w:tcW w:w="4932" w:type="dxa"/>
            <w:shd w:val="clear" w:color="auto" w:fill="FFFFFF"/>
            <w:noWrap/>
            <w:vAlign w:val="center"/>
          </w:tcPr>
          <w:p w14:paraId="65FD2241" w14:textId="77777777" w:rsidR="00517FFB" w:rsidRPr="00BB743B" w:rsidRDefault="00C06BAC" w:rsidP="00E01792">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Compensaciones Especiales </w:t>
            </w:r>
          </w:p>
        </w:tc>
        <w:tc>
          <w:tcPr>
            <w:tcW w:w="1874" w:type="dxa"/>
            <w:shd w:val="clear" w:color="auto" w:fill="FFFFFF"/>
            <w:noWrap/>
            <w:vAlign w:val="bottom"/>
          </w:tcPr>
          <w:p w14:paraId="3B1811E6" w14:textId="2E668AF0" w:rsidR="00517FFB" w:rsidRPr="00BB743B" w:rsidRDefault="009713D3" w:rsidP="00E01792">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   </w:t>
            </w:r>
            <w:r w:rsidR="004952D5" w:rsidRPr="00BB743B">
              <w:rPr>
                <w:rFonts w:ascii="Times New Roman" w:eastAsia="Times New Roman" w:hAnsi="Times New Roman" w:cs="Times New Roman"/>
              </w:rPr>
              <w:t xml:space="preserve">       </w:t>
            </w:r>
            <w:r w:rsidRPr="00BB743B">
              <w:rPr>
                <w:rFonts w:ascii="Times New Roman" w:eastAsia="Times New Roman" w:hAnsi="Times New Roman" w:cs="Times New Roman"/>
              </w:rPr>
              <w:t xml:space="preserve"> </w:t>
            </w:r>
            <w:r w:rsidR="005120E0" w:rsidRPr="00BB743B">
              <w:rPr>
                <w:rFonts w:ascii="Times New Roman" w:eastAsia="Times New Roman" w:hAnsi="Times New Roman" w:cs="Times New Roman"/>
              </w:rPr>
              <w:t>0.00</w:t>
            </w:r>
          </w:p>
        </w:tc>
        <w:tc>
          <w:tcPr>
            <w:tcW w:w="236" w:type="dxa"/>
            <w:shd w:val="clear" w:color="auto" w:fill="FFFFFF"/>
            <w:noWrap/>
            <w:vAlign w:val="bottom"/>
          </w:tcPr>
          <w:p w14:paraId="257368D1" w14:textId="77777777" w:rsidR="00517FFB" w:rsidRPr="00BB743B" w:rsidRDefault="00517FFB" w:rsidP="00E01792">
            <w:pPr>
              <w:spacing w:after="0" w:line="240" w:lineRule="auto"/>
              <w:jc w:val="both"/>
              <w:rPr>
                <w:rFonts w:ascii="Times New Roman" w:eastAsia="Times New Roman" w:hAnsi="Times New Roman" w:cs="Times New Roman"/>
              </w:rPr>
            </w:pPr>
          </w:p>
        </w:tc>
        <w:tc>
          <w:tcPr>
            <w:tcW w:w="1958" w:type="dxa"/>
            <w:shd w:val="clear" w:color="auto" w:fill="FFFFFF"/>
            <w:noWrap/>
            <w:vAlign w:val="bottom"/>
          </w:tcPr>
          <w:p w14:paraId="5788DF9C" w14:textId="645ABBAE" w:rsidR="00517FFB" w:rsidRPr="00BB743B" w:rsidRDefault="00037F2C" w:rsidP="00E0434B">
            <w:pPr>
              <w:spacing w:after="0" w:line="240" w:lineRule="auto"/>
              <w:jc w:val="right"/>
              <w:rPr>
                <w:rFonts w:ascii="Times New Roman" w:eastAsia="Times New Roman" w:hAnsi="Times New Roman" w:cs="Times New Roman"/>
                <w:color w:val="000000"/>
              </w:rPr>
            </w:pPr>
            <w:r w:rsidRPr="00BB743B">
              <w:rPr>
                <w:rFonts w:ascii="Times New Roman" w:eastAsia="Times New Roman" w:hAnsi="Times New Roman" w:cs="Times New Roman"/>
                <w:color w:val="000000"/>
              </w:rPr>
              <w:t>0.00</w:t>
            </w:r>
          </w:p>
        </w:tc>
      </w:tr>
      <w:tr w:rsidR="00517FFB" w:rsidRPr="00BB743B" w14:paraId="6C8E96E0" w14:textId="77777777" w:rsidTr="00731961">
        <w:trPr>
          <w:trHeight w:val="70"/>
        </w:trPr>
        <w:tc>
          <w:tcPr>
            <w:tcW w:w="4932" w:type="dxa"/>
            <w:shd w:val="clear" w:color="auto" w:fill="FFFFFF"/>
            <w:noWrap/>
            <w:vAlign w:val="center"/>
          </w:tcPr>
          <w:p w14:paraId="7F92612C" w14:textId="77777777" w:rsidR="00517FFB" w:rsidRPr="00BB743B" w:rsidRDefault="00517FFB" w:rsidP="00E01792">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Contribuciones a la Seguridad Social</w:t>
            </w:r>
          </w:p>
        </w:tc>
        <w:tc>
          <w:tcPr>
            <w:tcW w:w="1874" w:type="dxa"/>
            <w:tcBorders>
              <w:top w:val="nil"/>
              <w:left w:val="nil"/>
              <w:right w:val="nil"/>
            </w:tcBorders>
            <w:shd w:val="clear" w:color="auto" w:fill="FFFFFF"/>
            <w:noWrap/>
            <w:vAlign w:val="bottom"/>
          </w:tcPr>
          <w:p w14:paraId="2DA6D7E3" w14:textId="3B684826" w:rsidR="00517FFB" w:rsidRPr="00BB743B" w:rsidRDefault="00D46C28" w:rsidP="00A70A57">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13,494,372.45</w:t>
            </w:r>
          </w:p>
        </w:tc>
        <w:tc>
          <w:tcPr>
            <w:tcW w:w="236" w:type="dxa"/>
            <w:shd w:val="clear" w:color="auto" w:fill="FFFFFF"/>
            <w:noWrap/>
            <w:vAlign w:val="bottom"/>
          </w:tcPr>
          <w:p w14:paraId="74B4DF87" w14:textId="77777777" w:rsidR="00517FFB" w:rsidRPr="00BB743B" w:rsidRDefault="00517FFB" w:rsidP="00E01792">
            <w:pPr>
              <w:spacing w:after="0" w:line="240" w:lineRule="auto"/>
              <w:jc w:val="both"/>
              <w:rPr>
                <w:rFonts w:ascii="Times New Roman" w:eastAsia="Times New Roman" w:hAnsi="Times New Roman" w:cs="Times New Roman"/>
              </w:rPr>
            </w:pPr>
          </w:p>
        </w:tc>
        <w:tc>
          <w:tcPr>
            <w:tcW w:w="1958" w:type="dxa"/>
            <w:tcBorders>
              <w:top w:val="nil"/>
              <w:left w:val="nil"/>
              <w:right w:val="nil"/>
            </w:tcBorders>
            <w:shd w:val="clear" w:color="auto" w:fill="FFFFFF"/>
            <w:noWrap/>
            <w:vAlign w:val="bottom"/>
          </w:tcPr>
          <w:p w14:paraId="59F0237F" w14:textId="28126E01" w:rsidR="00517FFB" w:rsidRPr="00BB743B" w:rsidRDefault="00037F2C" w:rsidP="00B677E7">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12,205,208.29</w:t>
            </w:r>
          </w:p>
        </w:tc>
      </w:tr>
      <w:tr w:rsidR="00517FFB" w:rsidRPr="00BB743B" w14:paraId="250C7B7A" w14:textId="77777777" w:rsidTr="00731961">
        <w:trPr>
          <w:trHeight w:val="270"/>
        </w:trPr>
        <w:tc>
          <w:tcPr>
            <w:tcW w:w="4932" w:type="dxa"/>
            <w:shd w:val="clear" w:color="auto" w:fill="FFFFFF"/>
            <w:noWrap/>
            <w:vAlign w:val="center"/>
          </w:tcPr>
          <w:p w14:paraId="353F041D" w14:textId="77777777" w:rsidR="00517FFB" w:rsidRPr="00BB743B" w:rsidRDefault="00517FFB" w:rsidP="00E01792">
            <w:pPr>
              <w:spacing w:after="0" w:line="240" w:lineRule="auto"/>
              <w:jc w:val="both"/>
              <w:rPr>
                <w:rFonts w:ascii="Times New Roman" w:eastAsia="Times New Roman" w:hAnsi="Times New Roman" w:cs="Times New Roman"/>
                <w:bCs/>
              </w:rPr>
            </w:pPr>
            <w:r w:rsidRPr="00BB743B">
              <w:rPr>
                <w:rFonts w:ascii="Times New Roman" w:eastAsia="Times New Roman" w:hAnsi="Times New Roman" w:cs="Times New Roman"/>
                <w:bCs/>
              </w:rPr>
              <w:t>Regalía Pascual</w:t>
            </w:r>
          </w:p>
        </w:tc>
        <w:tc>
          <w:tcPr>
            <w:tcW w:w="1874" w:type="dxa"/>
            <w:tcBorders>
              <w:left w:val="nil"/>
              <w:right w:val="nil"/>
            </w:tcBorders>
            <w:shd w:val="clear" w:color="auto" w:fill="FFFFFF"/>
            <w:noWrap/>
            <w:vAlign w:val="bottom"/>
          </w:tcPr>
          <w:p w14:paraId="4D8DA660" w14:textId="004898C3" w:rsidR="00517FFB" w:rsidRPr="00BB743B" w:rsidRDefault="005120E0" w:rsidP="00A00005">
            <w:pPr>
              <w:spacing w:after="0" w:line="240" w:lineRule="auto"/>
              <w:jc w:val="center"/>
              <w:rPr>
                <w:rFonts w:ascii="Times New Roman" w:eastAsia="Times New Roman" w:hAnsi="Times New Roman" w:cs="Times New Roman"/>
              </w:rPr>
            </w:pPr>
            <w:r w:rsidRPr="00BB743B">
              <w:rPr>
                <w:rFonts w:ascii="Times New Roman" w:eastAsia="Times New Roman" w:hAnsi="Times New Roman" w:cs="Times New Roman"/>
              </w:rPr>
              <w:t>0.00</w:t>
            </w:r>
          </w:p>
        </w:tc>
        <w:tc>
          <w:tcPr>
            <w:tcW w:w="236" w:type="dxa"/>
            <w:shd w:val="clear" w:color="auto" w:fill="FFFFFF"/>
            <w:noWrap/>
            <w:vAlign w:val="bottom"/>
          </w:tcPr>
          <w:p w14:paraId="4E34828C" w14:textId="77777777" w:rsidR="00517FFB" w:rsidRPr="00BB743B" w:rsidRDefault="00517FFB" w:rsidP="00E01792">
            <w:pPr>
              <w:spacing w:after="0" w:line="240" w:lineRule="auto"/>
              <w:jc w:val="both"/>
              <w:rPr>
                <w:rFonts w:ascii="Times New Roman" w:eastAsia="Times New Roman" w:hAnsi="Times New Roman" w:cs="Times New Roman"/>
                <w:bCs/>
              </w:rPr>
            </w:pPr>
          </w:p>
        </w:tc>
        <w:tc>
          <w:tcPr>
            <w:tcW w:w="1958" w:type="dxa"/>
            <w:tcBorders>
              <w:left w:val="nil"/>
              <w:right w:val="nil"/>
            </w:tcBorders>
            <w:shd w:val="clear" w:color="auto" w:fill="FFFFFF"/>
            <w:noWrap/>
            <w:vAlign w:val="bottom"/>
          </w:tcPr>
          <w:p w14:paraId="4F810E40" w14:textId="62429301" w:rsidR="00517FFB" w:rsidRPr="00BB743B" w:rsidRDefault="00142589" w:rsidP="00E0434B">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r>
      <w:tr w:rsidR="00517FFB" w:rsidRPr="00BB743B" w14:paraId="0C6E3A96" w14:textId="77777777" w:rsidTr="00C06BAC">
        <w:trPr>
          <w:trHeight w:val="270"/>
        </w:trPr>
        <w:tc>
          <w:tcPr>
            <w:tcW w:w="4932" w:type="dxa"/>
            <w:shd w:val="clear" w:color="auto" w:fill="FFFFFF"/>
            <w:noWrap/>
            <w:vAlign w:val="center"/>
          </w:tcPr>
          <w:p w14:paraId="6AE9C312" w14:textId="77777777" w:rsidR="00517FFB" w:rsidRPr="00BB743B" w:rsidRDefault="00517FFB" w:rsidP="00E01792">
            <w:pPr>
              <w:spacing w:after="0" w:line="240" w:lineRule="auto"/>
              <w:jc w:val="both"/>
              <w:rPr>
                <w:rFonts w:ascii="Times New Roman" w:eastAsia="Times New Roman" w:hAnsi="Times New Roman" w:cs="Times New Roman"/>
                <w:bCs/>
              </w:rPr>
            </w:pPr>
            <w:r w:rsidRPr="00BB743B">
              <w:rPr>
                <w:rFonts w:ascii="Times New Roman" w:eastAsia="Times New Roman" w:hAnsi="Times New Roman" w:cs="Times New Roman"/>
                <w:bCs/>
              </w:rPr>
              <w:t>Bonificaciones</w:t>
            </w:r>
          </w:p>
        </w:tc>
        <w:tc>
          <w:tcPr>
            <w:tcW w:w="1874" w:type="dxa"/>
            <w:tcBorders>
              <w:left w:val="nil"/>
              <w:right w:val="nil"/>
            </w:tcBorders>
            <w:shd w:val="clear" w:color="auto" w:fill="FFFFFF"/>
            <w:noWrap/>
            <w:vAlign w:val="bottom"/>
          </w:tcPr>
          <w:p w14:paraId="24ED7BE2" w14:textId="32AC3C54" w:rsidR="00517FFB" w:rsidRPr="00BB743B" w:rsidRDefault="004952D5" w:rsidP="00DE12BB">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           </w:t>
            </w:r>
            <w:r w:rsidR="005120E0" w:rsidRPr="00BB743B">
              <w:rPr>
                <w:rFonts w:ascii="Times New Roman" w:eastAsia="Times New Roman" w:hAnsi="Times New Roman" w:cs="Times New Roman"/>
              </w:rPr>
              <w:t>0.00</w:t>
            </w:r>
          </w:p>
        </w:tc>
        <w:tc>
          <w:tcPr>
            <w:tcW w:w="236" w:type="dxa"/>
            <w:shd w:val="clear" w:color="auto" w:fill="FFFFFF"/>
            <w:noWrap/>
            <w:vAlign w:val="bottom"/>
          </w:tcPr>
          <w:p w14:paraId="45B647C5" w14:textId="77777777" w:rsidR="00517FFB" w:rsidRPr="00BB743B" w:rsidRDefault="00517FFB" w:rsidP="00E01792">
            <w:pPr>
              <w:spacing w:after="0" w:line="240" w:lineRule="auto"/>
              <w:jc w:val="both"/>
              <w:rPr>
                <w:rFonts w:ascii="Times New Roman" w:eastAsia="Times New Roman" w:hAnsi="Times New Roman" w:cs="Times New Roman"/>
                <w:bCs/>
              </w:rPr>
            </w:pPr>
          </w:p>
        </w:tc>
        <w:tc>
          <w:tcPr>
            <w:tcW w:w="1958" w:type="dxa"/>
            <w:tcBorders>
              <w:left w:val="nil"/>
              <w:right w:val="nil"/>
            </w:tcBorders>
            <w:shd w:val="clear" w:color="auto" w:fill="FFFFFF"/>
            <w:noWrap/>
            <w:vAlign w:val="bottom"/>
          </w:tcPr>
          <w:p w14:paraId="7CEC3305" w14:textId="31106534" w:rsidR="00517FFB" w:rsidRPr="00BB743B" w:rsidRDefault="00142589" w:rsidP="00863D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r>
      <w:tr w:rsidR="00517FFB" w:rsidRPr="00BB743B" w14:paraId="7A52D588" w14:textId="77777777" w:rsidTr="00C06BAC">
        <w:trPr>
          <w:trHeight w:val="270"/>
        </w:trPr>
        <w:tc>
          <w:tcPr>
            <w:tcW w:w="4932" w:type="dxa"/>
            <w:shd w:val="clear" w:color="auto" w:fill="FFFFFF"/>
            <w:noWrap/>
            <w:vAlign w:val="center"/>
          </w:tcPr>
          <w:p w14:paraId="7BCA3207" w14:textId="77777777" w:rsidR="00517FFB" w:rsidRPr="00BB743B" w:rsidRDefault="00517FFB" w:rsidP="00E01792">
            <w:pPr>
              <w:spacing w:after="0" w:line="240" w:lineRule="auto"/>
              <w:jc w:val="both"/>
              <w:rPr>
                <w:rFonts w:ascii="Times New Roman" w:eastAsia="Times New Roman" w:hAnsi="Times New Roman" w:cs="Times New Roman"/>
                <w:bCs/>
              </w:rPr>
            </w:pPr>
            <w:r w:rsidRPr="00BB743B">
              <w:rPr>
                <w:rFonts w:ascii="Times New Roman" w:eastAsia="Times New Roman" w:hAnsi="Times New Roman" w:cs="Times New Roman"/>
                <w:bCs/>
              </w:rPr>
              <w:t>Vacaciones</w:t>
            </w:r>
            <w:r w:rsidR="00EA04E0" w:rsidRPr="00BB743B">
              <w:rPr>
                <w:rFonts w:ascii="Times New Roman" w:eastAsia="Times New Roman" w:hAnsi="Times New Roman" w:cs="Times New Roman"/>
                <w:bCs/>
              </w:rPr>
              <w:t xml:space="preserve"> no Disfrutadas </w:t>
            </w:r>
          </w:p>
        </w:tc>
        <w:tc>
          <w:tcPr>
            <w:tcW w:w="1874" w:type="dxa"/>
            <w:tcBorders>
              <w:left w:val="nil"/>
              <w:right w:val="nil"/>
            </w:tcBorders>
            <w:shd w:val="clear" w:color="auto" w:fill="FFFFFF"/>
            <w:noWrap/>
            <w:vAlign w:val="bottom"/>
          </w:tcPr>
          <w:p w14:paraId="16EE36D3" w14:textId="31F05F41" w:rsidR="00517FFB" w:rsidRPr="00BB743B" w:rsidRDefault="00D46C28" w:rsidP="000A09D9">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   513,159.71</w:t>
            </w:r>
          </w:p>
        </w:tc>
        <w:tc>
          <w:tcPr>
            <w:tcW w:w="236" w:type="dxa"/>
            <w:shd w:val="clear" w:color="auto" w:fill="FFFFFF"/>
            <w:noWrap/>
            <w:vAlign w:val="bottom"/>
          </w:tcPr>
          <w:p w14:paraId="4BB9EEEE" w14:textId="77777777" w:rsidR="00517FFB" w:rsidRPr="00BB743B" w:rsidRDefault="00517FFB" w:rsidP="00E01792">
            <w:pPr>
              <w:spacing w:after="0" w:line="240" w:lineRule="auto"/>
              <w:jc w:val="both"/>
              <w:rPr>
                <w:rFonts w:ascii="Times New Roman" w:eastAsia="Times New Roman" w:hAnsi="Times New Roman" w:cs="Times New Roman"/>
                <w:bCs/>
              </w:rPr>
            </w:pPr>
          </w:p>
        </w:tc>
        <w:tc>
          <w:tcPr>
            <w:tcW w:w="1958" w:type="dxa"/>
            <w:tcBorders>
              <w:left w:val="nil"/>
              <w:right w:val="nil"/>
            </w:tcBorders>
            <w:shd w:val="clear" w:color="auto" w:fill="FFFFFF"/>
            <w:noWrap/>
            <w:vAlign w:val="bottom"/>
          </w:tcPr>
          <w:p w14:paraId="370FF5BB" w14:textId="43284A15" w:rsidR="00517FFB" w:rsidRPr="00BB743B" w:rsidRDefault="00037F2C" w:rsidP="00E0434B">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745,228.44</w:t>
            </w:r>
          </w:p>
        </w:tc>
      </w:tr>
      <w:tr w:rsidR="00325F72" w:rsidRPr="00BB743B" w14:paraId="19D04059" w14:textId="77777777" w:rsidTr="00C513EF">
        <w:trPr>
          <w:trHeight w:val="270"/>
        </w:trPr>
        <w:tc>
          <w:tcPr>
            <w:tcW w:w="4932" w:type="dxa"/>
            <w:shd w:val="clear" w:color="auto" w:fill="FFFFFF"/>
            <w:noWrap/>
            <w:vAlign w:val="center"/>
          </w:tcPr>
          <w:p w14:paraId="56D6B100" w14:textId="217C04CF" w:rsidR="00325F72" w:rsidRPr="00BB743B" w:rsidRDefault="00325F72" w:rsidP="00E01792">
            <w:pPr>
              <w:spacing w:after="0" w:line="240" w:lineRule="auto"/>
              <w:jc w:val="both"/>
              <w:rPr>
                <w:rFonts w:ascii="Times New Roman" w:eastAsia="Times New Roman" w:hAnsi="Times New Roman" w:cs="Times New Roman"/>
                <w:bCs/>
              </w:rPr>
            </w:pPr>
            <w:r w:rsidRPr="00BB743B">
              <w:rPr>
                <w:rFonts w:ascii="Times New Roman" w:eastAsia="Times New Roman" w:hAnsi="Times New Roman" w:cs="Times New Roman"/>
                <w:bCs/>
              </w:rPr>
              <w:t xml:space="preserve">Prestaciones </w:t>
            </w:r>
            <w:r w:rsidR="002E4BBC" w:rsidRPr="00BB743B">
              <w:rPr>
                <w:rFonts w:ascii="Times New Roman" w:eastAsia="Times New Roman" w:hAnsi="Times New Roman" w:cs="Times New Roman"/>
                <w:bCs/>
              </w:rPr>
              <w:t>por desvinculación</w:t>
            </w:r>
          </w:p>
        </w:tc>
        <w:tc>
          <w:tcPr>
            <w:tcW w:w="1874" w:type="dxa"/>
            <w:tcBorders>
              <w:left w:val="nil"/>
              <w:right w:val="nil"/>
            </w:tcBorders>
            <w:shd w:val="clear" w:color="auto" w:fill="FFFFFF"/>
            <w:noWrap/>
            <w:vAlign w:val="bottom"/>
          </w:tcPr>
          <w:p w14:paraId="05512ABD" w14:textId="5FD7392E" w:rsidR="00325F72" w:rsidRPr="00BB743B" w:rsidRDefault="00D46C28" w:rsidP="00DB3F2B">
            <w:pPr>
              <w:spacing w:after="0" w:line="240" w:lineRule="auto"/>
              <w:rPr>
                <w:rFonts w:ascii="Times New Roman" w:eastAsia="Times New Roman" w:hAnsi="Times New Roman" w:cs="Times New Roman"/>
              </w:rPr>
            </w:pPr>
            <w:r w:rsidRPr="00BB743B">
              <w:rPr>
                <w:rFonts w:ascii="Times New Roman" w:eastAsia="Times New Roman" w:hAnsi="Times New Roman" w:cs="Times New Roman"/>
              </w:rPr>
              <w:t>2,118,000.00</w:t>
            </w:r>
            <w:r w:rsidR="00161EA6" w:rsidRPr="00BB743B">
              <w:rPr>
                <w:rFonts w:ascii="Times New Roman" w:eastAsia="Times New Roman" w:hAnsi="Times New Roman" w:cs="Times New Roman"/>
              </w:rPr>
              <w:t xml:space="preserve">      </w:t>
            </w:r>
          </w:p>
        </w:tc>
        <w:tc>
          <w:tcPr>
            <w:tcW w:w="236" w:type="dxa"/>
            <w:shd w:val="clear" w:color="auto" w:fill="FFFFFF"/>
            <w:noWrap/>
            <w:vAlign w:val="bottom"/>
          </w:tcPr>
          <w:p w14:paraId="15E1510E" w14:textId="77777777" w:rsidR="00325F72" w:rsidRPr="00BB743B" w:rsidRDefault="00325F72" w:rsidP="00E01792">
            <w:pPr>
              <w:spacing w:after="0" w:line="240" w:lineRule="auto"/>
              <w:jc w:val="both"/>
              <w:rPr>
                <w:rFonts w:ascii="Times New Roman" w:eastAsia="Times New Roman" w:hAnsi="Times New Roman" w:cs="Times New Roman"/>
                <w:bCs/>
              </w:rPr>
            </w:pPr>
          </w:p>
        </w:tc>
        <w:tc>
          <w:tcPr>
            <w:tcW w:w="1958" w:type="dxa"/>
            <w:tcBorders>
              <w:left w:val="nil"/>
              <w:right w:val="nil"/>
            </w:tcBorders>
            <w:shd w:val="clear" w:color="auto" w:fill="FFFFFF"/>
            <w:noWrap/>
            <w:vAlign w:val="bottom"/>
          </w:tcPr>
          <w:p w14:paraId="7FEF48FE" w14:textId="222A2BE2" w:rsidR="00325F72" w:rsidRPr="00BB743B" w:rsidRDefault="00037F2C" w:rsidP="00E0434B">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518,488.00</w:t>
            </w:r>
            <w:r w:rsidR="00E07007" w:rsidRPr="00BB743B">
              <w:rPr>
                <w:rFonts w:ascii="Times New Roman" w:eastAsia="Times New Roman" w:hAnsi="Times New Roman" w:cs="Times New Roman"/>
              </w:rPr>
              <w:t xml:space="preserve">      </w:t>
            </w:r>
          </w:p>
        </w:tc>
      </w:tr>
      <w:tr w:rsidR="00C06BAC" w:rsidRPr="00BB743B" w14:paraId="3B774720" w14:textId="77777777" w:rsidTr="00C513EF">
        <w:trPr>
          <w:trHeight w:val="270"/>
        </w:trPr>
        <w:tc>
          <w:tcPr>
            <w:tcW w:w="4932" w:type="dxa"/>
            <w:shd w:val="clear" w:color="auto" w:fill="FFFFFF"/>
            <w:noWrap/>
            <w:vAlign w:val="center"/>
          </w:tcPr>
          <w:p w14:paraId="65414469" w14:textId="77777777" w:rsidR="00C06BAC" w:rsidRPr="00BB743B" w:rsidRDefault="00C06BAC" w:rsidP="00E01792">
            <w:pPr>
              <w:spacing w:after="0" w:line="240" w:lineRule="auto"/>
              <w:jc w:val="both"/>
              <w:rPr>
                <w:rFonts w:ascii="Times New Roman" w:eastAsia="Times New Roman" w:hAnsi="Times New Roman" w:cs="Times New Roman"/>
                <w:bCs/>
              </w:rPr>
            </w:pPr>
            <w:r w:rsidRPr="00BB743B">
              <w:rPr>
                <w:rFonts w:ascii="Times New Roman" w:eastAsia="Times New Roman" w:hAnsi="Times New Roman" w:cs="Times New Roman"/>
                <w:bCs/>
              </w:rPr>
              <w:t xml:space="preserve">Dieta en el </w:t>
            </w:r>
            <w:r w:rsidR="00886FC6" w:rsidRPr="00BB743B">
              <w:rPr>
                <w:rFonts w:ascii="Times New Roman" w:eastAsia="Times New Roman" w:hAnsi="Times New Roman" w:cs="Times New Roman"/>
                <w:bCs/>
              </w:rPr>
              <w:t>País</w:t>
            </w:r>
            <w:r w:rsidRPr="00BB743B">
              <w:rPr>
                <w:rFonts w:ascii="Times New Roman" w:eastAsia="Times New Roman" w:hAnsi="Times New Roman" w:cs="Times New Roman"/>
                <w:bCs/>
              </w:rPr>
              <w:t xml:space="preserve"> </w:t>
            </w:r>
          </w:p>
        </w:tc>
        <w:tc>
          <w:tcPr>
            <w:tcW w:w="1874" w:type="dxa"/>
            <w:tcBorders>
              <w:left w:val="nil"/>
              <w:bottom w:val="single" w:sz="4" w:space="0" w:color="auto"/>
              <w:right w:val="nil"/>
            </w:tcBorders>
            <w:shd w:val="clear" w:color="auto" w:fill="FFFFFF"/>
            <w:noWrap/>
            <w:vAlign w:val="bottom"/>
          </w:tcPr>
          <w:p w14:paraId="13EA652F" w14:textId="2C5D07F1" w:rsidR="00C06BAC" w:rsidRPr="00BB743B" w:rsidRDefault="003155B9" w:rsidP="00F06812">
            <w:pPr>
              <w:spacing w:after="0" w:line="240" w:lineRule="auto"/>
              <w:rPr>
                <w:rFonts w:ascii="Times New Roman" w:eastAsia="Times New Roman" w:hAnsi="Times New Roman" w:cs="Times New Roman"/>
              </w:rPr>
            </w:pPr>
            <w:r w:rsidRPr="00BB743B">
              <w:rPr>
                <w:rFonts w:ascii="Times New Roman" w:eastAsia="Times New Roman" w:hAnsi="Times New Roman" w:cs="Times New Roman"/>
              </w:rPr>
              <w:t xml:space="preserve">          </w:t>
            </w:r>
            <w:r w:rsidR="00DB3F2B" w:rsidRPr="00BB743B">
              <w:rPr>
                <w:rFonts w:ascii="Times New Roman" w:eastAsia="Times New Roman" w:hAnsi="Times New Roman" w:cs="Times New Roman"/>
              </w:rPr>
              <w:t xml:space="preserve">    </w:t>
            </w:r>
            <w:r w:rsidRPr="00BB743B">
              <w:rPr>
                <w:rFonts w:ascii="Times New Roman" w:eastAsia="Times New Roman" w:hAnsi="Times New Roman" w:cs="Times New Roman"/>
              </w:rPr>
              <w:t xml:space="preserve"> 0.00</w:t>
            </w:r>
            <w:r w:rsidR="00B471D7" w:rsidRPr="00BB743B">
              <w:rPr>
                <w:rFonts w:ascii="Times New Roman" w:eastAsia="Times New Roman" w:hAnsi="Times New Roman" w:cs="Times New Roman"/>
              </w:rPr>
              <w:t xml:space="preserve"> </w:t>
            </w:r>
          </w:p>
        </w:tc>
        <w:tc>
          <w:tcPr>
            <w:tcW w:w="236" w:type="dxa"/>
            <w:shd w:val="clear" w:color="auto" w:fill="FFFFFF"/>
            <w:noWrap/>
            <w:vAlign w:val="bottom"/>
          </w:tcPr>
          <w:p w14:paraId="22388B47" w14:textId="77777777" w:rsidR="00C06BAC" w:rsidRPr="00BB743B" w:rsidRDefault="00C06BAC" w:rsidP="00E01792">
            <w:pPr>
              <w:spacing w:after="0" w:line="240" w:lineRule="auto"/>
              <w:jc w:val="both"/>
              <w:rPr>
                <w:rFonts w:ascii="Times New Roman" w:eastAsia="Times New Roman" w:hAnsi="Times New Roman" w:cs="Times New Roman"/>
                <w:bCs/>
              </w:rPr>
            </w:pPr>
          </w:p>
        </w:tc>
        <w:tc>
          <w:tcPr>
            <w:tcW w:w="1958" w:type="dxa"/>
            <w:tcBorders>
              <w:left w:val="nil"/>
              <w:bottom w:val="single" w:sz="4" w:space="0" w:color="auto"/>
              <w:right w:val="nil"/>
            </w:tcBorders>
            <w:shd w:val="clear" w:color="auto" w:fill="FFFFFF"/>
            <w:noWrap/>
            <w:vAlign w:val="bottom"/>
          </w:tcPr>
          <w:p w14:paraId="6E43D60B" w14:textId="11943D7B" w:rsidR="00C06BAC" w:rsidRPr="00BB743B" w:rsidRDefault="00142589" w:rsidP="00E0434B">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r>
      <w:tr w:rsidR="00517FFB" w:rsidRPr="00BB743B" w14:paraId="71C69BE3" w14:textId="77777777" w:rsidTr="00C513EF">
        <w:trPr>
          <w:trHeight w:val="270"/>
        </w:trPr>
        <w:tc>
          <w:tcPr>
            <w:tcW w:w="4932" w:type="dxa"/>
            <w:shd w:val="clear" w:color="auto" w:fill="FFFFFF"/>
            <w:noWrap/>
            <w:vAlign w:val="center"/>
          </w:tcPr>
          <w:p w14:paraId="69F07C73" w14:textId="77777777" w:rsidR="00517FFB" w:rsidRPr="00BB743B" w:rsidRDefault="00517FFB" w:rsidP="00EB24E2">
            <w:pPr>
              <w:spacing w:after="0" w:line="240" w:lineRule="auto"/>
              <w:jc w:val="both"/>
              <w:rPr>
                <w:rFonts w:ascii="Times New Roman" w:eastAsia="Times New Roman" w:hAnsi="Times New Roman" w:cs="Times New Roman"/>
                <w:b/>
                <w:bCs/>
              </w:rPr>
            </w:pPr>
            <w:proofErr w:type="gramStart"/>
            <w:r w:rsidRPr="00BB743B">
              <w:rPr>
                <w:rFonts w:ascii="Times New Roman" w:eastAsia="Times New Roman" w:hAnsi="Times New Roman" w:cs="Times New Roman"/>
                <w:b/>
                <w:bCs/>
              </w:rPr>
              <w:t>Total</w:t>
            </w:r>
            <w:proofErr w:type="gramEnd"/>
            <w:r w:rsidRPr="00BB743B">
              <w:rPr>
                <w:rFonts w:ascii="Times New Roman" w:eastAsia="Times New Roman" w:hAnsi="Times New Roman" w:cs="Times New Roman"/>
                <w:b/>
                <w:bCs/>
              </w:rPr>
              <w:t xml:space="preserve"> </w:t>
            </w:r>
            <w:r w:rsidR="00EB24E2" w:rsidRPr="00BB743B">
              <w:rPr>
                <w:rFonts w:ascii="Times New Roman" w:eastAsia="Times New Roman" w:hAnsi="Times New Roman" w:cs="Times New Roman"/>
                <w:b/>
                <w:bCs/>
              </w:rPr>
              <w:t xml:space="preserve">Sueldo, salario y beneficios a empleados </w:t>
            </w:r>
          </w:p>
        </w:tc>
        <w:tc>
          <w:tcPr>
            <w:tcW w:w="1874" w:type="dxa"/>
            <w:tcBorders>
              <w:top w:val="single" w:sz="4" w:space="0" w:color="auto"/>
              <w:left w:val="nil"/>
              <w:right w:val="nil"/>
            </w:tcBorders>
            <w:shd w:val="clear" w:color="auto" w:fill="FFFFFF"/>
            <w:noWrap/>
            <w:vAlign w:val="bottom"/>
          </w:tcPr>
          <w:p w14:paraId="49E34236" w14:textId="59B0B0A9" w:rsidR="00517FFB" w:rsidRPr="00BB743B" w:rsidRDefault="00D46C28" w:rsidP="00F06812">
            <w:pPr>
              <w:spacing w:after="0" w:line="240" w:lineRule="auto"/>
              <w:rPr>
                <w:rFonts w:ascii="Times New Roman" w:eastAsia="Arial Unicode MS" w:hAnsi="Times New Roman" w:cs="Times New Roman"/>
                <w:b/>
                <w:u w:val="double"/>
              </w:rPr>
            </w:pPr>
            <w:r w:rsidRPr="00BB743B">
              <w:rPr>
                <w:rFonts w:ascii="Times New Roman" w:eastAsia="Arial Unicode MS" w:hAnsi="Times New Roman" w:cs="Times New Roman"/>
                <w:b/>
                <w:u w:val="double"/>
              </w:rPr>
              <w:t>108,886,764.06</w:t>
            </w:r>
          </w:p>
        </w:tc>
        <w:tc>
          <w:tcPr>
            <w:tcW w:w="236" w:type="dxa"/>
            <w:shd w:val="clear" w:color="auto" w:fill="FFFFFF"/>
            <w:noWrap/>
            <w:vAlign w:val="bottom"/>
          </w:tcPr>
          <w:p w14:paraId="2E6FE3D1" w14:textId="77777777" w:rsidR="00517FFB" w:rsidRPr="00BB743B" w:rsidRDefault="00517FFB" w:rsidP="00786576">
            <w:pPr>
              <w:spacing w:after="0" w:line="240" w:lineRule="auto"/>
              <w:jc w:val="right"/>
              <w:rPr>
                <w:rFonts w:ascii="Times New Roman" w:eastAsia="Arial Unicode MS" w:hAnsi="Times New Roman" w:cs="Times New Roman"/>
                <w:b/>
                <w:u w:val="double"/>
              </w:rPr>
            </w:pPr>
          </w:p>
        </w:tc>
        <w:tc>
          <w:tcPr>
            <w:tcW w:w="1958" w:type="dxa"/>
            <w:tcBorders>
              <w:top w:val="single" w:sz="4" w:space="0" w:color="auto"/>
              <w:left w:val="nil"/>
              <w:right w:val="nil"/>
            </w:tcBorders>
            <w:shd w:val="clear" w:color="auto" w:fill="FFFFFF"/>
            <w:noWrap/>
            <w:vAlign w:val="bottom"/>
          </w:tcPr>
          <w:p w14:paraId="1583865F" w14:textId="29180137" w:rsidR="00517FFB" w:rsidRPr="00BB743B" w:rsidRDefault="00037F2C" w:rsidP="00E0434B">
            <w:pPr>
              <w:spacing w:after="0" w:line="240" w:lineRule="auto"/>
              <w:jc w:val="right"/>
              <w:rPr>
                <w:rFonts w:ascii="Times New Roman" w:eastAsia="Arial Unicode MS" w:hAnsi="Times New Roman" w:cs="Times New Roman"/>
                <w:b/>
                <w:u w:val="double"/>
              </w:rPr>
            </w:pPr>
            <w:r w:rsidRPr="00BB743B">
              <w:rPr>
                <w:rFonts w:ascii="Times New Roman" w:eastAsia="Arial Unicode MS" w:hAnsi="Times New Roman" w:cs="Times New Roman"/>
                <w:b/>
                <w:u w:val="double"/>
              </w:rPr>
              <w:t>98,739,899.88</w:t>
            </w:r>
          </w:p>
        </w:tc>
      </w:tr>
    </w:tbl>
    <w:p w14:paraId="6B574833" w14:textId="77777777" w:rsidR="00731961" w:rsidRPr="00BB743B" w:rsidRDefault="00731961" w:rsidP="00E01792">
      <w:pPr>
        <w:spacing w:after="160" w:line="259" w:lineRule="auto"/>
        <w:jc w:val="both"/>
        <w:rPr>
          <w:rFonts w:ascii="Times New Roman" w:eastAsia="Calibri" w:hAnsi="Times New Roman" w:cs="Times New Roman"/>
        </w:rPr>
      </w:pPr>
    </w:p>
    <w:p w14:paraId="0E79CCBC" w14:textId="1DDBC000" w:rsidR="0066475D" w:rsidRPr="00BB743B" w:rsidRDefault="0066475D" w:rsidP="0066475D">
      <w:pPr>
        <w:spacing w:after="160" w:line="240" w:lineRule="auto"/>
        <w:jc w:val="both"/>
        <w:rPr>
          <w:rFonts w:ascii="Times New Roman" w:eastAsia="Calibri" w:hAnsi="Times New Roman" w:cs="Times New Roman"/>
        </w:rPr>
      </w:pPr>
      <w:r w:rsidRPr="00BB743B">
        <w:rPr>
          <w:rFonts w:ascii="Times New Roman" w:eastAsia="Calibri" w:hAnsi="Times New Roman" w:cs="Times New Roman"/>
        </w:rPr>
        <w:t xml:space="preserve">El Instituto Dominicano del </w:t>
      </w:r>
      <w:proofErr w:type="gramStart"/>
      <w:r w:rsidRPr="00BB743B">
        <w:rPr>
          <w:rFonts w:ascii="Times New Roman" w:eastAsia="Calibri" w:hAnsi="Times New Roman" w:cs="Times New Roman"/>
        </w:rPr>
        <w:t>Café  pagó</w:t>
      </w:r>
      <w:proofErr w:type="gramEnd"/>
      <w:r w:rsidRPr="00BB743B">
        <w:rPr>
          <w:rFonts w:ascii="Times New Roman" w:eastAsia="Calibri" w:hAnsi="Times New Roman" w:cs="Times New Roman"/>
        </w:rPr>
        <w:t xml:space="preserve"> sueldos y compensaciones al personal directivo, los cuales se definen como aquellos que ocupan la posición de directores y subdirectores en adelante, por aproximadamente </w:t>
      </w:r>
      <w:r w:rsidR="00681118" w:rsidRPr="00BB743B">
        <w:rPr>
          <w:rFonts w:ascii="Times New Roman" w:eastAsia="Calibri" w:hAnsi="Times New Roman" w:cs="Times New Roman"/>
        </w:rPr>
        <w:t>108,886,764.06</w:t>
      </w:r>
      <w:r w:rsidR="00BA2C2D" w:rsidRPr="00BB743B">
        <w:rPr>
          <w:rFonts w:ascii="Times New Roman" w:eastAsia="Calibri" w:hAnsi="Times New Roman" w:cs="Times New Roman"/>
        </w:rPr>
        <w:t xml:space="preserve"> </w:t>
      </w:r>
      <w:r w:rsidRPr="00BB743B">
        <w:rPr>
          <w:rFonts w:ascii="Times New Roman" w:eastAsia="Calibri" w:hAnsi="Times New Roman" w:cs="Times New Roman"/>
        </w:rPr>
        <w:t>y RD$</w:t>
      </w:r>
      <w:r w:rsidR="00846B2E" w:rsidRPr="00BB743B">
        <w:rPr>
          <w:rFonts w:ascii="Times New Roman" w:eastAsia="Calibri" w:hAnsi="Times New Roman" w:cs="Times New Roman"/>
        </w:rPr>
        <w:t>98,739,899.88</w:t>
      </w:r>
      <w:r w:rsidRPr="00BB743B">
        <w:rPr>
          <w:rFonts w:ascii="Times New Roman" w:eastAsia="Calibri" w:hAnsi="Times New Roman" w:cs="Times New Roman"/>
        </w:rPr>
        <w:t xml:space="preserve"> respectivamente.</w:t>
      </w:r>
    </w:p>
    <w:p w14:paraId="71AFF3AD" w14:textId="5209F47C" w:rsidR="0066475D" w:rsidRPr="00BB743B" w:rsidRDefault="0066475D" w:rsidP="0066475D">
      <w:pPr>
        <w:spacing w:after="160" w:line="240" w:lineRule="auto"/>
        <w:jc w:val="both"/>
        <w:rPr>
          <w:rFonts w:ascii="Times New Roman" w:eastAsia="Calibri" w:hAnsi="Times New Roman" w:cs="Times New Roman"/>
        </w:rPr>
      </w:pPr>
      <w:r w:rsidRPr="00BB743B">
        <w:rPr>
          <w:rFonts w:ascii="Times New Roman" w:eastAsia="Calibri" w:hAnsi="Times New Roman" w:cs="Times New Roman"/>
        </w:rPr>
        <w:t xml:space="preserve">Al </w:t>
      </w:r>
      <w:r w:rsidR="00E6383A" w:rsidRPr="00BB743B">
        <w:rPr>
          <w:rFonts w:ascii="Times New Roman" w:eastAsia="Calibri" w:hAnsi="Times New Roman" w:cs="Times New Roman"/>
        </w:rPr>
        <w:t>3</w:t>
      </w:r>
      <w:r w:rsidR="00282E13" w:rsidRPr="00BB743B">
        <w:rPr>
          <w:rFonts w:ascii="Times New Roman" w:eastAsia="Calibri" w:hAnsi="Times New Roman" w:cs="Times New Roman"/>
        </w:rPr>
        <w:t>1</w:t>
      </w:r>
      <w:r w:rsidRPr="00BB743B">
        <w:rPr>
          <w:rFonts w:ascii="Times New Roman" w:eastAsia="Calibri" w:hAnsi="Times New Roman" w:cs="Times New Roman"/>
        </w:rPr>
        <w:t xml:space="preserve"> de </w:t>
      </w:r>
      <w:r w:rsidR="00282E13" w:rsidRPr="00BB743B">
        <w:rPr>
          <w:rFonts w:ascii="Times New Roman" w:eastAsia="Calibri" w:hAnsi="Times New Roman" w:cs="Times New Roman"/>
        </w:rPr>
        <w:t>mayo</w:t>
      </w:r>
      <w:r w:rsidRPr="00BB743B">
        <w:rPr>
          <w:rFonts w:ascii="Times New Roman" w:eastAsia="Calibri" w:hAnsi="Times New Roman" w:cs="Times New Roman"/>
        </w:rPr>
        <w:t xml:space="preserve"> de </w:t>
      </w:r>
      <w:r w:rsidR="00FB3944" w:rsidRPr="00BB743B">
        <w:rPr>
          <w:rFonts w:ascii="Times New Roman" w:eastAsia="Calibri" w:hAnsi="Times New Roman" w:cs="Times New Roman"/>
        </w:rPr>
        <w:t>202</w:t>
      </w:r>
      <w:r w:rsidR="00045D43" w:rsidRPr="00BB743B">
        <w:rPr>
          <w:rFonts w:ascii="Times New Roman" w:eastAsia="Calibri" w:hAnsi="Times New Roman" w:cs="Times New Roman"/>
        </w:rPr>
        <w:t>2</w:t>
      </w:r>
      <w:r w:rsidR="00FB3944" w:rsidRPr="00BB743B">
        <w:rPr>
          <w:rFonts w:ascii="Times New Roman" w:eastAsia="Calibri" w:hAnsi="Times New Roman" w:cs="Times New Roman"/>
        </w:rPr>
        <w:t xml:space="preserve"> y</w:t>
      </w:r>
      <w:r w:rsidRPr="00BB743B">
        <w:rPr>
          <w:rFonts w:ascii="Times New Roman" w:eastAsia="Calibri" w:hAnsi="Times New Roman" w:cs="Times New Roman"/>
        </w:rPr>
        <w:t xml:space="preserve"> 20</w:t>
      </w:r>
      <w:r w:rsidR="001549B2" w:rsidRPr="00BB743B">
        <w:rPr>
          <w:rFonts w:ascii="Times New Roman" w:eastAsia="Calibri" w:hAnsi="Times New Roman" w:cs="Times New Roman"/>
        </w:rPr>
        <w:t>2</w:t>
      </w:r>
      <w:r w:rsidR="00045D43" w:rsidRPr="00BB743B">
        <w:rPr>
          <w:rFonts w:ascii="Times New Roman" w:eastAsia="Calibri" w:hAnsi="Times New Roman" w:cs="Times New Roman"/>
        </w:rPr>
        <w:t>1</w:t>
      </w:r>
      <w:r w:rsidR="00B2041D" w:rsidRPr="00BB743B">
        <w:rPr>
          <w:rFonts w:ascii="Times New Roman" w:eastAsia="Calibri" w:hAnsi="Times New Roman" w:cs="Times New Roman"/>
        </w:rPr>
        <w:t>,</w:t>
      </w:r>
      <w:r w:rsidR="006172AB" w:rsidRPr="00BB743B">
        <w:rPr>
          <w:rFonts w:ascii="Times New Roman" w:eastAsia="Calibri" w:hAnsi="Times New Roman" w:cs="Times New Roman"/>
        </w:rPr>
        <w:t xml:space="preserve"> </w:t>
      </w:r>
      <w:r w:rsidRPr="00BB743B">
        <w:rPr>
          <w:rFonts w:ascii="Times New Roman" w:eastAsia="Calibri" w:hAnsi="Times New Roman" w:cs="Times New Roman"/>
        </w:rPr>
        <w:t xml:space="preserve">El Instituto Dominicano del </w:t>
      </w:r>
      <w:r w:rsidR="00FB3944" w:rsidRPr="00BB743B">
        <w:rPr>
          <w:rFonts w:ascii="Times New Roman" w:eastAsia="Calibri" w:hAnsi="Times New Roman" w:cs="Times New Roman"/>
        </w:rPr>
        <w:t>Café mantenía</w:t>
      </w:r>
      <w:r w:rsidRPr="00BB743B">
        <w:rPr>
          <w:rFonts w:ascii="Times New Roman" w:eastAsia="Calibri" w:hAnsi="Times New Roman" w:cs="Times New Roman"/>
        </w:rPr>
        <w:t xml:space="preserve"> </w:t>
      </w:r>
      <w:r w:rsidR="002E1139" w:rsidRPr="00BB743B">
        <w:rPr>
          <w:rFonts w:ascii="Times New Roman" w:eastAsia="Calibri" w:hAnsi="Times New Roman" w:cs="Times New Roman"/>
        </w:rPr>
        <w:t>5</w:t>
      </w:r>
      <w:r w:rsidR="004F7A66" w:rsidRPr="00BB743B">
        <w:rPr>
          <w:rFonts w:ascii="Times New Roman" w:eastAsia="Calibri" w:hAnsi="Times New Roman" w:cs="Times New Roman"/>
        </w:rPr>
        <w:t>20</w:t>
      </w:r>
      <w:r w:rsidRPr="00BB743B">
        <w:rPr>
          <w:rFonts w:ascii="Times New Roman" w:eastAsia="Calibri" w:hAnsi="Times New Roman" w:cs="Times New Roman"/>
        </w:rPr>
        <w:t xml:space="preserve"> y </w:t>
      </w:r>
      <w:r w:rsidR="002E1139" w:rsidRPr="00BB743B">
        <w:rPr>
          <w:rFonts w:ascii="Times New Roman" w:eastAsia="Calibri" w:hAnsi="Times New Roman" w:cs="Times New Roman"/>
        </w:rPr>
        <w:t>564</w:t>
      </w:r>
      <w:r w:rsidRPr="00BB743B">
        <w:rPr>
          <w:rFonts w:ascii="Times New Roman" w:eastAsia="Calibri" w:hAnsi="Times New Roman" w:cs="Times New Roman"/>
        </w:rPr>
        <w:t xml:space="preserve"> empleados respectivamente.</w:t>
      </w:r>
    </w:p>
    <w:p w14:paraId="06243A93" w14:textId="77777777" w:rsidR="0066475D" w:rsidRPr="00BB743B" w:rsidRDefault="0066475D" w:rsidP="00E01792">
      <w:pPr>
        <w:spacing w:after="160" w:line="259" w:lineRule="auto"/>
        <w:jc w:val="both"/>
        <w:rPr>
          <w:rFonts w:ascii="Times New Roman" w:eastAsia="Calibri" w:hAnsi="Times New Roman" w:cs="Times New Roman"/>
        </w:rPr>
      </w:pPr>
    </w:p>
    <w:p w14:paraId="36E7BD4B" w14:textId="64879E17" w:rsidR="00D36F5A" w:rsidRPr="00BB743B" w:rsidRDefault="001D2F9E" w:rsidP="001D2F9E">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t>1</w:t>
      </w:r>
      <w:r w:rsidR="007D1B8F" w:rsidRPr="00BB743B">
        <w:rPr>
          <w:rFonts w:ascii="Times New Roman" w:eastAsia="Calibri" w:hAnsi="Times New Roman" w:cs="Times New Roman"/>
          <w:b/>
        </w:rPr>
        <w:t>9</w:t>
      </w:r>
      <w:r w:rsidR="00A44945" w:rsidRPr="00BB743B">
        <w:rPr>
          <w:rFonts w:ascii="Times New Roman" w:eastAsia="Calibri" w:hAnsi="Times New Roman" w:cs="Times New Roman"/>
          <w:b/>
        </w:rPr>
        <w:t>.</w:t>
      </w:r>
      <w:r w:rsidR="00D36F5A" w:rsidRPr="00BB743B">
        <w:rPr>
          <w:rFonts w:ascii="Times New Roman" w:eastAsia="Calibri" w:hAnsi="Times New Roman" w:cs="Times New Roman"/>
          <w:b/>
        </w:rPr>
        <w:t xml:space="preserve"> Subvenciones y otros pagos por transferencias</w:t>
      </w:r>
    </w:p>
    <w:p w14:paraId="7355C04F" w14:textId="77777777" w:rsidR="001D2F9E" w:rsidRPr="00BB743B" w:rsidRDefault="001D2F9E" w:rsidP="001D2F9E">
      <w:pPr>
        <w:keepNext/>
        <w:suppressAutoHyphens/>
        <w:spacing w:after="0"/>
        <w:jc w:val="both"/>
        <w:outlineLvl w:val="1"/>
        <w:rPr>
          <w:rFonts w:ascii="Times New Roman" w:eastAsia="Calibri" w:hAnsi="Times New Roman" w:cs="Times New Roman"/>
          <w:b/>
        </w:rPr>
      </w:pPr>
    </w:p>
    <w:p w14:paraId="3BBF7D47" w14:textId="34ECFBAA" w:rsidR="00D36F5A" w:rsidRPr="00BB743B" w:rsidRDefault="00D36F5A" w:rsidP="00D36F5A">
      <w:pPr>
        <w:spacing w:after="0"/>
        <w:jc w:val="both"/>
        <w:rPr>
          <w:rFonts w:ascii="Times New Roman" w:eastAsia="Times New Roman" w:hAnsi="Times New Roman" w:cs="Times New Roman"/>
          <w:bCs/>
        </w:rPr>
      </w:pPr>
      <w:r w:rsidRPr="00BB743B">
        <w:rPr>
          <w:rFonts w:ascii="Times New Roman" w:eastAsia="Times New Roman" w:hAnsi="Times New Roman" w:cs="Times New Roman"/>
          <w:bCs/>
        </w:rPr>
        <w:t xml:space="preserve">Las </w:t>
      </w:r>
      <w:proofErr w:type="spellStart"/>
      <w:r w:rsidR="008C4222" w:rsidRPr="00BB743B">
        <w:rPr>
          <w:rFonts w:ascii="Times New Roman" w:eastAsia="Times New Roman" w:hAnsi="Times New Roman" w:cs="Times New Roman"/>
          <w:bCs/>
        </w:rPr>
        <w:t>Subenciones</w:t>
      </w:r>
      <w:proofErr w:type="spellEnd"/>
      <w:r w:rsidR="00583293" w:rsidRPr="00BB743B">
        <w:rPr>
          <w:rFonts w:ascii="Times New Roman" w:eastAsia="Times New Roman" w:hAnsi="Times New Roman" w:cs="Times New Roman"/>
          <w:bCs/>
        </w:rPr>
        <w:t xml:space="preserve"> y otros pagos por transferencias</w:t>
      </w:r>
      <w:r w:rsidRPr="00BB743B">
        <w:rPr>
          <w:rFonts w:ascii="Times New Roman" w:eastAsia="Times New Roman" w:hAnsi="Times New Roman" w:cs="Times New Roman"/>
          <w:bCs/>
        </w:rPr>
        <w:t xml:space="preserve"> realizadas durante los </w:t>
      </w:r>
      <w:r w:rsidR="001549B2" w:rsidRPr="00BB743B">
        <w:rPr>
          <w:rFonts w:ascii="Times New Roman" w:eastAsia="Times New Roman" w:hAnsi="Times New Roman" w:cs="Times New Roman"/>
          <w:bCs/>
        </w:rPr>
        <w:t xml:space="preserve">ejercicios fiscales del </w:t>
      </w:r>
      <w:r w:rsidR="00E6383A" w:rsidRPr="00BB743B">
        <w:rPr>
          <w:rFonts w:ascii="Times New Roman" w:eastAsia="Times New Roman" w:hAnsi="Times New Roman" w:cs="Times New Roman"/>
          <w:bCs/>
        </w:rPr>
        <w:t>31</w:t>
      </w:r>
      <w:r w:rsidR="0024296F" w:rsidRPr="00BB743B">
        <w:rPr>
          <w:rFonts w:ascii="Times New Roman" w:eastAsia="Times New Roman" w:hAnsi="Times New Roman" w:cs="Times New Roman"/>
          <w:bCs/>
        </w:rPr>
        <w:t xml:space="preserve"> de </w:t>
      </w:r>
      <w:r w:rsidR="00E6383A" w:rsidRPr="00BB743B">
        <w:rPr>
          <w:rFonts w:ascii="Times New Roman" w:eastAsia="Times New Roman" w:hAnsi="Times New Roman" w:cs="Times New Roman"/>
          <w:bCs/>
        </w:rPr>
        <w:t>ma</w:t>
      </w:r>
      <w:r w:rsidR="007A7218" w:rsidRPr="00BB743B">
        <w:rPr>
          <w:rFonts w:ascii="Times New Roman" w:eastAsia="Times New Roman" w:hAnsi="Times New Roman" w:cs="Times New Roman"/>
          <w:bCs/>
        </w:rPr>
        <w:t>y</w:t>
      </w:r>
      <w:r w:rsidR="00E6383A" w:rsidRPr="00BB743B">
        <w:rPr>
          <w:rFonts w:ascii="Times New Roman" w:eastAsia="Times New Roman" w:hAnsi="Times New Roman" w:cs="Times New Roman"/>
          <w:bCs/>
        </w:rPr>
        <w:t>o</w:t>
      </w:r>
      <w:r w:rsidR="00D74E42" w:rsidRPr="00BB743B">
        <w:rPr>
          <w:rFonts w:ascii="Times New Roman" w:eastAsia="Times New Roman" w:hAnsi="Times New Roman" w:cs="Times New Roman"/>
          <w:bCs/>
        </w:rPr>
        <w:t xml:space="preserve"> </w:t>
      </w:r>
      <w:r w:rsidR="001549B2" w:rsidRPr="00BB743B">
        <w:rPr>
          <w:rFonts w:ascii="Times New Roman" w:eastAsia="Times New Roman" w:hAnsi="Times New Roman" w:cs="Times New Roman"/>
          <w:bCs/>
        </w:rPr>
        <w:t>del 202</w:t>
      </w:r>
      <w:r w:rsidR="002A0CC6" w:rsidRPr="00BB743B">
        <w:rPr>
          <w:rFonts w:ascii="Times New Roman" w:eastAsia="Times New Roman" w:hAnsi="Times New Roman" w:cs="Times New Roman"/>
          <w:bCs/>
        </w:rPr>
        <w:t>2</w:t>
      </w:r>
      <w:r w:rsidR="001549B2" w:rsidRPr="00BB743B">
        <w:rPr>
          <w:rFonts w:ascii="Times New Roman" w:eastAsia="Times New Roman" w:hAnsi="Times New Roman" w:cs="Times New Roman"/>
          <w:bCs/>
        </w:rPr>
        <w:t xml:space="preserve"> y</w:t>
      </w:r>
      <w:r w:rsidRPr="00BB743B">
        <w:rPr>
          <w:rFonts w:ascii="Times New Roman" w:eastAsia="Times New Roman" w:hAnsi="Times New Roman" w:cs="Times New Roman"/>
          <w:bCs/>
        </w:rPr>
        <w:t xml:space="preserve"> 20</w:t>
      </w:r>
      <w:r w:rsidR="008871CF" w:rsidRPr="00BB743B">
        <w:rPr>
          <w:rFonts w:ascii="Times New Roman" w:eastAsia="Times New Roman" w:hAnsi="Times New Roman" w:cs="Times New Roman"/>
          <w:bCs/>
        </w:rPr>
        <w:t>2</w:t>
      </w:r>
      <w:r w:rsidR="002A0CC6" w:rsidRPr="00BB743B">
        <w:rPr>
          <w:rFonts w:ascii="Times New Roman" w:eastAsia="Times New Roman" w:hAnsi="Times New Roman" w:cs="Times New Roman"/>
          <w:bCs/>
        </w:rPr>
        <w:t>1</w:t>
      </w:r>
      <w:r w:rsidRPr="00BB743B">
        <w:rPr>
          <w:rFonts w:ascii="Times New Roman" w:eastAsia="Times New Roman" w:hAnsi="Times New Roman" w:cs="Times New Roman"/>
          <w:bCs/>
        </w:rPr>
        <w:t>, ascendieron a la suma de RD$</w:t>
      </w:r>
      <w:r w:rsidR="000B3A54" w:rsidRPr="00BB743B">
        <w:rPr>
          <w:rFonts w:ascii="Times New Roman" w:eastAsia="Times New Roman" w:hAnsi="Times New Roman" w:cs="Times New Roman"/>
          <w:bCs/>
        </w:rPr>
        <w:t>1,101,194.00</w:t>
      </w:r>
      <w:r w:rsidRPr="00BB743B">
        <w:rPr>
          <w:rFonts w:ascii="Times New Roman" w:eastAsia="Times New Roman" w:hAnsi="Times New Roman" w:cs="Times New Roman"/>
        </w:rPr>
        <w:t xml:space="preserve">   </w:t>
      </w:r>
      <w:r w:rsidRPr="00BB743B">
        <w:rPr>
          <w:rFonts w:ascii="Times New Roman" w:eastAsia="Times New Roman" w:hAnsi="Times New Roman" w:cs="Times New Roman"/>
          <w:bCs/>
        </w:rPr>
        <w:t xml:space="preserve">y </w:t>
      </w:r>
      <w:r w:rsidR="00846B2E" w:rsidRPr="00BB743B">
        <w:rPr>
          <w:rFonts w:ascii="Times New Roman" w:eastAsia="Times New Roman" w:hAnsi="Times New Roman" w:cs="Times New Roman"/>
          <w:bCs/>
        </w:rPr>
        <w:t>72,958.31</w:t>
      </w:r>
      <w:r w:rsidRPr="00BB743B">
        <w:rPr>
          <w:rFonts w:ascii="Times New Roman" w:eastAsia="Times New Roman" w:hAnsi="Times New Roman" w:cs="Times New Roman"/>
          <w:bCs/>
        </w:rPr>
        <w:t xml:space="preserve"> respectivamente reflejándose un </w:t>
      </w:r>
      <w:r w:rsidR="0066724F" w:rsidRPr="00BB743B">
        <w:rPr>
          <w:rFonts w:ascii="Times New Roman" w:eastAsia="Times New Roman" w:hAnsi="Times New Roman" w:cs="Times New Roman"/>
          <w:bCs/>
        </w:rPr>
        <w:t>incremento</w:t>
      </w:r>
      <w:r w:rsidRPr="00BB743B">
        <w:rPr>
          <w:rFonts w:ascii="Times New Roman" w:eastAsia="Times New Roman" w:hAnsi="Times New Roman" w:cs="Times New Roman"/>
          <w:bCs/>
        </w:rPr>
        <w:t xml:space="preserve"> de RD$</w:t>
      </w:r>
      <w:r w:rsidR="00DA2372" w:rsidRPr="00BB743B">
        <w:rPr>
          <w:rFonts w:ascii="Times New Roman" w:eastAsia="Times New Roman" w:hAnsi="Times New Roman" w:cs="Times New Roman"/>
          <w:bCs/>
        </w:rPr>
        <w:t>1,028,235.69</w:t>
      </w:r>
      <w:r w:rsidRPr="00BB743B">
        <w:rPr>
          <w:rFonts w:ascii="Times New Roman" w:eastAsia="Times New Roman" w:hAnsi="Times New Roman" w:cs="Times New Roman"/>
          <w:bCs/>
        </w:rPr>
        <w:t xml:space="preserve"> </w:t>
      </w:r>
      <w:r w:rsidRPr="00BB743B">
        <w:rPr>
          <w:rFonts w:ascii="Times New Roman" w:eastAsia="Times New Roman" w:hAnsi="Times New Roman" w:cs="Times New Roman"/>
        </w:rPr>
        <w:t xml:space="preserve">equivalente </w:t>
      </w:r>
      <w:r w:rsidR="00DA2372" w:rsidRPr="00BB743B">
        <w:rPr>
          <w:rFonts w:ascii="Times New Roman" w:eastAsia="Times New Roman" w:hAnsi="Times New Roman" w:cs="Times New Roman"/>
        </w:rPr>
        <w:t>0.93</w:t>
      </w:r>
      <w:r w:rsidR="0066724F" w:rsidRPr="00BB743B">
        <w:rPr>
          <w:rFonts w:ascii="Times New Roman" w:eastAsia="Times New Roman" w:hAnsi="Times New Roman" w:cs="Times New Roman"/>
        </w:rPr>
        <w:t xml:space="preserve"> </w:t>
      </w:r>
      <w:r w:rsidRPr="00BB743B">
        <w:rPr>
          <w:rFonts w:ascii="Times New Roman" w:eastAsia="Times New Roman" w:hAnsi="Times New Roman" w:cs="Times New Roman"/>
        </w:rPr>
        <w:t>%</w:t>
      </w:r>
      <w:r w:rsidRPr="00BB743B">
        <w:rPr>
          <w:rFonts w:ascii="Times New Roman" w:eastAsia="Times New Roman" w:hAnsi="Times New Roman" w:cs="Times New Roman"/>
          <w:bCs/>
        </w:rPr>
        <w:t>, según el siguiente detalle:</w:t>
      </w:r>
    </w:p>
    <w:p w14:paraId="3C35D9E5" w14:textId="77777777" w:rsidR="00D36F5A" w:rsidRPr="00BB743B" w:rsidRDefault="00D36F5A" w:rsidP="00D36F5A">
      <w:pPr>
        <w:spacing w:after="0"/>
        <w:jc w:val="both"/>
        <w:rPr>
          <w:rFonts w:ascii="Times New Roman" w:eastAsia="Times New Roman" w:hAnsi="Times New Roman" w:cs="Times New Roman"/>
          <w:bCs/>
        </w:rPr>
      </w:pPr>
    </w:p>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1753"/>
      </w:tblGrid>
      <w:tr w:rsidR="00D36F5A" w:rsidRPr="00BB743B" w14:paraId="6F1B6CC6" w14:textId="77777777" w:rsidTr="001000C4">
        <w:trPr>
          <w:trHeight w:val="423"/>
        </w:trPr>
        <w:tc>
          <w:tcPr>
            <w:tcW w:w="4968" w:type="dxa"/>
            <w:shd w:val="clear" w:color="auto" w:fill="FFFFFF"/>
            <w:noWrap/>
            <w:vAlign w:val="center"/>
          </w:tcPr>
          <w:p w14:paraId="78F4FC81" w14:textId="77777777" w:rsidR="00D36F5A" w:rsidRPr="00BB743B" w:rsidRDefault="00D36F5A" w:rsidP="001000C4">
            <w:pPr>
              <w:keepNext/>
              <w:spacing w:after="0" w:line="240" w:lineRule="auto"/>
              <w:ind w:right="-714"/>
              <w:jc w:val="both"/>
              <w:outlineLvl w:val="6"/>
              <w:rPr>
                <w:rFonts w:ascii="Times New Roman" w:eastAsia="Times New Roman" w:hAnsi="Times New Roman" w:cs="Times New Roman"/>
                <w:b/>
                <w:lang w:val="es-AR" w:eastAsia="es-ES" w:bidi="he-IL"/>
              </w:rPr>
            </w:pPr>
            <w:r w:rsidRPr="00BB743B">
              <w:rPr>
                <w:rFonts w:ascii="Times New Roman" w:eastAsia="Calibri" w:hAnsi="Times New Roman" w:cs="Times New Roman"/>
                <w:b/>
              </w:rPr>
              <w:lastRenderedPageBreak/>
              <w:t xml:space="preserve">Descripción  </w:t>
            </w:r>
          </w:p>
        </w:tc>
        <w:tc>
          <w:tcPr>
            <w:tcW w:w="1656" w:type="dxa"/>
            <w:shd w:val="clear" w:color="auto" w:fill="FFFFFF"/>
            <w:vAlign w:val="center"/>
          </w:tcPr>
          <w:p w14:paraId="6987EAA7" w14:textId="41A6D2CF" w:rsidR="00D36F5A" w:rsidRPr="00BB743B" w:rsidRDefault="00751716" w:rsidP="00D74E42">
            <w:pPr>
              <w:spacing w:after="0" w:line="240" w:lineRule="auto"/>
              <w:jc w:val="center"/>
              <w:rPr>
                <w:rFonts w:ascii="Times New Roman" w:eastAsia="Times New Roman" w:hAnsi="Times New Roman" w:cs="Times New Roman"/>
                <w:b/>
              </w:rPr>
            </w:pPr>
            <w:r w:rsidRPr="00BB743B">
              <w:rPr>
                <w:rFonts w:ascii="Times New Roman" w:eastAsia="Times New Roman" w:hAnsi="Times New Roman" w:cs="Times New Roman"/>
                <w:b/>
              </w:rPr>
              <w:t xml:space="preserve">       </w:t>
            </w:r>
            <w:r w:rsidR="00D36F5A" w:rsidRPr="00BB743B">
              <w:rPr>
                <w:rFonts w:ascii="Times New Roman" w:eastAsia="Times New Roman" w:hAnsi="Times New Roman" w:cs="Times New Roman"/>
                <w:b/>
              </w:rPr>
              <w:t>20</w:t>
            </w:r>
            <w:r w:rsidR="00D74E42" w:rsidRPr="00BB743B">
              <w:rPr>
                <w:rFonts w:ascii="Times New Roman" w:eastAsia="Times New Roman" w:hAnsi="Times New Roman" w:cs="Times New Roman"/>
                <w:b/>
              </w:rPr>
              <w:t>2</w:t>
            </w:r>
            <w:r w:rsidR="002A0CC6" w:rsidRPr="00BB743B">
              <w:rPr>
                <w:rFonts w:ascii="Times New Roman" w:eastAsia="Times New Roman" w:hAnsi="Times New Roman" w:cs="Times New Roman"/>
                <w:b/>
              </w:rPr>
              <w:t>2</w:t>
            </w:r>
          </w:p>
        </w:tc>
        <w:tc>
          <w:tcPr>
            <w:tcW w:w="236" w:type="dxa"/>
            <w:shd w:val="clear" w:color="auto" w:fill="FFFFFF"/>
            <w:noWrap/>
            <w:vAlign w:val="center"/>
          </w:tcPr>
          <w:p w14:paraId="1E420A5F" w14:textId="77777777" w:rsidR="00D36F5A" w:rsidRPr="00BB743B" w:rsidRDefault="00D36F5A" w:rsidP="001000C4">
            <w:pPr>
              <w:spacing w:after="0" w:line="240" w:lineRule="auto"/>
              <w:jc w:val="both"/>
              <w:rPr>
                <w:rFonts w:ascii="Times New Roman" w:eastAsia="Times New Roman" w:hAnsi="Times New Roman" w:cs="Times New Roman"/>
                <w:b/>
              </w:rPr>
            </w:pPr>
          </w:p>
        </w:tc>
        <w:tc>
          <w:tcPr>
            <w:tcW w:w="1753" w:type="dxa"/>
            <w:shd w:val="clear" w:color="auto" w:fill="FFFFFF"/>
            <w:vAlign w:val="center"/>
          </w:tcPr>
          <w:p w14:paraId="6694A218" w14:textId="60177690" w:rsidR="00D36F5A" w:rsidRPr="00BB743B" w:rsidRDefault="00751716" w:rsidP="00D74E42">
            <w:pPr>
              <w:spacing w:after="0" w:line="240" w:lineRule="auto"/>
              <w:ind w:right="-108"/>
              <w:jc w:val="center"/>
              <w:rPr>
                <w:rFonts w:ascii="Times New Roman" w:eastAsia="Times New Roman" w:hAnsi="Times New Roman" w:cs="Times New Roman"/>
                <w:b/>
              </w:rPr>
            </w:pPr>
            <w:r w:rsidRPr="00BB743B">
              <w:rPr>
                <w:rFonts w:ascii="Times New Roman" w:eastAsia="Times New Roman" w:hAnsi="Times New Roman" w:cs="Times New Roman"/>
                <w:b/>
              </w:rPr>
              <w:t xml:space="preserve">        </w:t>
            </w:r>
            <w:r w:rsidR="00D36F5A" w:rsidRPr="00BB743B">
              <w:rPr>
                <w:rFonts w:ascii="Times New Roman" w:eastAsia="Times New Roman" w:hAnsi="Times New Roman" w:cs="Times New Roman"/>
                <w:b/>
              </w:rPr>
              <w:t>20</w:t>
            </w:r>
            <w:r w:rsidR="00287441" w:rsidRPr="00BB743B">
              <w:rPr>
                <w:rFonts w:ascii="Times New Roman" w:eastAsia="Times New Roman" w:hAnsi="Times New Roman" w:cs="Times New Roman"/>
                <w:b/>
              </w:rPr>
              <w:t>2</w:t>
            </w:r>
            <w:r w:rsidR="002A0CC6" w:rsidRPr="00BB743B">
              <w:rPr>
                <w:rFonts w:ascii="Times New Roman" w:eastAsia="Times New Roman" w:hAnsi="Times New Roman" w:cs="Times New Roman"/>
                <w:b/>
              </w:rPr>
              <w:t>1</w:t>
            </w:r>
          </w:p>
        </w:tc>
      </w:tr>
      <w:tr w:rsidR="00D36F5A" w:rsidRPr="00BB743B" w14:paraId="39D13B29" w14:textId="77777777" w:rsidTr="001000C4">
        <w:trPr>
          <w:trHeight w:val="255"/>
        </w:trPr>
        <w:tc>
          <w:tcPr>
            <w:tcW w:w="4968" w:type="dxa"/>
            <w:shd w:val="clear" w:color="auto" w:fill="FFFFFF"/>
            <w:noWrap/>
            <w:vAlign w:val="bottom"/>
          </w:tcPr>
          <w:p w14:paraId="0A28E404" w14:textId="77777777" w:rsidR="00D36F5A" w:rsidRPr="00BB743B" w:rsidRDefault="00D36F5A"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Ayuda y donaciones a personas </w:t>
            </w:r>
            <w:r w:rsidR="009F00D1" w:rsidRPr="00BB743B">
              <w:rPr>
                <w:rFonts w:ascii="Times New Roman" w:eastAsia="Times New Roman" w:hAnsi="Times New Roman" w:cs="Times New Roman"/>
              </w:rPr>
              <w:t>pensiones</w:t>
            </w:r>
          </w:p>
        </w:tc>
        <w:tc>
          <w:tcPr>
            <w:tcW w:w="1656" w:type="dxa"/>
            <w:shd w:val="clear" w:color="auto" w:fill="FFFFFF"/>
            <w:vAlign w:val="bottom"/>
          </w:tcPr>
          <w:p w14:paraId="5DC01923" w14:textId="6EAD83E7" w:rsidR="00D36F5A" w:rsidRPr="00BB743B" w:rsidRDefault="006D282C"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c>
          <w:tcPr>
            <w:tcW w:w="236" w:type="dxa"/>
            <w:shd w:val="clear" w:color="auto" w:fill="FFFFFF"/>
            <w:noWrap/>
            <w:vAlign w:val="bottom"/>
          </w:tcPr>
          <w:p w14:paraId="2D912996" w14:textId="77777777" w:rsidR="00D36F5A" w:rsidRPr="00BB743B" w:rsidRDefault="00D36F5A"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34F5191D" w14:textId="7E930423" w:rsidR="00D36F5A" w:rsidRPr="00BB743B" w:rsidRDefault="00846B2E"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72,958.31</w:t>
            </w:r>
          </w:p>
        </w:tc>
      </w:tr>
      <w:tr w:rsidR="00D36F5A" w:rsidRPr="00BB743B" w14:paraId="5EA8EF21" w14:textId="77777777" w:rsidTr="001000C4">
        <w:trPr>
          <w:trHeight w:val="70"/>
        </w:trPr>
        <w:tc>
          <w:tcPr>
            <w:tcW w:w="4968" w:type="dxa"/>
            <w:shd w:val="clear" w:color="auto" w:fill="FFFFFF"/>
            <w:noWrap/>
            <w:vAlign w:val="bottom"/>
          </w:tcPr>
          <w:p w14:paraId="2AD774A1" w14:textId="77777777" w:rsidR="00D36F5A" w:rsidRPr="00BB743B" w:rsidRDefault="00D36F5A"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Becas nacionales </w:t>
            </w:r>
          </w:p>
        </w:tc>
        <w:tc>
          <w:tcPr>
            <w:tcW w:w="1656" w:type="dxa"/>
            <w:shd w:val="clear" w:color="auto" w:fill="FFFFFF"/>
            <w:vAlign w:val="bottom"/>
          </w:tcPr>
          <w:p w14:paraId="26A20B13" w14:textId="77777777" w:rsidR="00D36F5A" w:rsidRPr="00BB743B" w:rsidRDefault="00D36F5A" w:rsidP="001000C4">
            <w:pPr>
              <w:spacing w:after="0" w:line="240" w:lineRule="auto"/>
              <w:jc w:val="right"/>
              <w:rPr>
                <w:rFonts w:ascii="Times New Roman" w:eastAsia="Times New Roman" w:hAnsi="Times New Roman" w:cs="Times New Roman"/>
              </w:rPr>
            </w:pPr>
          </w:p>
        </w:tc>
        <w:tc>
          <w:tcPr>
            <w:tcW w:w="236" w:type="dxa"/>
            <w:shd w:val="clear" w:color="auto" w:fill="FFFFFF"/>
            <w:noWrap/>
            <w:vAlign w:val="bottom"/>
          </w:tcPr>
          <w:p w14:paraId="318F8F6D" w14:textId="77777777" w:rsidR="00D36F5A" w:rsidRPr="00BB743B" w:rsidRDefault="00D36F5A"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6B7E12ED" w14:textId="77777777" w:rsidR="00D36F5A" w:rsidRPr="00BB743B" w:rsidRDefault="00035E40"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w:t>
            </w:r>
            <w:r w:rsidR="00D36F5A" w:rsidRPr="00BB743B">
              <w:rPr>
                <w:rFonts w:ascii="Times New Roman" w:eastAsia="Times New Roman" w:hAnsi="Times New Roman" w:cs="Times New Roman"/>
              </w:rPr>
              <w:t>.00</w:t>
            </w:r>
          </w:p>
        </w:tc>
      </w:tr>
      <w:tr w:rsidR="00D36F5A" w:rsidRPr="00BB743B" w14:paraId="4C2BBC73" w14:textId="77777777" w:rsidTr="001000C4">
        <w:trPr>
          <w:trHeight w:val="70"/>
        </w:trPr>
        <w:tc>
          <w:tcPr>
            <w:tcW w:w="4968" w:type="dxa"/>
            <w:shd w:val="clear" w:color="auto" w:fill="FFFFFF"/>
            <w:noWrap/>
            <w:vAlign w:val="bottom"/>
          </w:tcPr>
          <w:p w14:paraId="11EAA786" w14:textId="77777777" w:rsidR="00D36F5A" w:rsidRPr="00BB743B" w:rsidRDefault="00D36F5A"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Transferencia corriente sin fines de lucro</w:t>
            </w:r>
          </w:p>
        </w:tc>
        <w:tc>
          <w:tcPr>
            <w:tcW w:w="1656" w:type="dxa"/>
            <w:shd w:val="clear" w:color="auto" w:fill="FFFFFF"/>
            <w:vAlign w:val="bottom"/>
          </w:tcPr>
          <w:p w14:paraId="72296DAF" w14:textId="63418BB5" w:rsidR="00D36F5A" w:rsidRPr="00BB743B" w:rsidRDefault="006D282C"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c>
          <w:tcPr>
            <w:tcW w:w="236" w:type="dxa"/>
            <w:shd w:val="clear" w:color="auto" w:fill="FFFFFF"/>
            <w:noWrap/>
            <w:vAlign w:val="bottom"/>
          </w:tcPr>
          <w:p w14:paraId="3A61C0A5" w14:textId="77777777" w:rsidR="00D36F5A" w:rsidRPr="00BB743B" w:rsidRDefault="00D36F5A"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53284D56" w14:textId="6A30383B" w:rsidR="00D36F5A" w:rsidRPr="00BB743B" w:rsidRDefault="00B02F4A"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r>
      <w:tr w:rsidR="00D36F5A" w:rsidRPr="00BB743B" w14:paraId="1CC5297F" w14:textId="77777777" w:rsidTr="001000C4">
        <w:trPr>
          <w:trHeight w:val="111"/>
        </w:trPr>
        <w:tc>
          <w:tcPr>
            <w:tcW w:w="4968" w:type="dxa"/>
            <w:shd w:val="clear" w:color="auto" w:fill="FFFFFF"/>
            <w:noWrap/>
            <w:vAlign w:val="bottom"/>
          </w:tcPr>
          <w:p w14:paraId="44E96A4F" w14:textId="77777777" w:rsidR="00D36F5A" w:rsidRPr="00BB743B" w:rsidRDefault="00D4759C"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Transferencias a organismos internacionales</w:t>
            </w:r>
            <w:r w:rsidR="00D36F5A" w:rsidRPr="00BB743B">
              <w:rPr>
                <w:rFonts w:ascii="Times New Roman" w:eastAsia="Times New Roman" w:hAnsi="Times New Roman" w:cs="Times New Roman"/>
              </w:rPr>
              <w:t xml:space="preserve"> </w:t>
            </w:r>
          </w:p>
        </w:tc>
        <w:tc>
          <w:tcPr>
            <w:tcW w:w="1656" w:type="dxa"/>
            <w:shd w:val="clear" w:color="auto" w:fill="FFFFFF"/>
            <w:vAlign w:val="bottom"/>
          </w:tcPr>
          <w:p w14:paraId="49A02D11" w14:textId="4DED1464" w:rsidR="00D36F5A" w:rsidRPr="00BB743B" w:rsidRDefault="000B3A54"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1,101,194.00</w:t>
            </w:r>
          </w:p>
        </w:tc>
        <w:tc>
          <w:tcPr>
            <w:tcW w:w="236" w:type="dxa"/>
            <w:shd w:val="clear" w:color="auto" w:fill="FFFFFF"/>
            <w:noWrap/>
            <w:vAlign w:val="bottom"/>
          </w:tcPr>
          <w:p w14:paraId="20EDD33F" w14:textId="77777777" w:rsidR="00D36F5A" w:rsidRPr="00BB743B" w:rsidRDefault="00D36F5A"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5ECDEB35" w14:textId="2137EBB5" w:rsidR="00D36F5A" w:rsidRPr="00BB743B" w:rsidRDefault="00B02F4A"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r>
      <w:tr w:rsidR="00D36F5A" w:rsidRPr="00BB743B" w14:paraId="3BEB75F9" w14:textId="77777777" w:rsidTr="001000C4">
        <w:trPr>
          <w:trHeight w:val="102"/>
        </w:trPr>
        <w:tc>
          <w:tcPr>
            <w:tcW w:w="4968" w:type="dxa"/>
            <w:shd w:val="clear" w:color="auto" w:fill="FFFFFF"/>
            <w:noWrap/>
            <w:vAlign w:val="bottom"/>
          </w:tcPr>
          <w:p w14:paraId="52D5AD6D" w14:textId="77777777" w:rsidR="00D36F5A" w:rsidRPr="00BB743B" w:rsidRDefault="00D36F5A"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Transferencia corriente a organismos internacionales </w:t>
            </w:r>
          </w:p>
        </w:tc>
        <w:tc>
          <w:tcPr>
            <w:tcW w:w="1656" w:type="dxa"/>
            <w:shd w:val="clear" w:color="auto" w:fill="FFFFFF"/>
            <w:vAlign w:val="bottom"/>
          </w:tcPr>
          <w:p w14:paraId="6A6B0297" w14:textId="77777777" w:rsidR="00D36F5A" w:rsidRPr="00BB743B" w:rsidRDefault="00D36F5A" w:rsidP="001000C4">
            <w:pPr>
              <w:spacing w:after="0" w:line="240" w:lineRule="auto"/>
              <w:jc w:val="right"/>
              <w:rPr>
                <w:rFonts w:ascii="Times New Roman" w:eastAsia="Times New Roman" w:hAnsi="Times New Roman" w:cs="Times New Roman"/>
              </w:rPr>
            </w:pPr>
          </w:p>
        </w:tc>
        <w:tc>
          <w:tcPr>
            <w:tcW w:w="236" w:type="dxa"/>
            <w:shd w:val="clear" w:color="auto" w:fill="FFFFFF"/>
            <w:noWrap/>
            <w:vAlign w:val="bottom"/>
          </w:tcPr>
          <w:p w14:paraId="264F4C73" w14:textId="77777777" w:rsidR="00D36F5A" w:rsidRPr="00BB743B" w:rsidRDefault="00D36F5A"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4B349957" w14:textId="77777777" w:rsidR="00D36F5A" w:rsidRPr="00BB743B" w:rsidRDefault="00D36F5A"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1,911,770.00</w:t>
            </w:r>
          </w:p>
        </w:tc>
      </w:tr>
    </w:tbl>
    <w:p w14:paraId="5319A35A" w14:textId="77777777" w:rsidR="00D36F5A" w:rsidRPr="00BB743B" w:rsidRDefault="00D36F5A" w:rsidP="00D36F5A">
      <w:pPr>
        <w:spacing w:after="0"/>
        <w:jc w:val="both"/>
        <w:rPr>
          <w:rFonts w:ascii="Times New Roman" w:eastAsia="Times New Roman" w:hAnsi="Times New Roman" w:cs="Times New Roman"/>
          <w:bCs/>
        </w:rPr>
      </w:pPr>
    </w:p>
    <w:p w14:paraId="199CA1FE" w14:textId="77777777" w:rsidR="00D36F5A" w:rsidRPr="00BB743B" w:rsidRDefault="00D36F5A" w:rsidP="00D36F5A">
      <w:pPr>
        <w:spacing w:after="0"/>
        <w:jc w:val="both"/>
        <w:rPr>
          <w:rFonts w:ascii="Times New Roman" w:eastAsia="Times New Roman" w:hAnsi="Times New Roman" w:cs="Times New Roman"/>
          <w:bCs/>
        </w:rPr>
      </w:pPr>
    </w:p>
    <w:p w14:paraId="28FF4F23" w14:textId="77777777" w:rsidR="00D36F5A" w:rsidRPr="00BB743B" w:rsidRDefault="00D36F5A" w:rsidP="00D36F5A">
      <w:pPr>
        <w:spacing w:after="0"/>
        <w:jc w:val="both"/>
        <w:rPr>
          <w:rFonts w:ascii="Times New Roman" w:eastAsia="Times New Roman" w:hAnsi="Times New Roman" w:cs="Times New Roman"/>
          <w:bCs/>
        </w:rPr>
      </w:pPr>
    </w:p>
    <w:p w14:paraId="658BBE97" w14:textId="77777777" w:rsidR="00D36F5A" w:rsidRPr="00BB743B" w:rsidRDefault="00D36F5A" w:rsidP="00D36F5A">
      <w:pPr>
        <w:spacing w:after="0"/>
        <w:jc w:val="both"/>
        <w:rPr>
          <w:rFonts w:ascii="Times New Roman" w:eastAsia="Times New Roman" w:hAnsi="Times New Roman" w:cs="Times New Roman"/>
          <w:bCs/>
        </w:rPr>
      </w:pPr>
    </w:p>
    <w:p w14:paraId="3D1B8EA2" w14:textId="77777777" w:rsidR="00D36F5A" w:rsidRPr="00BB743B" w:rsidRDefault="00D36F5A" w:rsidP="00D36F5A">
      <w:pPr>
        <w:spacing w:after="0"/>
        <w:jc w:val="both"/>
        <w:rPr>
          <w:rFonts w:ascii="Times New Roman" w:eastAsia="Times New Roman" w:hAnsi="Times New Roman" w:cs="Times New Roman"/>
          <w:bCs/>
        </w:rPr>
      </w:pPr>
    </w:p>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1753"/>
      </w:tblGrid>
      <w:tr w:rsidR="00D36F5A" w:rsidRPr="00BB743B" w14:paraId="679D6E64" w14:textId="77777777" w:rsidTr="00E50B18">
        <w:trPr>
          <w:trHeight w:val="278"/>
        </w:trPr>
        <w:tc>
          <w:tcPr>
            <w:tcW w:w="4968" w:type="dxa"/>
            <w:shd w:val="clear" w:color="auto" w:fill="FFFFFF"/>
            <w:noWrap/>
            <w:vAlign w:val="bottom"/>
          </w:tcPr>
          <w:p w14:paraId="653BA648" w14:textId="77B34D48" w:rsidR="00D36F5A" w:rsidRPr="00BB743B" w:rsidRDefault="00CB6B35" w:rsidP="00D36F5A">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 xml:space="preserve">Total </w:t>
            </w:r>
            <w:proofErr w:type="spellStart"/>
            <w:proofErr w:type="gramStart"/>
            <w:r w:rsidRPr="00BB743B">
              <w:rPr>
                <w:rFonts w:ascii="Times New Roman" w:eastAsia="Times New Roman" w:hAnsi="Times New Roman" w:cs="Times New Roman"/>
              </w:rPr>
              <w:t>subenciones</w:t>
            </w:r>
            <w:proofErr w:type="spellEnd"/>
            <w:r w:rsidRPr="00BB743B">
              <w:rPr>
                <w:rFonts w:ascii="Times New Roman" w:eastAsia="Times New Roman" w:hAnsi="Times New Roman" w:cs="Times New Roman"/>
              </w:rPr>
              <w:t xml:space="preserve"> </w:t>
            </w:r>
            <w:r w:rsidR="00D36F5A" w:rsidRPr="00BB743B">
              <w:rPr>
                <w:rFonts w:ascii="Times New Roman" w:eastAsia="Times New Roman" w:hAnsi="Times New Roman" w:cs="Times New Roman"/>
              </w:rPr>
              <w:t xml:space="preserve"> y</w:t>
            </w:r>
            <w:proofErr w:type="gramEnd"/>
            <w:r w:rsidR="00D36F5A" w:rsidRPr="00BB743B">
              <w:rPr>
                <w:rFonts w:ascii="Times New Roman" w:eastAsia="Times New Roman" w:hAnsi="Times New Roman" w:cs="Times New Roman"/>
              </w:rPr>
              <w:t xml:space="preserve"> otros pagos por transferencias</w:t>
            </w:r>
          </w:p>
        </w:tc>
        <w:tc>
          <w:tcPr>
            <w:tcW w:w="1656" w:type="dxa"/>
            <w:tcBorders>
              <w:top w:val="single" w:sz="4" w:space="0" w:color="auto"/>
              <w:left w:val="nil"/>
              <w:right w:val="nil"/>
            </w:tcBorders>
            <w:shd w:val="clear" w:color="auto" w:fill="FFFFFF"/>
            <w:vAlign w:val="bottom"/>
          </w:tcPr>
          <w:p w14:paraId="3C66F24C" w14:textId="5E384945" w:rsidR="00D36F5A" w:rsidRPr="00BB743B" w:rsidRDefault="000B3A54" w:rsidP="00E90182">
            <w:pPr>
              <w:spacing w:after="0" w:line="240" w:lineRule="auto"/>
              <w:jc w:val="right"/>
              <w:rPr>
                <w:rFonts w:ascii="Times New Roman" w:eastAsia="Arial Unicode MS" w:hAnsi="Times New Roman" w:cs="Times New Roman"/>
                <w:b/>
                <w:u w:val="double"/>
              </w:rPr>
            </w:pPr>
            <w:r w:rsidRPr="00BB743B">
              <w:rPr>
                <w:rFonts w:ascii="Times New Roman" w:eastAsia="Arial Unicode MS" w:hAnsi="Times New Roman" w:cs="Times New Roman"/>
                <w:b/>
                <w:u w:val="double"/>
              </w:rPr>
              <w:t>1,101,194.00</w:t>
            </w:r>
          </w:p>
        </w:tc>
        <w:tc>
          <w:tcPr>
            <w:tcW w:w="236" w:type="dxa"/>
            <w:shd w:val="clear" w:color="auto" w:fill="FFFFFF"/>
            <w:noWrap/>
            <w:vAlign w:val="bottom"/>
          </w:tcPr>
          <w:p w14:paraId="546A14CA" w14:textId="77777777" w:rsidR="00D36F5A" w:rsidRPr="00BB743B" w:rsidRDefault="00D36F5A" w:rsidP="001000C4">
            <w:pPr>
              <w:spacing w:after="0" w:line="240" w:lineRule="auto"/>
              <w:jc w:val="both"/>
              <w:rPr>
                <w:rFonts w:ascii="Times New Roman" w:eastAsia="Times New Roman" w:hAnsi="Times New Roman" w:cs="Times New Roman"/>
              </w:rPr>
            </w:pPr>
          </w:p>
        </w:tc>
        <w:tc>
          <w:tcPr>
            <w:tcW w:w="1753" w:type="dxa"/>
            <w:tcBorders>
              <w:top w:val="single" w:sz="4" w:space="0" w:color="auto"/>
              <w:left w:val="nil"/>
              <w:right w:val="nil"/>
            </w:tcBorders>
            <w:shd w:val="clear" w:color="auto" w:fill="FFFFFF"/>
            <w:vAlign w:val="bottom"/>
          </w:tcPr>
          <w:p w14:paraId="04AC78A8" w14:textId="0A906A2C" w:rsidR="00D36F5A" w:rsidRPr="00BB743B" w:rsidRDefault="00846B2E" w:rsidP="00B2041D">
            <w:pPr>
              <w:spacing w:after="0" w:line="240" w:lineRule="auto"/>
              <w:jc w:val="right"/>
              <w:rPr>
                <w:rFonts w:ascii="Times New Roman" w:eastAsia="Arial Unicode MS" w:hAnsi="Times New Roman" w:cs="Times New Roman"/>
                <w:b/>
                <w:u w:val="double"/>
              </w:rPr>
            </w:pPr>
            <w:r w:rsidRPr="00BB743B">
              <w:rPr>
                <w:rFonts w:ascii="Times New Roman" w:eastAsia="Arial Unicode MS" w:hAnsi="Times New Roman" w:cs="Times New Roman"/>
                <w:b/>
                <w:u w:val="double"/>
              </w:rPr>
              <w:t>72,958.31</w:t>
            </w:r>
          </w:p>
        </w:tc>
      </w:tr>
    </w:tbl>
    <w:p w14:paraId="1DA0D65C" w14:textId="77777777" w:rsidR="00D36F5A" w:rsidRPr="00BB743B" w:rsidRDefault="00D36F5A" w:rsidP="00D36F5A">
      <w:pPr>
        <w:spacing w:after="0"/>
        <w:jc w:val="both"/>
        <w:rPr>
          <w:rFonts w:ascii="Times New Roman" w:eastAsia="Times New Roman" w:hAnsi="Times New Roman" w:cs="Times New Roman"/>
          <w:bCs/>
        </w:rPr>
      </w:pPr>
    </w:p>
    <w:p w14:paraId="3E4C4DB4" w14:textId="77777777" w:rsidR="00A44945" w:rsidRPr="00BB743B" w:rsidRDefault="00A44945" w:rsidP="00D36F5A">
      <w:pPr>
        <w:spacing w:after="0"/>
        <w:jc w:val="both"/>
        <w:rPr>
          <w:rFonts w:ascii="Times New Roman" w:eastAsia="Calibri" w:hAnsi="Times New Roman" w:cs="Times New Roman"/>
          <w:b/>
        </w:rPr>
      </w:pPr>
    </w:p>
    <w:p w14:paraId="104DDAC5" w14:textId="77777777" w:rsidR="00B213CD" w:rsidRPr="00BB743B" w:rsidRDefault="00B213CD" w:rsidP="00D36F5A">
      <w:pPr>
        <w:spacing w:after="0"/>
        <w:jc w:val="both"/>
        <w:rPr>
          <w:rFonts w:ascii="Times New Roman" w:eastAsia="Calibri" w:hAnsi="Times New Roman" w:cs="Times New Roman"/>
          <w:b/>
        </w:rPr>
      </w:pPr>
    </w:p>
    <w:p w14:paraId="15CE6C05" w14:textId="3A51670F" w:rsidR="00D36F5A" w:rsidRPr="00BB743B" w:rsidRDefault="007D1B8F" w:rsidP="00A6385C">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t>20</w:t>
      </w:r>
      <w:r w:rsidR="00A44945" w:rsidRPr="00BB743B">
        <w:rPr>
          <w:rFonts w:ascii="Times New Roman" w:eastAsia="Calibri" w:hAnsi="Times New Roman" w:cs="Times New Roman"/>
          <w:b/>
        </w:rPr>
        <w:t>. Suministros y materiales para el consumo</w:t>
      </w:r>
    </w:p>
    <w:p w14:paraId="2B12B4FD" w14:textId="77777777" w:rsidR="003448EC" w:rsidRPr="00BB743B" w:rsidRDefault="003448EC" w:rsidP="00D36F5A">
      <w:pPr>
        <w:spacing w:after="0"/>
        <w:jc w:val="both"/>
        <w:rPr>
          <w:rFonts w:ascii="Times New Roman" w:eastAsia="Times New Roman" w:hAnsi="Times New Roman" w:cs="Times New Roman"/>
          <w:b/>
          <w:bCs/>
          <w:lang w:eastAsia="es-ES"/>
        </w:rPr>
      </w:pPr>
    </w:p>
    <w:p w14:paraId="07B61818" w14:textId="6F7F2DFF" w:rsidR="003448EC" w:rsidRPr="00BB743B" w:rsidRDefault="003448EC" w:rsidP="003448EC">
      <w:pPr>
        <w:spacing w:after="0" w:line="240" w:lineRule="auto"/>
        <w:jc w:val="both"/>
        <w:rPr>
          <w:rFonts w:ascii="Times New Roman" w:eastAsia="Times New Roman" w:hAnsi="Times New Roman" w:cs="Times New Roman"/>
          <w:bCs/>
        </w:rPr>
      </w:pPr>
      <w:r w:rsidRPr="00BB743B">
        <w:rPr>
          <w:rFonts w:ascii="Times New Roman" w:eastAsia="Times New Roman" w:hAnsi="Times New Roman" w:cs="Times New Roman"/>
          <w:bCs/>
        </w:rPr>
        <w:t xml:space="preserve">Los gastos por concepto de Suministros y Materiales para el </w:t>
      </w:r>
      <w:r w:rsidR="00022E88" w:rsidRPr="00BB743B">
        <w:rPr>
          <w:rFonts w:ascii="Times New Roman" w:eastAsia="Times New Roman" w:hAnsi="Times New Roman" w:cs="Times New Roman"/>
          <w:bCs/>
        </w:rPr>
        <w:t>consumo incurridos</w:t>
      </w:r>
      <w:r w:rsidRPr="00BB743B">
        <w:rPr>
          <w:rFonts w:ascii="Times New Roman" w:eastAsia="Times New Roman" w:hAnsi="Times New Roman" w:cs="Times New Roman"/>
          <w:bCs/>
        </w:rPr>
        <w:t xml:space="preserve"> durante los </w:t>
      </w:r>
      <w:r w:rsidR="00022E88" w:rsidRPr="00BB743B">
        <w:rPr>
          <w:rFonts w:ascii="Times New Roman" w:eastAsia="Times New Roman" w:hAnsi="Times New Roman" w:cs="Times New Roman"/>
          <w:bCs/>
        </w:rPr>
        <w:t xml:space="preserve">ejercicios fiscales del </w:t>
      </w:r>
      <w:r w:rsidR="00E6383A" w:rsidRPr="00BB743B">
        <w:rPr>
          <w:rFonts w:ascii="Times New Roman" w:eastAsia="Times New Roman" w:hAnsi="Times New Roman" w:cs="Times New Roman"/>
          <w:bCs/>
        </w:rPr>
        <w:t>31</w:t>
      </w:r>
      <w:r w:rsidR="0024296F" w:rsidRPr="00BB743B">
        <w:rPr>
          <w:rFonts w:ascii="Times New Roman" w:eastAsia="Times New Roman" w:hAnsi="Times New Roman" w:cs="Times New Roman"/>
          <w:bCs/>
        </w:rPr>
        <w:t xml:space="preserve"> de</w:t>
      </w:r>
      <w:r w:rsidR="00110FD5" w:rsidRPr="00BB743B">
        <w:rPr>
          <w:rFonts w:ascii="Times New Roman" w:eastAsia="Times New Roman" w:hAnsi="Times New Roman" w:cs="Times New Roman"/>
          <w:bCs/>
        </w:rPr>
        <w:t xml:space="preserve"> </w:t>
      </w:r>
      <w:r w:rsidR="00E6383A" w:rsidRPr="00BB743B">
        <w:rPr>
          <w:rFonts w:ascii="Times New Roman" w:eastAsia="Times New Roman" w:hAnsi="Times New Roman" w:cs="Times New Roman"/>
          <w:bCs/>
        </w:rPr>
        <w:t>ma</w:t>
      </w:r>
      <w:r w:rsidR="007A7218" w:rsidRPr="00BB743B">
        <w:rPr>
          <w:rFonts w:ascii="Times New Roman" w:eastAsia="Times New Roman" w:hAnsi="Times New Roman" w:cs="Times New Roman"/>
          <w:bCs/>
        </w:rPr>
        <w:t>y</w:t>
      </w:r>
      <w:r w:rsidR="00E6383A" w:rsidRPr="00BB743B">
        <w:rPr>
          <w:rFonts w:ascii="Times New Roman" w:eastAsia="Times New Roman" w:hAnsi="Times New Roman" w:cs="Times New Roman"/>
          <w:bCs/>
        </w:rPr>
        <w:t>o</w:t>
      </w:r>
      <w:r w:rsidR="00022E88" w:rsidRPr="00BB743B">
        <w:rPr>
          <w:rFonts w:ascii="Times New Roman" w:eastAsia="Times New Roman" w:hAnsi="Times New Roman" w:cs="Times New Roman"/>
          <w:bCs/>
        </w:rPr>
        <w:t xml:space="preserve"> del</w:t>
      </w:r>
      <w:r w:rsidRPr="00BB743B">
        <w:rPr>
          <w:rFonts w:ascii="Times New Roman" w:eastAsia="Times New Roman" w:hAnsi="Times New Roman" w:cs="Times New Roman"/>
          <w:bCs/>
        </w:rPr>
        <w:t xml:space="preserve">   20</w:t>
      </w:r>
      <w:r w:rsidR="00D74E42" w:rsidRPr="00BB743B">
        <w:rPr>
          <w:rFonts w:ascii="Times New Roman" w:eastAsia="Times New Roman" w:hAnsi="Times New Roman" w:cs="Times New Roman"/>
          <w:bCs/>
        </w:rPr>
        <w:t>2</w:t>
      </w:r>
      <w:r w:rsidR="00B02F4A" w:rsidRPr="00BB743B">
        <w:rPr>
          <w:rFonts w:ascii="Times New Roman" w:eastAsia="Times New Roman" w:hAnsi="Times New Roman" w:cs="Times New Roman"/>
          <w:bCs/>
        </w:rPr>
        <w:t>2</w:t>
      </w:r>
      <w:r w:rsidRPr="00BB743B">
        <w:rPr>
          <w:rFonts w:ascii="Times New Roman" w:eastAsia="Times New Roman" w:hAnsi="Times New Roman" w:cs="Times New Roman"/>
          <w:bCs/>
        </w:rPr>
        <w:t xml:space="preserve"> y 20</w:t>
      </w:r>
      <w:r w:rsidR="00287441" w:rsidRPr="00BB743B">
        <w:rPr>
          <w:rFonts w:ascii="Times New Roman" w:eastAsia="Times New Roman" w:hAnsi="Times New Roman" w:cs="Times New Roman"/>
          <w:bCs/>
        </w:rPr>
        <w:t>2</w:t>
      </w:r>
      <w:r w:rsidR="00B02F4A" w:rsidRPr="00BB743B">
        <w:rPr>
          <w:rFonts w:ascii="Times New Roman" w:eastAsia="Times New Roman" w:hAnsi="Times New Roman" w:cs="Times New Roman"/>
          <w:bCs/>
        </w:rPr>
        <w:t>1</w:t>
      </w:r>
      <w:r w:rsidRPr="00BB743B">
        <w:rPr>
          <w:rFonts w:ascii="Times New Roman" w:eastAsia="Times New Roman" w:hAnsi="Times New Roman" w:cs="Times New Roman"/>
          <w:bCs/>
        </w:rPr>
        <w:t xml:space="preserve"> fue de </w:t>
      </w:r>
      <w:proofErr w:type="gramStart"/>
      <w:r w:rsidR="00730B0C" w:rsidRPr="00BB743B">
        <w:rPr>
          <w:rFonts w:ascii="Times New Roman" w:eastAsia="Times New Roman" w:hAnsi="Times New Roman" w:cs="Times New Roman"/>
          <w:bCs/>
        </w:rPr>
        <w:t>11,498,187.95</w:t>
      </w:r>
      <w:r w:rsidR="006D282C" w:rsidRPr="00BB743B">
        <w:rPr>
          <w:rFonts w:ascii="Times New Roman" w:eastAsia="Times New Roman" w:hAnsi="Times New Roman" w:cs="Times New Roman"/>
          <w:bCs/>
        </w:rPr>
        <w:t xml:space="preserve"> </w:t>
      </w:r>
      <w:r w:rsidR="00FB65D2" w:rsidRPr="00BB743B">
        <w:rPr>
          <w:rFonts w:ascii="Times New Roman" w:eastAsia="Times New Roman" w:hAnsi="Times New Roman" w:cs="Times New Roman"/>
          <w:bCs/>
        </w:rPr>
        <w:t xml:space="preserve"> </w:t>
      </w:r>
      <w:r w:rsidRPr="00BB743B">
        <w:rPr>
          <w:rFonts w:ascii="Times New Roman" w:eastAsia="Times New Roman" w:hAnsi="Times New Roman" w:cs="Times New Roman"/>
          <w:bCs/>
        </w:rPr>
        <w:t>y</w:t>
      </w:r>
      <w:proofErr w:type="gramEnd"/>
      <w:r w:rsidRPr="00BB743B">
        <w:rPr>
          <w:rFonts w:ascii="Times New Roman" w:eastAsia="Times New Roman" w:hAnsi="Times New Roman" w:cs="Times New Roman"/>
          <w:bCs/>
        </w:rPr>
        <w:t xml:space="preserve"> RD$</w:t>
      </w:r>
      <w:r w:rsidR="000B7BFB" w:rsidRPr="00BB743B">
        <w:rPr>
          <w:rFonts w:ascii="Times New Roman" w:eastAsia="Times New Roman" w:hAnsi="Times New Roman" w:cs="Times New Roman"/>
          <w:bCs/>
        </w:rPr>
        <w:t>5,277,523.80</w:t>
      </w:r>
      <w:r w:rsidRPr="00BB743B">
        <w:rPr>
          <w:rFonts w:ascii="Times New Roman" w:eastAsia="Times New Roman" w:hAnsi="Times New Roman" w:cs="Times New Roman"/>
          <w:bCs/>
        </w:rPr>
        <w:t xml:space="preserve"> respectivamente sin reflejándose variación, según el siguiente detalle:</w:t>
      </w:r>
    </w:p>
    <w:p w14:paraId="6FC6FD73" w14:textId="77777777" w:rsidR="003448EC" w:rsidRPr="00BB743B" w:rsidRDefault="003448EC" w:rsidP="003448EC">
      <w:pPr>
        <w:spacing w:after="0" w:line="240" w:lineRule="auto"/>
        <w:jc w:val="both"/>
        <w:rPr>
          <w:rFonts w:ascii="Times New Roman" w:eastAsia="Times New Roman" w:hAnsi="Times New Roman" w:cs="Times New Roman"/>
          <w:b/>
          <w:bCs/>
        </w:rPr>
      </w:pPr>
    </w:p>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1753"/>
      </w:tblGrid>
      <w:tr w:rsidR="003448EC" w:rsidRPr="00BB743B" w14:paraId="17B809B8" w14:textId="77777777" w:rsidTr="001000C4">
        <w:trPr>
          <w:trHeight w:val="423"/>
        </w:trPr>
        <w:tc>
          <w:tcPr>
            <w:tcW w:w="4968" w:type="dxa"/>
            <w:shd w:val="clear" w:color="auto" w:fill="FFFFFF"/>
            <w:noWrap/>
            <w:vAlign w:val="center"/>
          </w:tcPr>
          <w:p w14:paraId="3FF60F7A" w14:textId="77777777" w:rsidR="003448EC" w:rsidRPr="00BB743B" w:rsidRDefault="003448EC" w:rsidP="001000C4">
            <w:pPr>
              <w:keepNext/>
              <w:spacing w:after="0" w:line="240" w:lineRule="auto"/>
              <w:ind w:right="-714"/>
              <w:jc w:val="both"/>
              <w:outlineLvl w:val="6"/>
              <w:rPr>
                <w:rFonts w:ascii="Times New Roman" w:eastAsia="Times New Roman" w:hAnsi="Times New Roman" w:cs="Times New Roman"/>
                <w:b/>
                <w:lang w:val="es-AR" w:eastAsia="es-ES" w:bidi="he-IL"/>
              </w:rPr>
            </w:pPr>
            <w:r w:rsidRPr="00BB743B">
              <w:rPr>
                <w:rFonts w:ascii="Times New Roman" w:eastAsia="Calibri" w:hAnsi="Times New Roman" w:cs="Times New Roman"/>
                <w:b/>
              </w:rPr>
              <w:t xml:space="preserve">Descripción  </w:t>
            </w:r>
          </w:p>
        </w:tc>
        <w:tc>
          <w:tcPr>
            <w:tcW w:w="1656" w:type="dxa"/>
            <w:shd w:val="clear" w:color="auto" w:fill="FFFFFF"/>
            <w:vAlign w:val="center"/>
          </w:tcPr>
          <w:p w14:paraId="5DBC87F8" w14:textId="667FA7AD" w:rsidR="003448EC" w:rsidRPr="00BB743B" w:rsidRDefault="003448EC" w:rsidP="00D74E42">
            <w:pPr>
              <w:spacing w:after="0" w:line="240" w:lineRule="auto"/>
              <w:jc w:val="center"/>
              <w:rPr>
                <w:rFonts w:ascii="Times New Roman" w:eastAsia="Times New Roman" w:hAnsi="Times New Roman" w:cs="Times New Roman"/>
                <w:b/>
              </w:rPr>
            </w:pPr>
            <w:r w:rsidRPr="00BB743B">
              <w:rPr>
                <w:rFonts w:ascii="Times New Roman" w:eastAsia="Times New Roman" w:hAnsi="Times New Roman" w:cs="Times New Roman"/>
                <w:b/>
              </w:rPr>
              <w:t>20</w:t>
            </w:r>
            <w:r w:rsidR="00D74E42" w:rsidRPr="00BB743B">
              <w:rPr>
                <w:rFonts w:ascii="Times New Roman" w:eastAsia="Times New Roman" w:hAnsi="Times New Roman" w:cs="Times New Roman"/>
                <w:b/>
              </w:rPr>
              <w:t>2</w:t>
            </w:r>
            <w:r w:rsidR="00B02F4A" w:rsidRPr="00BB743B">
              <w:rPr>
                <w:rFonts w:ascii="Times New Roman" w:eastAsia="Times New Roman" w:hAnsi="Times New Roman" w:cs="Times New Roman"/>
                <w:b/>
              </w:rPr>
              <w:t>2</w:t>
            </w:r>
          </w:p>
        </w:tc>
        <w:tc>
          <w:tcPr>
            <w:tcW w:w="236" w:type="dxa"/>
            <w:shd w:val="clear" w:color="auto" w:fill="FFFFFF"/>
            <w:noWrap/>
            <w:vAlign w:val="center"/>
          </w:tcPr>
          <w:p w14:paraId="24B92E54" w14:textId="77777777" w:rsidR="003448EC" w:rsidRPr="00BB743B" w:rsidRDefault="003448EC" w:rsidP="001000C4">
            <w:pPr>
              <w:spacing w:after="0" w:line="240" w:lineRule="auto"/>
              <w:jc w:val="both"/>
              <w:rPr>
                <w:rFonts w:ascii="Times New Roman" w:eastAsia="Times New Roman" w:hAnsi="Times New Roman" w:cs="Times New Roman"/>
                <w:b/>
              </w:rPr>
            </w:pPr>
          </w:p>
        </w:tc>
        <w:tc>
          <w:tcPr>
            <w:tcW w:w="1753" w:type="dxa"/>
            <w:shd w:val="clear" w:color="auto" w:fill="FFFFFF"/>
            <w:vAlign w:val="center"/>
          </w:tcPr>
          <w:p w14:paraId="6F33224E" w14:textId="0B6E1B61" w:rsidR="003448EC" w:rsidRPr="00BB743B" w:rsidRDefault="003448EC" w:rsidP="00D74E42">
            <w:pPr>
              <w:spacing w:after="0" w:line="240" w:lineRule="auto"/>
              <w:ind w:right="-108"/>
              <w:jc w:val="center"/>
              <w:rPr>
                <w:rFonts w:ascii="Times New Roman" w:eastAsia="Times New Roman" w:hAnsi="Times New Roman" w:cs="Times New Roman"/>
                <w:b/>
              </w:rPr>
            </w:pPr>
            <w:r w:rsidRPr="00BB743B">
              <w:rPr>
                <w:rFonts w:ascii="Times New Roman" w:eastAsia="Times New Roman" w:hAnsi="Times New Roman" w:cs="Times New Roman"/>
                <w:b/>
              </w:rPr>
              <w:t>20</w:t>
            </w:r>
            <w:r w:rsidR="00287441" w:rsidRPr="00BB743B">
              <w:rPr>
                <w:rFonts w:ascii="Times New Roman" w:eastAsia="Times New Roman" w:hAnsi="Times New Roman" w:cs="Times New Roman"/>
                <w:b/>
              </w:rPr>
              <w:t>2</w:t>
            </w:r>
            <w:r w:rsidR="00B02F4A" w:rsidRPr="00BB743B">
              <w:rPr>
                <w:rFonts w:ascii="Times New Roman" w:eastAsia="Times New Roman" w:hAnsi="Times New Roman" w:cs="Times New Roman"/>
                <w:b/>
              </w:rPr>
              <w:t>1</w:t>
            </w:r>
          </w:p>
        </w:tc>
      </w:tr>
      <w:tr w:rsidR="003448EC" w:rsidRPr="00BB743B" w14:paraId="11E22ECB" w14:textId="77777777" w:rsidTr="001000C4">
        <w:trPr>
          <w:trHeight w:val="255"/>
        </w:trPr>
        <w:tc>
          <w:tcPr>
            <w:tcW w:w="4968" w:type="dxa"/>
            <w:shd w:val="clear" w:color="auto" w:fill="FFFFFF"/>
            <w:noWrap/>
            <w:vAlign w:val="bottom"/>
          </w:tcPr>
          <w:p w14:paraId="0A59833B" w14:textId="77777777" w:rsidR="003448EC" w:rsidRPr="00BB743B" w:rsidRDefault="003448EC"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Productos Agroforestales</w:t>
            </w:r>
          </w:p>
        </w:tc>
        <w:tc>
          <w:tcPr>
            <w:tcW w:w="1656" w:type="dxa"/>
            <w:shd w:val="clear" w:color="auto" w:fill="FFFFFF"/>
            <w:vAlign w:val="bottom"/>
          </w:tcPr>
          <w:p w14:paraId="270C286E" w14:textId="4CD2AB96" w:rsidR="003448EC" w:rsidRPr="00BB743B" w:rsidRDefault="00730B0C"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92,799.358</w:t>
            </w:r>
          </w:p>
        </w:tc>
        <w:tc>
          <w:tcPr>
            <w:tcW w:w="236" w:type="dxa"/>
            <w:shd w:val="clear" w:color="auto" w:fill="FFFFFF"/>
            <w:noWrap/>
            <w:vAlign w:val="bottom"/>
          </w:tcPr>
          <w:p w14:paraId="1877CE11" w14:textId="77777777" w:rsidR="003448EC" w:rsidRPr="00BB743B" w:rsidRDefault="003448EC"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47292E4E" w14:textId="62CE645A" w:rsidR="003448EC" w:rsidRPr="00BB743B" w:rsidRDefault="005B1445"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70,876.70</w:t>
            </w:r>
          </w:p>
        </w:tc>
      </w:tr>
      <w:tr w:rsidR="003448EC" w:rsidRPr="00BB743B" w14:paraId="3B60EA36" w14:textId="77777777" w:rsidTr="001000C4">
        <w:trPr>
          <w:trHeight w:val="70"/>
        </w:trPr>
        <w:tc>
          <w:tcPr>
            <w:tcW w:w="4968" w:type="dxa"/>
            <w:shd w:val="clear" w:color="auto" w:fill="FFFFFF"/>
            <w:noWrap/>
            <w:vAlign w:val="bottom"/>
          </w:tcPr>
          <w:p w14:paraId="67A598AD" w14:textId="77777777" w:rsidR="003448EC" w:rsidRPr="00BB743B" w:rsidRDefault="003448EC"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Productos de Papel, Cartón e Impresos</w:t>
            </w:r>
          </w:p>
        </w:tc>
        <w:tc>
          <w:tcPr>
            <w:tcW w:w="1656" w:type="dxa"/>
            <w:shd w:val="clear" w:color="auto" w:fill="FFFFFF"/>
            <w:vAlign w:val="bottom"/>
          </w:tcPr>
          <w:p w14:paraId="56DF07D4" w14:textId="0F0D762E" w:rsidR="003448EC" w:rsidRPr="00BB743B" w:rsidRDefault="00730B0C"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25,897.54</w:t>
            </w:r>
          </w:p>
        </w:tc>
        <w:tc>
          <w:tcPr>
            <w:tcW w:w="236" w:type="dxa"/>
            <w:shd w:val="clear" w:color="auto" w:fill="FFFFFF"/>
            <w:noWrap/>
            <w:vAlign w:val="bottom"/>
          </w:tcPr>
          <w:p w14:paraId="453C3ED6" w14:textId="77777777" w:rsidR="003448EC" w:rsidRPr="00BB743B" w:rsidRDefault="003448EC"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33436405" w14:textId="58F3C5FD" w:rsidR="003448EC" w:rsidRPr="00BB743B" w:rsidRDefault="005B1445"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159,886.91</w:t>
            </w:r>
          </w:p>
        </w:tc>
      </w:tr>
      <w:tr w:rsidR="003448EC" w:rsidRPr="00BB743B" w14:paraId="326F53D7" w14:textId="77777777" w:rsidTr="001000C4">
        <w:trPr>
          <w:trHeight w:val="111"/>
        </w:trPr>
        <w:tc>
          <w:tcPr>
            <w:tcW w:w="4968" w:type="dxa"/>
            <w:shd w:val="clear" w:color="auto" w:fill="FFFFFF"/>
            <w:noWrap/>
            <w:vAlign w:val="bottom"/>
          </w:tcPr>
          <w:p w14:paraId="1005DDA8" w14:textId="77777777" w:rsidR="003448EC" w:rsidRPr="00BB743B" w:rsidRDefault="003448EC"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Combustibles, Lubricantes, Productos Químicos y Conexos</w:t>
            </w:r>
          </w:p>
        </w:tc>
        <w:tc>
          <w:tcPr>
            <w:tcW w:w="1656" w:type="dxa"/>
            <w:shd w:val="clear" w:color="auto" w:fill="FFFFFF"/>
            <w:vAlign w:val="bottom"/>
          </w:tcPr>
          <w:p w14:paraId="4C1526CF" w14:textId="41CE9891" w:rsidR="003448EC" w:rsidRPr="00BB743B" w:rsidRDefault="00730B0C"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9,328,175.79</w:t>
            </w:r>
          </w:p>
        </w:tc>
        <w:tc>
          <w:tcPr>
            <w:tcW w:w="236" w:type="dxa"/>
            <w:shd w:val="clear" w:color="auto" w:fill="FFFFFF"/>
            <w:noWrap/>
            <w:vAlign w:val="bottom"/>
          </w:tcPr>
          <w:p w14:paraId="627EB68D" w14:textId="77777777" w:rsidR="003448EC" w:rsidRPr="00BB743B" w:rsidRDefault="003448EC"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322E39E2" w14:textId="4C08562F" w:rsidR="003448EC" w:rsidRPr="00BB743B" w:rsidRDefault="005B1445"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3,604,035.0</w:t>
            </w:r>
            <w:r w:rsidR="00B02F4A" w:rsidRPr="00BB743B">
              <w:rPr>
                <w:rFonts w:ascii="Times New Roman" w:eastAsia="Times New Roman" w:hAnsi="Times New Roman" w:cs="Times New Roman"/>
              </w:rPr>
              <w:t>0</w:t>
            </w:r>
          </w:p>
        </w:tc>
      </w:tr>
      <w:tr w:rsidR="003448EC" w:rsidRPr="00BB743B" w14:paraId="3E0E123E" w14:textId="77777777" w:rsidTr="001000C4">
        <w:trPr>
          <w:trHeight w:val="102"/>
        </w:trPr>
        <w:tc>
          <w:tcPr>
            <w:tcW w:w="4968" w:type="dxa"/>
            <w:shd w:val="clear" w:color="auto" w:fill="FFFFFF"/>
            <w:noWrap/>
            <w:vAlign w:val="bottom"/>
          </w:tcPr>
          <w:p w14:paraId="73F0368B" w14:textId="77777777" w:rsidR="003448EC" w:rsidRPr="00BB743B" w:rsidRDefault="003448EC"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Productos de Cuero, Caucho y Plástico</w:t>
            </w:r>
          </w:p>
        </w:tc>
        <w:tc>
          <w:tcPr>
            <w:tcW w:w="1656" w:type="dxa"/>
            <w:shd w:val="clear" w:color="auto" w:fill="FFFFFF"/>
            <w:vAlign w:val="bottom"/>
          </w:tcPr>
          <w:p w14:paraId="616971B9" w14:textId="45CCE311" w:rsidR="003448EC" w:rsidRPr="00BB743B" w:rsidRDefault="00730B0C"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589,853.14</w:t>
            </w:r>
          </w:p>
        </w:tc>
        <w:tc>
          <w:tcPr>
            <w:tcW w:w="236" w:type="dxa"/>
            <w:shd w:val="clear" w:color="auto" w:fill="FFFFFF"/>
            <w:noWrap/>
            <w:vAlign w:val="bottom"/>
          </w:tcPr>
          <w:p w14:paraId="253CB088" w14:textId="77777777" w:rsidR="003448EC" w:rsidRPr="00BB743B" w:rsidRDefault="003448EC"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244D2195" w14:textId="01118168" w:rsidR="003448EC" w:rsidRPr="00BB743B" w:rsidRDefault="005B1445"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891,748.00</w:t>
            </w:r>
          </w:p>
        </w:tc>
      </w:tr>
      <w:tr w:rsidR="003448EC" w:rsidRPr="00BB743B" w14:paraId="10C59D7A" w14:textId="77777777" w:rsidTr="001718BB">
        <w:trPr>
          <w:trHeight w:val="372"/>
        </w:trPr>
        <w:tc>
          <w:tcPr>
            <w:tcW w:w="4968" w:type="dxa"/>
            <w:shd w:val="clear" w:color="auto" w:fill="FFFFFF"/>
            <w:noWrap/>
            <w:vAlign w:val="bottom"/>
          </w:tcPr>
          <w:p w14:paraId="3CDEA872" w14:textId="77777777" w:rsidR="003448EC" w:rsidRPr="00BB743B" w:rsidRDefault="003448EC"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Productos de Minerales Metálicos y no Metálicos</w:t>
            </w:r>
          </w:p>
        </w:tc>
        <w:tc>
          <w:tcPr>
            <w:tcW w:w="1656" w:type="dxa"/>
            <w:shd w:val="clear" w:color="auto" w:fill="FFFFFF"/>
            <w:vAlign w:val="bottom"/>
          </w:tcPr>
          <w:p w14:paraId="44F0E1AC" w14:textId="276EB0C4" w:rsidR="003448EC" w:rsidRPr="00BB743B" w:rsidRDefault="00730B0C"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1,170,961.72</w:t>
            </w:r>
          </w:p>
        </w:tc>
        <w:tc>
          <w:tcPr>
            <w:tcW w:w="236" w:type="dxa"/>
            <w:shd w:val="clear" w:color="auto" w:fill="FFFFFF"/>
            <w:noWrap/>
            <w:vAlign w:val="bottom"/>
          </w:tcPr>
          <w:p w14:paraId="680E6F87" w14:textId="77777777" w:rsidR="003448EC" w:rsidRPr="00BB743B" w:rsidRDefault="003448EC"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0CD98B67" w14:textId="3890835D" w:rsidR="003448EC" w:rsidRPr="00BB743B" w:rsidRDefault="000B7BFB"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239,606.61</w:t>
            </w:r>
          </w:p>
        </w:tc>
      </w:tr>
      <w:tr w:rsidR="003448EC" w:rsidRPr="00BB743B" w14:paraId="064B9688" w14:textId="77777777" w:rsidTr="001718BB">
        <w:trPr>
          <w:trHeight w:val="93"/>
        </w:trPr>
        <w:tc>
          <w:tcPr>
            <w:tcW w:w="4968" w:type="dxa"/>
            <w:shd w:val="clear" w:color="auto" w:fill="FFFFFF"/>
            <w:noWrap/>
            <w:vAlign w:val="bottom"/>
          </w:tcPr>
          <w:p w14:paraId="0837077F" w14:textId="77777777" w:rsidR="003448EC" w:rsidRPr="00BB743B" w:rsidRDefault="003448EC"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Productos y Útiles Varios</w:t>
            </w:r>
          </w:p>
        </w:tc>
        <w:tc>
          <w:tcPr>
            <w:tcW w:w="1656" w:type="dxa"/>
            <w:shd w:val="clear" w:color="auto" w:fill="FFFFFF"/>
            <w:vAlign w:val="bottom"/>
          </w:tcPr>
          <w:p w14:paraId="42275320" w14:textId="6722E073" w:rsidR="003448EC" w:rsidRPr="00BB743B" w:rsidRDefault="00730B0C" w:rsidP="00EB050F">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290,500.40</w:t>
            </w:r>
          </w:p>
        </w:tc>
        <w:tc>
          <w:tcPr>
            <w:tcW w:w="236" w:type="dxa"/>
            <w:shd w:val="clear" w:color="auto" w:fill="FFFFFF"/>
            <w:noWrap/>
            <w:vAlign w:val="bottom"/>
          </w:tcPr>
          <w:p w14:paraId="79ACD11B" w14:textId="77777777" w:rsidR="003448EC" w:rsidRPr="00BB743B" w:rsidRDefault="003448EC"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75DEFAE2" w14:textId="7EB84EE5" w:rsidR="003448EC" w:rsidRPr="00BB743B" w:rsidRDefault="000B7BFB"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311,370.58</w:t>
            </w:r>
          </w:p>
        </w:tc>
      </w:tr>
      <w:tr w:rsidR="003448EC" w:rsidRPr="00BB743B" w14:paraId="272264C5" w14:textId="77777777" w:rsidTr="009C2967">
        <w:trPr>
          <w:trHeight w:val="255"/>
        </w:trPr>
        <w:tc>
          <w:tcPr>
            <w:tcW w:w="4968" w:type="dxa"/>
            <w:shd w:val="clear" w:color="auto" w:fill="FFFFFF"/>
            <w:noWrap/>
            <w:vAlign w:val="bottom"/>
          </w:tcPr>
          <w:p w14:paraId="1CDA9E93" w14:textId="77777777" w:rsidR="003448EC" w:rsidRPr="00BB743B" w:rsidRDefault="003448EC" w:rsidP="001000C4">
            <w:pPr>
              <w:spacing w:after="0" w:line="240" w:lineRule="auto"/>
              <w:jc w:val="both"/>
              <w:rPr>
                <w:rFonts w:ascii="Times New Roman" w:eastAsia="Times New Roman" w:hAnsi="Times New Roman" w:cs="Times New Roman"/>
              </w:rPr>
            </w:pPr>
            <w:proofErr w:type="gramStart"/>
            <w:r w:rsidRPr="00BB743B">
              <w:rPr>
                <w:rFonts w:ascii="Times New Roman" w:eastAsia="Times New Roman" w:hAnsi="Times New Roman" w:cs="Times New Roman"/>
              </w:rPr>
              <w:t>Total</w:t>
            </w:r>
            <w:proofErr w:type="gramEnd"/>
            <w:r w:rsidRPr="00BB743B">
              <w:rPr>
                <w:rFonts w:ascii="Times New Roman" w:eastAsia="Times New Roman" w:hAnsi="Times New Roman" w:cs="Times New Roman"/>
              </w:rPr>
              <w:t xml:space="preserve"> Materiales y Suministros</w:t>
            </w:r>
            <w:r w:rsidR="009E6416" w:rsidRPr="00BB743B">
              <w:rPr>
                <w:rFonts w:ascii="Times New Roman" w:eastAsia="Times New Roman" w:hAnsi="Times New Roman" w:cs="Times New Roman"/>
              </w:rPr>
              <w:t xml:space="preserve">                                        </w:t>
            </w:r>
          </w:p>
        </w:tc>
        <w:tc>
          <w:tcPr>
            <w:tcW w:w="1656" w:type="dxa"/>
            <w:tcBorders>
              <w:top w:val="single" w:sz="4" w:space="0" w:color="auto"/>
              <w:left w:val="nil"/>
              <w:bottom w:val="single" w:sz="4" w:space="0" w:color="auto"/>
              <w:right w:val="nil"/>
            </w:tcBorders>
            <w:shd w:val="clear" w:color="auto" w:fill="FFFFFF"/>
            <w:vAlign w:val="bottom"/>
          </w:tcPr>
          <w:p w14:paraId="0A02259A" w14:textId="21624B3B" w:rsidR="003448EC" w:rsidRPr="00BB743B" w:rsidRDefault="00730B0C" w:rsidP="009E6416">
            <w:pPr>
              <w:spacing w:after="0" w:line="240" w:lineRule="auto"/>
              <w:jc w:val="right"/>
              <w:rPr>
                <w:rFonts w:ascii="Times New Roman" w:eastAsia="Arial Unicode MS" w:hAnsi="Times New Roman" w:cs="Times New Roman"/>
                <w:b/>
                <w:u w:val="double"/>
              </w:rPr>
            </w:pPr>
            <w:r w:rsidRPr="00BB743B">
              <w:rPr>
                <w:rFonts w:ascii="Times New Roman" w:eastAsia="Arial Unicode MS" w:hAnsi="Times New Roman" w:cs="Times New Roman"/>
                <w:b/>
                <w:u w:val="double"/>
              </w:rPr>
              <w:t>11,498,187.95</w:t>
            </w:r>
          </w:p>
        </w:tc>
        <w:tc>
          <w:tcPr>
            <w:tcW w:w="236" w:type="dxa"/>
            <w:shd w:val="clear" w:color="auto" w:fill="FFFFFF"/>
            <w:noWrap/>
            <w:vAlign w:val="bottom"/>
          </w:tcPr>
          <w:p w14:paraId="0F694144" w14:textId="77777777" w:rsidR="003448EC" w:rsidRPr="00BB743B" w:rsidRDefault="003448EC" w:rsidP="001000C4">
            <w:pPr>
              <w:spacing w:after="0" w:line="240" w:lineRule="auto"/>
              <w:jc w:val="both"/>
              <w:rPr>
                <w:rFonts w:ascii="Times New Roman" w:eastAsia="Times New Roman" w:hAnsi="Times New Roman" w:cs="Times New Roman"/>
                <w:u w:val="single"/>
              </w:rPr>
            </w:pPr>
          </w:p>
        </w:tc>
        <w:tc>
          <w:tcPr>
            <w:tcW w:w="1753" w:type="dxa"/>
            <w:tcBorders>
              <w:top w:val="single" w:sz="4" w:space="0" w:color="auto"/>
              <w:left w:val="nil"/>
              <w:right w:val="nil"/>
            </w:tcBorders>
            <w:shd w:val="clear" w:color="auto" w:fill="FFFFFF"/>
            <w:vAlign w:val="bottom"/>
          </w:tcPr>
          <w:p w14:paraId="53F989A5" w14:textId="04C9E58E" w:rsidR="003448EC" w:rsidRPr="00BB743B" w:rsidRDefault="000B7BFB" w:rsidP="009E6416">
            <w:pPr>
              <w:spacing w:after="0" w:line="240" w:lineRule="auto"/>
              <w:jc w:val="right"/>
              <w:rPr>
                <w:rFonts w:ascii="Times New Roman" w:eastAsia="Arial Unicode MS" w:hAnsi="Times New Roman" w:cs="Times New Roman"/>
                <w:b/>
                <w:u w:val="double"/>
              </w:rPr>
            </w:pPr>
            <w:r w:rsidRPr="00BB743B">
              <w:rPr>
                <w:rFonts w:ascii="Times New Roman" w:eastAsia="Arial Unicode MS" w:hAnsi="Times New Roman" w:cs="Times New Roman"/>
                <w:b/>
                <w:u w:val="double"/>
              </w:rPr>
              <w:t>5,277,523.80</w:t>
            </w:r>
          </w:p>
        </w:tc>
      </w:tr>
    </w:tbl>
    <w:p w14:paraId="6D80ADA2" w14:textId="77777777" w:rsidR="003448EC" w:rsidRPr="00BB743B" w:rsidRDefault="003448EC" w:rsidP="003448EC">
      <w:pPr>
        <w:keepNext/>
        <w:suppressAutoHyphens/>
        <w:spacing w:after="0" w:line="360" w:lineRule="auto"/>
        <w:jc w:val="both"/>
        <w:outlineLvl w:val="1"/>
        <w:rPr>
          <w:rFonts w:ascii="Times New Roman" w:eastAsia="Times New Roman" w:hAnsi="Times New Roman" w:cs="Times New Roman"/>
          <w:b/>
          <w:bCs/>
          <w:lang w:eastAsia="es-ES"/>
        </w:rPr>
      </w:pPr>
    </w:p>
    <w:p w14:paraId="7C921868" w14:textId="77777777" w:rsidR="003448EC" w:rsidRPr="00BB743B" w:rsidRDefault="003448EC" w:rsidP="003448EC">
      <w:pPr>
        <w:keepNext/>
        <w:suppressAutoHyphens/>
        <w:spacing w:after="0" w:line="360" w:lineRule="auto"/>
        <w:jc w:val="both"/>
        <w:outlineLvl w:val="1"/>
        <w:rPr>
          <w:rFonts w:ascii="Times New Roman" w:eastAsia="Times New Roman" w:hAnsi="Times New Roman" w:cs="Times New Roman"/>
          <w:b/>
          <w:bCs/>
          <w:lang w:eastAsia="es-ES"/>
        </w:rPr>
      </w:pPr>
    </w:p>
    <w:p w14:paraId="0BBF5807" w14:textId="77777777" w:rsidR="003448EC" w:rsidRPr="00BB743B" w:rsidRDefault="003448EC" w:rsidP="003448EC">
      <w:pPr>
        <w:keepNext/>
        <w:suppressAutoHyphens/>
        <w:spacing w:after="0" w:line="360" w:lineRule="auto"/>
        <w:jc w:val="both"/>
        <w:outlineLvl w:val="1"/>
        <w:rPr>
          <w:rFonts w:ascii="Times New Roman" w:eastAsia="Times New Roman" w:hAnsi="Times New Roman" w:cs="Times New Roman"/>
          <w:b/>
          <w:bCs/>
          <w:lang w:eastAsia="es-ES"/>
        </w:rPr>
      </w:pPr>
    </w:p>
    <w:p w14:paraId="46A0BCF7" w14:textId="77777777" w:rsidR="003448EC" w:rsidRPr="00BB743B" w:rsidRDefault="003448EC" w:rsidP="003448EC">
      <w:pPr>
        <w:keepNext/>
        <w:suppressAutoHyphens/>
        <w:spacing w:after="0" w:line="360" w:lineRule="auto"/>
        <w:jc w:val="both"/>
        <w:outlineLvl w:val="1"/>
        <w:rPr>
          <w:rFonts w:ascii="Times New Roman" w:eastAsia="Times New Roman" w:hAnsi="Times New Roman" w:cs="Times New Roman"/>
          <w:b/>
          <w:bCs/>
          <w:lang w:eastAsia="es-ES"/>
        </w:rPr>
      </w:pPr>
    </w:p>
    <w:p w14:paraId="1F7E20F4" w14:textId="77777777" w:rsidR="003448EC" w:rsidRPr="00BB743B" w:rsidRDefault="003448EC" w:rsidP="003448EC">
      <w:pPr>
        <w:spacing w:after="160" w:line="259" w:lineRule="auto"/>
        <w:rPr>
          <w:rFonts w:ascii="Times New Roman" w:eastAsia="Calibri" w:hAnsi="Times New Roman" w:cs="Times New Roman"/>
          <w:b/>
        </w:rPr>
      </w:pPr>
    </w:p>
    <w:p w14:paraId="44C30695" w14:textId="77777777" w:rsidR="003448EC" w:rsidRPr="00BB743B" w:rsidRDefault="003448EC" w:rsidP="003448EC">
      <w:pPr>
        <w:keepNext/>
        <w:suppressAutoHyphens/>
        <w:spacing w:after="0" w:line="360" w:lineRule="auto"/>
        <w:jc w:val="both"/>
        <w:outlineLvl w:val="1"/>
        <w:rPr>
          <w:rFonts w:ascii="Times New Roman" w:eastAsia="Calibri" w:hAnsi="Times New Roman" w:cs="Times New Roman"/>
          <w:b/>
        </w:rPr>
      </w:pPr>
    </w:p>
    <w:p w14:paraId="08E06916" w14:textId="77777777" w:rsidR="003448EC" w:rsidRPr="00BB743B" w:rsidRDefault="003448EC" w:rsidP="003448EC">
      <w:pPr>
        <w:keepNext/>
        <w:suppressAutoHyphens/>
        <w:spacing w:after="0" w:line="360" w:lineRule="auto"/>
        <w:jc w:val="both"/>
        <w:outlineLvl w:val="1"/>
        <w:rPr>
          <w:rFonts w:ascii="Times New Roman" w:eastAsia="Calibri" w:hAnsi="Times New Roman" w:cs="Times New Roman"/>
          <w:b/>
        </w:rPr>
      </w:pPr>
    </w:p>
    <w:p w14:paraId="242C1423" w14:textId="77777777" w:rsidR="000C03BF" w:rsidRPr="00BB743B" w:rsidRDefault="000C03BF" w:rsidP="00F421D3">
      <w:pPr>
        <w:keepNext/>
        <w:suppressAutoHyphens/>
        <w:spacing w:after="0"/>
        <w:jc w:val="both"/>
        <w:outlineLvl w:val="1"/>
        <w:rPr>
          <w:rFonts w:ascii="Times New Roman" w:eastAsia="Calibri" w:hAnsi="Times New Roman" w:cs="Times New Roman"/>
          <w:b/>
        </w:rPr>
      </w:pPr>
    </w:p>
    <w:p w14:paraId="4A0D3D75" w14:textId="77777777" w:rsidR="000C03BF" w:rsidRPr="00BB743B" w:rsidRDefault="000C03BF" w:rsidP="00F421D3">
      <w:pPr>
        <w:keepNext/>
        <w:suppressAutoHyphens/>
        <w:spacing w:after="0"/>
        <w:jc w:val="both"/>
        <w:outlineLvl w:val="1"/>
        <w:rPr>
          <w:rFonts w:ascii="Times New Roman" w:eastAsia="Calibri" w:hAnsi="Times New Roman" w:cs="Times New Roman"/>
          <w:b/>
        </w:rPr>
      </w:pPr>
    </w:p>
    <w:p w14:paraId="78FB9AED" w14:textId="6608C18A" w:rsidR="003448EC" w:rsidRPr="00BB743B" w:rsidRDefault="00F421D3" w:rsidP="00F421D3">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t>2</w:t>
      </w:r>
      <w:r w:rsidR="007D1B8F" w:rsidRPr="00BB743B">
        <w:rPr>
          <w:rFonts w:ascii="Times New Roman" w:eastAsia="Calibri" w:hAnsi="Times New Roman" w:cs="Times New Roman"/>
          <w:b/>
        </w:rPr>
        <w:t>1</w:t>
      </w:r>
      <w:r w:rsidR="003448EC" w:rsidRPr="00BB743B">
        <w:rPr>
          <w:rFonts w:ascii="Times New Roman" w:eastAsia="Calibri" w:hAnsi="Times New Roman" w:cs="Times New Roman"/>
          <w:b/>
        </w:rPr>
        <w:t xml:space="preserve">.  Depreciaciones y Amortizaciones </w:t>
      </w:r>
    </w:p>
    <w:p w14:paraId="677365BD" w14:textId="77777777" w:rsidR="00F421D3" w:rsidRPr="00BB743B" w:rsidRDefault="00F421D3" w:rsidP="00F421D3">
      <w:pPr>
        <w:keepNext/>
        <w:suppressAutoHyphens/>
        <w:spacing w:after="0"/>
        <w:jc w:val="both"/>
        <w:outlineLvl w:val="1"/>
        <w:rPr>
          <w:rFonts w:ascii="Times New Roman" w:eastAsia="Calibri" w:hAnsi="Times New Roman" w:cs="Times New Roman"/>
          <w:b/>
        </w:rPr>
      </w:pPr>
    </w:p>
    <w:p w14:paraId="5112F660" w14:textId="02343587" w:rsidR="003448EC" w:rsidRPr="00BB743B" w:rsidRDefault="003448EC" w:rsidP="003448EC">
      <w:pPr>
        <w:spacing w:after="0"/>
        <w:jc w:val="both"/>
        <w:rPr>
          <w:rFonts w:ascii="Times New Roman" w:eastAsia="Times New Roman" w:hAnsi="Times New Roman" w:cs="Times New Roman"/>
          <w:bCs/>
        </w:rPr>
      </w:pPr>
      <w:r w:rsidRPr="00BB743B">
        <w:rPr>
          <w:rFonts w:ascii="Times New Roman" w:eastAsia="Times New Roman" w:hAnsi="Times New Roman" w:cs="Times New Roman"/>
          <w:bCs/>
        </w:rPr>
        <w:t xml:space="preserve">Las Depreciaciones y amortizaciones realizadas durante los </w:t>
      </w:r>
      <w:r w:rsidR="002A6701" w:rsidRPr="00BB743B">
        <w:rPr>
          <w:rFonts w:ascii="Times New Roman" w:eastAsia="Times New Roman" w:hAnsi="Times New Roman" w:cs="Times New Roman"/>
          <w:bCs/>
        </w:rPr>
        <w:t xml:space="preserve">ejercicios fiscales </w:t>
      </w:r>
      <w:r w:rsidR="00136F19" w:rsidRPr="00BB743B">
        <w:rPr>
          <w:rFonts w:ascii="Times New Roman" w:eastAsia="Times New Roman" w:hAnsi="Times New Roman" w:cs="Times New Roman"/>
          <w:bCs/>
        </w:rPr>
        <w:t xml:space="preserve">del </w:t>
      </w:r>
      <w:r w:rsidR="00E6383A" w:rsidRPr="00BB743B">
        <w:rPr>
          <w:rFonts w:ascii="Times New Roman" w:eastAsia="Times New Roman" w:hAnsi="Times New Roman" w:cs="Times New Roman"/>
          <w:bCs/>
        </w:rPr>
        <w:t>31</w:t>
      </w:r>
      <w:r w:rsidR="00593A28" w:rsidRPr="00BB743B">
        <w:rPr>
          <w:rFonts w:ascii="Times New Roman" w:eastAsia="Times New Roman" w:hAnsi="Times New Roman" w:cs="Times New Roman"/>
          <w:bCs/>
        </w:rPr>
        <w:t xml:space="preserve"> de </w:t>
      </w:r>
      <w:r w:rsidR="005A6F34" w:rsidRPr="00BB743B">
        <w:rPr>
          <w:rFonts w:ascii="Times New Roman" w:eastAsia="Times New Roman" w:hAnsi="Times New Roman" w:cs="Times New Roman"/>
          <w:bCs/>
        </w:rPr>
        <w:t>ma</w:t>
      </w:r>
      <w:r w:rsidR="007A7218" w:rsidRPr="00BB743B">
        <w:rPr>
          <w:rFonts w:ascii="Times New Roman" w:eastAsia="Times New Roman" w:hAnsi="Times New Roman" w:cs="Times New Roman"/>
          <w:bCs/>
        </w:rPr>
        <w:t>y</w:t>
      </w:r>
      <w:r w:rsidR="005A6F34" w:rsidRPr="00BB743B">
        <w:rPr>
          <w:rFonts w:ascii="Times New Roman" w:eastAsia="Times New Roman" w:hAnsi="Times New Roman" w:cs="Times New Roman"/>
          <w:bCs/>
        </w:rPr>
        <w:t>o</w:t>
      </w:r>
      <w:r w:rsidR="00C62421" w:rsidRPr="00BB743B">
        <w:rPr>
          <w:rFonts w:ascii="Times New Roman" w:eastAsia="Times New Roman" w:hAnsi="Times New Roman" w:cs="Times New Roman"/>
          <w:bCs/>
        </w:rPr>
        <w:t xml:space="preserve"> </w:t>
      </w:r>
      <w:proofErr w:type="gramStart"/>
      <w:r w:rsidRPr="00BB743B">
        <w:rPr>
          <w:rFonts w:ascii="Times New Roman" w:eastAsia="Times New Roman" w:hAnsi="Times New Roman" w:cs="Times New Roman"/>
          <w:bCs/>
        </w:rPr>
        <w:t>del  20</w:t>
      </w:r>
      <w:r w:rsidR="00D74E42" w:rsidRPr="00BB743B">
        <w:rPr>
          <w:rFonts w:ascii="Times New Roman" w:eastAsia="Times New Roman" w:hAnsi="Times New Roman" w:cs="Times New Roman"/>
          <w:bCs/>
        </w:rPr>
        <w:t>2</w:t>
      </w:r>
      <w:r w:rsidR="00824E31" w:rsidRPr="00BB743B">
        <w:rPr>
          <w:rFonts w:ascii="Times New Roman" w:eastAsia="Times New Roman" w:hAnsi="Times New Roman" w:cs="Times New Roman"/>
          <w:bCs/>
        </w:rPr>
        <w:t>2</w:t>
      </w:r>
      <w:proofErr w:type="gramEnd"/>
      <w:r w:rsidRPr="00BB743B">
        <w:rPr>
          <w:rFonts w:ascii="Times New Roman" w:eastAsia="Times New Roman" w:hAnsi="Times New Roman" w:cs="Times New Roman"/>
          <w:bCs/>
        </w:rPr>
        <w:t xml:space="preserve"> y </w:t>
      </w:r>
      <w:r w:rsidR="00D74E42" w:rsidRPr="00BB743B">
        <w:rPr>
          <w:rFonts w:ascii="Times New Roman" w:eastAsia="Times New Roman" w:hAnsi="Times New Roman" w:cs="Times New Roman"/>
          <w:bCs/>
        </w:rPr>
        <w:t>20</w:t>
      </w:r>
      <w:r w:rsidR="00287441" w:rsidRPr="00BB743B">
        <w:rPr>
          <w:rFonts w:ascii="Times New Roman" w:eastAsia="Times New Roman" w:hAnsi="Times New Roman" w:cs="Times New Roman"/>
          <w:bCs/>
        </w:rPr>
        <w:t>2</w:t>
      </w:r>
      <w:r w:rsidR="00824E31" w:rsidRPr="00BB743B">
        <w:rPr>
          <w:rFonts w:ascii="Times New Roman" w:eastAsia="Times New Roman" w:hAnsi="Times New Roman" w:cs="Times New Roman"/>
          <w:bCs/>
        </w:rPr>
        <w:t>1</w:t>
      </w:r>
      <w:r w:rsidR="00D74E42" w:rsidRPr="00BB743B">
        <w:rPr>
          <w:rFonts w:ascii="Times New Roman" w:eastAsia="Times New Roman" w:hAnsi="Times New Roman" w:cs="Times New Roman"/>
          <w:bCs/>
        </w:rPr>
        <w:t>,</w:t>
      </w:r>
      <w:r w:rsidRPr="00BB743B">
        <w:rPr>
          <w:rFonts w:ascii="Times New Roman" w:eastAsia="Times New Roman" w:hAnsi="Times New Roman" w:cs="Times New Roman"/>
          <w:bCs/>
        </w:rPr>
        <w:t xml:space="preserve"> ascendieron a la suma de </w:t>
      </w:r>
      <w:r w:rsidR="000E604F" w:rsidRPr="00BB743B">
        <w:rPr>
          <w:rFonts w:ascii="Times New Roman" w:eastAsia="Times New Roman" w:hAnsi="Times New Roman" w:cs="Times New Roman"/>
          <w:bCs/>
        </w:rPr>
        <w:t>4,131,510.69</w:t>
      </w:r>
      <w:r w:rsidR="003B3472" w:rsidRPr="00BB743B">
        <w:rPr>
          <w:rFonts w:ascii="Times New Roman" w:eastAsia="Times New Roman" w:hAnsi="Times New Roman" w:cs="Times New Roman"/>
          <w:bCs/>
        </w:rPr>
        <w:t xml:space="preserve"> </w:t>
      </w:r>
      <w:r w:rsidRPr="00BB743B">
        <w:rPr>
          <w:rFonts w:ascii="Times New Roman" w:eastAsia="Times New Roman" w:hAnsi="Times New Roman" w:cs="Times New Roman"/>
          <w:bCs/>
        </w:rPr>
        <w:t xml:space="preserve"> Y RD$ </w:t>
      </w:r>
      <w:r w:rsidR="000B7BFB" w:rsidRPr="00BB743B">
        <w:rPr>
          <w:rFonts w:ascii="Times New Roman" w:eastAsia="Times New Roman" w:hAnsi="Times New Roman" w:cs="Times New Roman"/>
          <w:bCs/>
        </w:rPr>
        <w:t>3,592,670.35</w:t>
      </w:r>
      <w:r w:rsidRPr="00BB743B">
        <w:rPr>
          <w:rFonts w:ascii="Times New Roman" w:eastAsia="Times New Roman" w:hAnsi="Times New Roman" w:cs="Times New Roman"/>
          <w:bCs/>
        </w:rPr>
        <w:t xml:space="preserve"> respectivamente.</w:t>
      </w:r>
    </w:p>
    <w:p w14:paraId="5F829E3C" w14:textId="77777777" w:rsidR="003448EC" w:rsidRPr="00BB743B" w:rsidRDefault="003448EC" w:rsidP="003448EC">
      <w:pPr>
        <w:spacing w:after="0"/>
        <w:jc w:val="both"/>
        <w:rPr>
          <w:rFonts w:ascii="Times New Roman" w:eastAsia="Times New Roman" w:hAnsi="Times New Roman" w:cs="Times New Roman"/>
          <w:b/>
          <w:bCs/>
        </w:rPr>
      </w:pPr>
    </w:p>
    <w:p w14:paraId="30FD4A13" w14:textId="5DDAD88A" w:rsidR="003448EC" w:rsidRPr="00BB743B" w:rsidRDefault="003448EC" w:rsidP="003448EC">
      <w:pPr>
        <w:spacing w:after="160" w:line="240" w:lineRule="auto"/>
        <w:rPr>
          <w:rFonts w:ascii="Times New Roman" w:eastAsia="Calibri" w:hAnsi="Times New Roman" w:cs="Times New Roman"/>
          <w:b/>
        </w:rPr>
      </w:pPr>
      <w:r w:rsidRPr="00BB743B">
        <w:rPr>
          <w:rFonts w:ascii="Times New Roman" w:eastAsia="Calibri" w:hAnsi="Times New Roman" w:cs="Times New Roman"/>
          <w:b/>
        </w:rPr>
        <w:t xml:space="preserve">Descripción                                                                                </w:t>
      </w:r>
      <w:r w:rsidR="002C2C45" w:rsidRPr="00BB743B">
        <w:rPr>
          <w:rFonts w:ascii="Times New Roman" w:eastAsia="Calibri" w:hAnsi="Times New Roman" w:cs="Times New Roman"/>
          <w:b/>
        </w:rPr>
        <w:t xml:space="preserve">     </w:t>
      </w:r>
      <w:r w:rsidRPr="00BB743B">
        <w:rPr>
          <w:rFonts w:ascii="Times New Roman" w:eastAsia="Calibri" w:hAnsi="Times New Roman" w:cs="Times New Roman"/>
          <w:b/>
        </w:rPr>
        <w:t xml:space="preserve">   20</w:t>
      </w:r>
      <w:r w:rsidR="00D74E42" w:rsidRPr="00BB743B">
        <w:rPr>
          <w:rFonts w:ascii="Times New Roman" w:eastAsia="Calibri" w:hAnsi="Times New Roman" w:cs="Times New Roman"/>
          <w:b/>
        </w:rPr>
        <w:t>2</w:t>
      </w:r>
      <w:r w:rsidR="00B022DA" w:rsidRPr="00BB743B">
        <w:rPr>
          <w:rFonts w:ascii="Times New Roman" w:eastAsia="Calibri" w:hAnsi="Times New Roman" w:cs="Times New Roman"/>
          <w:b/>
        </w:rPr>
        <w:t>2</w:t>
      </w:r>
      <w:r w:rsidRPr="00BB743B">
        <w:rPr>
          <w:rFonts w:ascii="Times New Roman" w:eastAsia="Calibri" w:hAnsi="Times New Roman" w:cs="Times New Roman"/>
          <w:b/>
        </w:rPr>
        <w:t xml:space="preserve">             </w:t>
      </w:r>
      <w:r w:rsidR="002C2C45" w:rsidRPr="00BB743B">
        <w:rPr>
          <w:rFonts w:ascii="Times New Roman" w:eastAsia="Calibri" w:hAnsi="Times New Roman" w:cs="Times New Roman"/>
          <w:b/>
        </w:rPr>
        <w:t xml:space="preserve">                </w:t>
      </w:r>
      <w:r w:rsidR="00751716" w:rsidRPr="00BB743B">
        <w:rPr>
          <w:rFonts w:ascii="Times New Roman" w:eastAsia="Calibri" w:hAnsi="Times New Roman" w:cs="Times New Roman"/>
          <w:b/>
        </w:rPr>
        <w:t xml:space="preserve">  20</w:t>
      </w:r>
      <w:r w:rsidR="00287441" w:rsidRPr="00BB743B">
        <w:rPr>
          <w:rFonts w:ascii="Times New Roman" w:eastAsia="Calibri" w:hAnsi="Times New Roman" w:cs="Times New Roman"/>
          <w:b/>
        </w:rPr>
        <w:t>2</w:t>
      </w:r>
      <w:r w:rsidR="00B022DA" w:rsidRPr="00BB743B">
        <w:rPr>
          <w:rFonts w:ascii="Times New Roman" w:eastAsia="Calibri" w:hAnsi="Times New Roman" w:cs="Times New Roman"/>
          <w:b/>
        </w:rPr>
        <w:t>1</w:t>
      </w:r>
    </w:p>
    <w:p w14:paraId="000F926C" w14:textId="0187DE32" w:rsidR="005A10D9" w:rsidRPr="00BB743B" w:rsidRDefault="003448EC" w:rsidP="003448EC">
      <w:pPr>
        <w:spacing w:after="160" w:line="240" w:lineRule="auto"/>
        <w:rPr>
          <w:rFonts w:ascii="Times New Roman" w:eastAsia="Calibri" w:hAnsi="Times New Roman" w:cs="Times New Roman"/>
        </w:rPr>
      </w:pPr>
      <w:r w:rsidRPr="00BB743B">
        <w:rPr>
          <w:rFonts w:ascii="Times New Roman" w:eastAsia="Calibri" w:hAnsi="Times New Roman" w:cs="Times New Roman"/>
        </w:rPr>
        <w:t>Depreciación Bienes muebles</w:t>
      </w:r>
      <w:r w:rsidRPr="00BB743B">
        <w:rPr>
          <w:rFonts w:ascii="Times New Roman" w:eastAsia="Calibri" w:hAnsi="Times New Roman" w:cs="Times New Roman"/>
        </w:rPr>
        <w:tab/>
      </w:r>
      <w:r w:rsidRPr="00BB743B">
        <w:rPr>
          <w:rFonts w:ascii="Times New Roman" w:eastAsia="Calibri" w:hAnsi="Times New Roman" w:cs="Times New Roman"/>
        </w:rPr>
        <w:tab/>
      </w:r>
      <w:r w:rsidRPr="00BB743B">
        <w:rPr>
          <w:rFonts w:ascii="Times New Roman" w:eastAsia="Calibri" w:hAnsi="Times New Roman" w:cs="Times New Roman"/>
        </w:rPr>
        <w:tab/>
      </w:r>
      <w:r w:rsidRPr="00BB743B">
        <w:rPr>
          <w:rFonts w:ascii="Times New Roman" w:eastAsia="Calibri" w:hAnsi="Times New Roman" w:cs="Times New Roman"/>
        </w:rPr>
        <w:tab/>
      </w:r>
      <w:r w:rsidR="008E2F09" w:rsidRPr="00BB743B">
        <w:rPr>
          <w:rFonts w:ascii="Times New Roman" w:eastAsia="Calibri" w:hAnsi="Times New Roman" w:cs="Times New Roman"/>
        </w:rPr>
        <w:t xml:space="preserve">          </w:t>
      </w:r>
      <w:r w:rsidR="000E604F" w:rsidRPr="00BB743B">
        <w:rPr>
          <w:rFonts w:ascii="Times New Roman" w:eastAsia="Calibri" w:hAnsi="Times New Roman" w:cs="Times New Roman"/>
        </w:rPr>
        <w:t>4,129,486.65</w:t>
      </w:r>
      <w:r w:rsidR="00EE68DA" w:rsidRPr="00BB743B">
        <w:rPr>
          <w:rFonts w:ascii="Times New Roman" w:eastAsia="Calibri" w:hAnsi="Times New Roman" w:cs="Times New Roman"/>
        </w:rPr>
        <w:t xml:space="preserve">      </w:t>
      </w:r>
      <w:r w:rsidRPr="00BB743B">
        <w:rPr>
          <w:rFonts w:ascii="Times New Roman" w:eastAsia="Calibri" w:hAnsi="Times New Roman" w:cs="Times New Roman"/>
        </w:rPr>
        <w:tab/>
      </w:r>
      <w:r w:rsidR="000B7BFB" w:rsidRPr="00BB743B">
        <w:rPr>
          <w:rFonts w:ascii="Times New Roman" w:eastAsia="Calibri" w:hAnsi="Times New Roman" w:cs="Times New Roman"/>
        </w:rPr>
        <w:t xml:space="preserve">           3,590,646.31</w:t>
      </w:r>
      <w:r w:rsidR="002A6701" w:rsidRPr="00BB743B">
        <w:rPr>
          <w:rFonts w:ascii="Times New Roman" w:eastAsia="Calibri" w:hAnsi="Times New Roman" w:cs="Times New Roman"/>
        </w:rPr>
        <w:t xml:space="preserve">      </w:t>
      </w:r>
    </w:p>
    <w:p w14:paraId="41CE51FF" w14:textId="67C1D44C" w:rsidR="000A7DD0" w:rsidRPr="00BB743B" w:rsidRDefault="00FC2D7E" w:rsidP="00966137">
      <w:pPr>
        <w:spacing w:after="160" w:line="240" w:lineRule="auto"/>
        <w:rPr>
          <w:rFonts w:ascii="Times New Roman" w:eastAsia="Calibri" w:hAnsi="Times New Roman" w:cs="Times New Roman"/>
        </w:rPr>
      </w:pPr>
      <w:proofErr w:type="gramStart"/>
      <w:r w:rsidRPr="00BB743B">
        <w:rPr>
          <w:rFonts w:ascii="Times New Roman" w:eastAsia="Calibri" w:hAnsi="Times New Roman" w:cs="Times New Roman"/>
        </w:rPr>
        <w:t>Amortización  activos</w:t>
      </w:r>
      <w:proofErr w:type="gramEnd"/>
      <w:r w:rsidRPr="00BB743B">
        <w:rPr>
          <w:rFonts w:ascii="Times New Roman" w:eastAsia="Calibri" w:hAnsi="Times New Roman" w:cs="Times New Roman"/>
        </w:rPr>
        <w:t xml:space="preserve"> intangibles</w:t>
      </w:r>
      <w:r w:rsidR="00966137" w:rsidRPr="00BB743B">
        <w:rPr>
          <w:rFonts w:ascii="Times New Roman" w:eastAsia="Calibri" w:hAnsi="Times New Roman" w:cs="Times New Roman"/>
        </w:rPr>
        <w:t xml:space="preserve">        </w:t>
      </w:r>
      <w:r w:rsidR="00966137" w:rsidRPr="00BB743B">
        <w:rPr>
          <w:rFonts w:ascii="Times New Roman" w:eastAsia="Calibri" w:hAnsi="Times New Roman" w:cs="Times New Roman"/>
        </w:rPr>
        <w:tab/>
      </w:r>
      <w:r w:rsidR="00966137" w:rsidRPr="00BB743B">
        <w:rPr>
          <w:rFonts w:ascii="Times New Roman" w:eastAsia="Calibri" w:hAnsi="Times New Roman" w:cs="Times New Roman"/>
        </w:rPr>
        <w:tab/>
      </w:r>
      <w:r w:rsidR="002A2C75" w:rsidRPr="00BB743B">
        <w:rPr>
          <w:rFonts w:ascii="Times New Roman" w:eastAsia="Calibri" w:hAnsi="Times New Roman" w:cs="Times New Roman"/>
        </w:rPr>
        <w:t xml:space="preserve"> </w:t>
      </w:r>
      <w:r w:rsidR="002A2C75" w:rsidRPr="00BB743B">
        <w:rPr>
          <w:rFonts w:ascii="Times New Roman" w:eastAsia="Calibri" w:hAnsi="Times New Roman" w:cs="Times New Roman"/>
        </w:rPr>
        <w:tab/>
      </w:r>
      <w:r w:rsidR="006D282C" w:rsidRPr="00BB743B">
        <w:rPr>
          <w:rFonts w:ascii="Times New Roman" w:eastAsia="Calibri" w:hAnsi="Times New Roman" w:cs="Times New Roman"/>
        </w:rPr>
        <w:t xml:space="preserve">  </w:t>
      </w:r>
      <w:r w:rsidR="00A57E6D" w:rsidRPr="00BB743B">
        <w:rPr>
          <w:rFonts w:ascii="Times New Roman" w:eastAsia="Calibri" w:hAnsi="Times New Roman" w:cs="Times New Roman"/>
        </w:rPr>
        <w:t xml:space="preserve">   </w:t>
      </w:r>
      <w:r w:rsidR="00D458B5" w:rsidRPr="00BB743B">
        <w:rPr>
          <w:rFonts w:ascii="Times New Roman" w:eastAsia="Calibri" w:hAnsi="Times New Roman" w:cs="Times New Roman"/>
        </w:rPr>
        <w:t xml:space="preserve">  </w:t>
      </w:r>
      <w:r w:rsidR="007A60B2" w:rsidRPr="00BB743B">
        <w:rPr>
          <w:rFonts w:ascii="Times New Roman" w:eastAsia="Calibri" w:hAnsi="Times New Roman" w:cs="Times New Roman"/>
        </w:rPr>
        <w:t xml:space="preserve">    </w:t>
      </w:r>
      <w:r w:rsidR="00D458B5" w:rsidRPr="00BB743B">
        <w:rPr>
          <w:rFonts w:ascii="Times New Roman" w:eastAsia="Calibri" w:hAnsi="Times New Roman" w:cs="Times New Roman"/>
        </w:rPr>
        <w:t xml:space="preserve"> </w:t>
      </w:r>
      <w:r w:rsidR="002A2C75" w:rsidRPr="00BB743B">
        <w:rPr>
          <w:rFonts w:ascii="Times New Roman" w:eastAsia="Calibri" w:hAnsi="Times New Roman" w:cs="Times New Roman"/>
          <w:u w:val="single"/>
        </w:rPr>
        <w:tab/>
      </w:r>
      <w:r w:rsidR="007A60B2" w:rsidRPr="00BB743B">
        <w:rPr>
          <w:rFonts w:ascii="Times New Roman" w:eastAsia="Calibri" w:hAnsi="Times New Roman" w:cs="Times New Roman"/>
          <w:u w:val="single"/>
        </w:rPr>
        <w:t xml:space="preserve">   </w:t>
      </w:r>
      <w:r w:rsidR="000E604F" w:rsidRPr="00BB743B">
        <w:rPr>
          <w:rFonts w:ascii="Times New Roman" w:eastAsia="Calibri" w:hAnsi="Times New Roman" w:cs="Times New Roman"/>
          <w:u w:val="single"/>
        </w:rPr>
        <w:t>2,024.04</w:t>
      </w:r>
      <w:r w:rsidR="0059301B" w:rsidRPr="00BB743B">
        <w:rPr>
          <w:rFonts w:ascii="Times New Roman" w:eastAsia="Calibri" w:hAnsi="Times New Roman" w:cs="Times New Roman"/>
        </w:rPr>
        <w:tab/>
      </w:r>
      <w:r w:rsidR="000B7BFB" w:rsidRPr="00BB743B">
        <w:rPr>
          <w:rFonts w:ascii="Times New Roman" w:eastAsia="Calibri" w:hAnsi="Times New Roman" w:cs="Times New Roman"/>
          <w:u w:val="single"/>
        </w:rPr>
        <w:t xml:space="preserve">                   2,024.04</w:t>
      </w:r>
      <w:r w:rsidR="00966137" w:rsidRPr="00BB743B">
        <w:rPr>
          <w:rFonts w:ascii="Times New Roman" w:eastAsia="Calibri" w:hAnsi="Times New Roman" w:cs="Times New Roman"/>
        </w:rPr>
        <w:t xml:space="preserve">  </w:t>
      </w:r>
    </w:p>
    <w:p w14:paraId="7070F2B4" w14:textId="1B26FD40" w:rsidR="00966137" w:rsidRPr="00BB743B" w:rsidRDefault="00966137" w:rsidP="00966137">
      <w:pPr>
        <w:spacing w:after="160" w:line="240" w:lineRule="auto"/>
        <w:rPr>
          <w:rFonts w:ascii="Times New Roman" w:eastAsia="Calibri" w:hAnsi="Times New Roman" w:cs="Times New Roman"/>
        </w:rPr>
      </w:pPr>
      <w:r w:rsidRPr="00BB743B">
        <w:rPr>
          <w:rFonts w:ascii="Times New Roman" w:eastAsia="Calibri" w:hAnsi="Times New Roman" w:cs="Times New Roman"/>
        </w:rPr>
        <w:t xml:space="preserve">   </w:t>
      </w:r>
    </w:p>
    <w:p w14:paraId="43DAF020" w14:textId="5A3FDE1E" w:rsidR="00102F61" w:rsidRPr="00BB743B" w:rsidRDefault="00966137" w:rsidP="003448EC">
      <w:pPr>
        <w:spacing w:after="160" w:line="240" w:lineRule="auto"/>
        <w:rPr>
          <w:rFonts w:ascii="Times New Roman" w:eastAsia="Calibri" w:hAnsi="Times New Roman" w:cs="Times New Roman"/>
        </w:rPr>
      </w:pPr>
      <w:r w:rsidRPr="00BB743B">
        <w:rPr>
          <w:rFonts w:ascii="Times New Roman" w:eastAsia="Calibri" w:hAnsi="Times New Roman" w:cs="Times New Roman"/>
        </w:rPr>
        <w:t>Total</w:t>
      </w:r>
      <w:r w:rsidR="001000C4" w:rsidRPr="00BB743B">
        <w:rPr>
          <w:rFonts w:ascii="Times New Roman" w:eastAsia="Calibri" w:hAnsi="Times New Roman" w:cs="Times New Roman"/>
        </w:rPr>
        <w:tab/>
      </w:r>
      <w:r w:rsidR="002A6701" w:rsidRPr="00BB743B">
        <w:rPr>
          <w:rFonts w:ascii="Times New Roman" w:eastAsia="Calibri" w:hAnsi="Times New Roman" w:cs="Times New Roman"/>
        </w:rPr>
        <w:tab/>
      </w:r>
      <w:r w:rsidR="002A6701" w:rsidRPr="00BB743B">
        <w:rPr>
          <w:rFonts w:ascii="Times New Roman" w:eastAsia="Calibri" w:hAnsi="Times New Roman" w:cs="Times New Roman"/>
        </w:rPr>
        <w:tab/>
      </w:r>
      <w:r w:rsidR="002A6701" w:rsidRPr="00BB743B">
        <w:rPr>
          <w:rFonts w:ascii="Times New Roman" w:eastAsia="Calibri" w:hAnsi="Times New Roman" w:cs="Times New Roman"/>
        </w:rPr>
        <w:tab/>
      </w:r>
      <w:r w:rsidR="002A6701" w:rsidRPr="00BB743B">
        <w:rPr>
          <w:rFonts w:ascii="Times New Roman" w:eastAsia="Calibri" w:hAnsi="Times New Roman" w:cs="Times New Roman"/>
        </w:rPr>
        <w:tab/>
      </w:r>
      <w:r w:rsidR="002A6701" w:rsidRPr="00BB743B">
        <w:rPr>
          <w:rFonts w:ascii="Times New Roman" w:eastAsia="Calibri" w:hAnsi="Times New Roman" w:cs="Times New Roman"/>
        </w:rPr>
        <w:tab/>
      </w:r>
      <w:r w:rsidR="002A6701" w:rsidRPr="00BB743B">
        <w:rPr>
          <w:rFonts w:ascii="Times New Roman" w:eastAsia="Calibri" w:hAnsi="Times New Roman" w:cs="Times New Roman"/>
        </w:rPr>
        <w:tab/>
      </w:r>
      <w:r w:rsidR="003B3472" w:rsidRPr="00BB743B">
        <w:rPr>
          <w:rFonts w:ascii="Times New Roman" w:eastAsia="Calibri" w:hAnsi="Times New Roman" w:cs="Times New Roman"/>
        </w:rPr>
        <w:t xml:space="preserve">          </w:t>
      </w:r>
      <w:r w:rsidR="000E604F" w:rsidRPr="00BB743B">
        <w:rPr>
          <w:rFonts w:ascii="Times New Roman" w:eastAsia="Arial Unicode MS" w:hAnsi="Times New Roman" w:cs="Times New Roman"/>
          <w:b/>
          <w:u w:val="double"/>
        </w:rPr>
        <w:t>4,131,510.69</w:t>
      </w:r>
      <w:r w:rsidR="002A6701" w:rsidRPr="00BB743B">
        <w:rPr>
          <w:rFonts w:ascii="Times New Roman" w:eastAsia="Calibri" w:hAnsi="Times New Roman" w:cs="Times New Roman"/>
          <w:b/>
        </w:rPr>
        <w:t xml:space="preserve">           </w:t>
      </w:r>
      <w:r w:rsidR="00824E31" w:rsidRPr="00BB743B">
        <w:rPr>
          <w:rFonts w:ascii="Times New Roman" w:eastAsia="Calibri" w:hAnsi="Times New Roman" w:cs="Times New Roman"/>
          <w:b/>
        </w:rPr>
        <w:t xml:space="preserve">   </w:t>
      </w:r>
      <w:r w:rsidR="000B7BFB" w:rsidRPr="00BB743B">
        <w:rPr>
          <w:rFonts w:ascii="Times New Roman" w:eastAsia="Calibri" w:hAnsi="Times New Roman" w:cs="Times New Roman"/>
          <w:b/>
        </w:rPr>
        <w:t xml:space="preserve">      </w:t>
      </w:r>
      <w:r w:rsidR="002A6701" w:rsidRPr="00BB743B">
        <w:rPr>
          <w:rFonts w:ascii="Times New Roman" w:eastAsia="Calibri" w:hAnsi="Times New Roman" w:cs="Times New Roman"/>
          <w:b/>
        </w:rPr>
        <w:t xml:space="preserve"> </w:t>
      </w:r>
      <w:r w:rsidR="000B7BFB" w:rsidRPr="00BB743B">
        <w:rPr>
          <w:rFonts w:ascii="Times New Roman" w:eastAsia="Arial Unicode MS" w:hAnsi="Times New Roman" w:cs="Times New Roman"/>
          <w:b/>
          <w:u w:val="double"/>
        </w:rPr>
        <w:t>3,592,670.35</w:t>
      </w:r>
      <w:r w:rsidR="002A6701" w:rsidRPr="00BB743B">
        <w:rPr>
          <w:rFonts w:ascii="Times New Roman" w:eastAsia="Calibri" w:hAnsi="Times New Roman" w:cs="Times New Roman"/>
          <w:b/>
        </w:rPr>
        <w:t xml:space="preserve">                  </w:t>
      </w:r>
    </w:p>
    <w:p w14:paraId="381BC972" w14:textId="2F0D836E" w:rsidR="005A10D9" w:rsidRPr="00BB743B" w:rsidRDefault="001000C4" w:rsidP="003448EC">
      <w:pPr>
        <w:spacing w:after="160" w:line="240" w:lineRule="auto"/>
        <w:rPr>
          <w:rFonts w:ascii="Times New Roman" w:eastAsia="Calibri" w:hAnsi="Times New Roman" w:cs="Times New Roman"/>
        </w:rPr>
      </w:pPr>
      <w:r w:rsidRPr="00BB743B">
        <w:rPr>
          <w:rFonts w:ascii="Times New Roman" w:eastAsia="Calibri" w:hAnsi="Times New Roman" w:cs="Times New Roman"/>
        </w:rPr>
        <w:tab/>
      </w:r>
      <w:r w:rsidRPr="00BB743B">
        <w:rPr>
          <w:rFonts w:ascii="Times New Roman" w:eastAsia="Calibri" w:hAnsi="Times New Roman" w:cs="Times New Roman"/>
        </w:rPr>
        <w:tab/>
      </w:r>
      <w:r w:rsidRPr="00BB743B">
        <w:rPr>
          <w:rFonts w:ascii="Times New Roman" w:eastAsia="Calibri" w:hAnsi="Times New Roman" w:cs="Times New Roman"/>
        </w:rPr>
        <w:tab/>
      </w:r>
      <w:r w:rsidRPr="00BB743B">
        <w:rPr>
          <w:rFonts w:ascii="Times New Roman" w:eastAsia="Calibri" w:hAnsi="Times New Roman" w:cs="Times New Roman"/>
        </w:rPr>
        <w:tab/>
      </w:r>
      <w:r w:rsidRPr="00BB743B">
        <w:rPr>
          <w:rFonts w:ascii="Times New Roman" w:eastAsia="Calibri" w:hAnsi="Times New Roman" w:cs="Times New Roman"/>
        </w:rPr>
        <w:tab/>
      </w:r>
      <w:r w:rsidRPr="00BB743B">
        <w:rPr>
          <w:rFonts w:ascii="Times New Roman" w:eastAsia="Calibri" w:hAnsi="Times New Roman" w:cs="Times New Roman"/>
        </w:rPr>
        <w:tab/>
      </w:r>
    </w:p>
    <w:tbl>
      <w:tblPr>
        <w:tblW w:w="9473" w:type="dxa"/>
        <w:tblLook w:val="0000" w:firstRow="0" w:lastRow="0" w:firstColumn="0" w:lastColumn="0" w:noHBand="0" w:noVBand="0"/>
      </w:tblPr>
      <w:tblGrid>
        <w:gridCol w:w="5422"/>
        <w:gridCol w:w="1826"/>
        <w:gridCol w:w="284"/>
        <w:gridCol w:w="1941"/>
      </w:tblGrid>
      <w:tr w:rsidR="005A10D9" w:rsidRPr="00BB743B" w14:paraId="59EC4D02" w14:textId="77777777" w:rsidTr="001000C4">
        <w:trPr>
          <w:trHeight w:val="393"/>
        </w:trPr>
        <w:tc>
          <w:tcPr>
            <w:tcW w:w="5422" w:type="dxa"/>
            <w:shd w:val="clear" w:color="auto" w:fill="FFFFFF"/>
            <w:noWrap/>
            <w:vAlign w:val="bottom"/>
          </w:tcPr>
          <w:p w14:paraId="1D0BEAD1" w14:textId="06DD070F" w:rsidR="00450335" w:rsidRPr="00BB743B" w:rsidRDefault="00023847" w:rsidP="00023847">
            <w:pPr>
              <w:keepNext/>
              <w:suppressAutoHyphens/>
              <w:spacing w:after="0"/>
              <w:jc w:val="both"/>
              <w:outlineLvl w:val="1"/>
              <w:rPr>
                <w:rFonts w:ascii="Times New Roman" w:eastAsia="Calibri" w:hAnsi="Times New Roman" w:cs="Times New Roman"/>
                <w:b/>
              </w:rPr>
            </w:pPr>
            <w:r w:rsidRPr="00BB743B">
              <w:rPr>
                <w:rFonts w:ascii="Times New Roman" w:eastAsia="Calibri" w:hAnsi="Times New Roman" w:cs="Times New Roman"/>
                <w:b/>
              </w:rPr>
              <w:lastRenderedPageBreak/>
              <w:t>2</w:t>
            </w:r>
            <w:r w:rsidR="007D1B8F" w:rsidRPr="00BB743B">
              <w:rPr>
                <w:rFonts w:ascii="Times New Roman" w:eastAsia="Calibri" w:hAnsi="Times New Roman" w:cs="Times New Roman"/>
                <w:b/>
              </w:rPr>
              <w:t>2</w:t>
            </w:r>
            <w:r w:rsidR="00450335" w:rsidRPr="00BB743B">
              <w:rPr>
                <w:rFonts w:ascii="Times New Roman" w:eastAsia="Calibri" w:hAnsi="Times New Roman" w:cs="Times New Roman"/>
                <w:b/>
              </w:rPr>
              <w:t xml:space="preserve">.  Otros gastos </w:t>
            </w:r>
          </w:p>
          <w:p w14:paraId="6D3C0394" w14:textId="77777777" w:rsidR="005A10D9" w:rsidRPr="00BB743B" w:rsidRDefault="005A10D9" w:rsidP="001000C4">
            <w:pPr>
              <w:spacing w:after="0" w:line="240" w:lineRule="auto"/>
              <w:jc w:val="both"/>
              <w:rPr>
                <w:rFonts w:ascii="Times New Roman" w:eastAsia="Times New Roman" w:hAnsi="Times New Roman" w:cs="Times New Roman"/>
                <w:b/>
                <w:bCs/>
              </w:rPr>
            </w:pPr>
          </w:p>
        </w:tc>
        <w:tc>
          <w:tcPr>
            <w:tcW w:w="1826" w:type="dxa"/>
            <w:shd w:val="clear" w:color="auto" w:fill="FFFFFF"/>
            <w:noWrap/>
            <w:vAlign w:val="bottom"/>
          </w:tcPr>
          <w:p w14:paraId="326232B0" w14:textId="77777777" w:rsidR="005A10D9" w:rsidRPr="00BB743B" w:rsidRDefault="005A10D9" w:rsidP="001000C4">
            <w:pPr>
              <w:spacing w:after="0" w:line="240" w:lineRule="auto"/>
              <w:jc w:val="both"/>
              <w:rPr>
                <w:rFonts w:ascii="Times New Roman" w:eastAsia="Times New Roman" w:hAnsi="Times New Roman" w:cs="Times New Roman"/>
                <w:b/>
              </w:rPr>
            </w:pPr>
          </w:p>
        </w:tc>
        <w:tc>
          <w:tcPr>
            <w:tcW w:w="284" w:type="dxa"/>
            <w:shd w:val="clear" w:color="auto" w:fill="FFFFFF"/>
            <w:noWrap/>
            <w:vAlign w:val="bottom"/>
          </w:tcPr>
          <w:p w14:paraId="7C3F4F65" w14:textId="77777777" w:rsidR="005A10D9" w:rsidRPr="00BB743B" w:rsidRDefault="005A10D9" w:rsidP="001000C4">
            <w:pPr>
              <w:spacing w:after="0" w:line="240" w:lineRule="auto"/>
              <w:jc w:val="both"/>
              <w:rPr>
                <w:rFonts w:ascii="Times New Roman" w:eastAsia="Times New Roman" w:hAnsi="Times New Roman" w:cs="Times New Roman"/>
                <w:b/>
              </w:rPr>
            </w:pPr>
          </w:p>
        </w:tc>
        <w:tc>
          <w:tcPr>
            <w:tcW w:w="1941" w:type="dxa"/>
            <w:shd w:val="clear" w:color="auto" w:fill="FFFFFF"/>
            <w:noWrap/>
            <w:vAlign w:val="bottom"/>
          </w:tcPr>
          <w:p w14:paraId="23D5BE25" w14:textId="77777777" w:rsidR="005A10D9" w:rsidRPr="00BB743B" w:rsidRDefault="005A10D9" w:rsidP="001000C4">
            <w:pPr>
              <w:spacing w:after="0" w:line="240" w:lineRule="auto"/>
              <w:jc w:val="right"/>
              <w:rPr>
                <w:rFonts w:ascii="Times New Roman" w:eastAsia="Times New Roman" w:hAnsi="Times New Roman" w:cs="Times New Roman"/>
                <w:b/>
              </w:rPr>
            </w:pPr>
          </w:p>
        </w:tc>
      </w:tr>
      <w:tr w:rsidR="005A10D9" w:rsidRPr="00BB743B" w14:paraId="2D929076" w14:textId="77777777" w:rsidTr="001000C4">
        <w:trPr>
          <w:trHeight w:val="393"/>
        </w:trPr>
        <w:tc>
          <w:tcPr>
            <w:tcW w:w="5422" w:type="dxa"/>
            <w:shd w:val="clear" w:color="auto" w:fill="FFFFFF"/>
            <w:noWrap/>
            <w:vAlign w:val="bottom"/>
          </w:tcPr>
          <w:p w14:paraId="59532F13" w14:textId="77777777" w:rsidR="005A10D9" w:rsidRPr="00BB743B" w:rsidRDefault="005A10D9" w:rsidP="001000C4">
            <w:pPr>
              <w:spacing w:after="0" w:line="240" w:lineRule="auto"/>
              <w:jc w:val="both"/>
              <w:rPr>
                <w:rFonts w:ascii="Times New Roman" w:eastAsia="Times New Roman" w:hAnsi="Times New Roman" w:cs="Times New Roman"/>
              </w:rPr>
            </w:pPr>
          </w:p>
        </w:tc>
        <w:tc>
          <w:tcPr>
            <w:tcW w:w="1826" w:type="dxa"/>
            <w:shd w:val="clear" w:color="auto" w:fill="FFFFFF"/>
            <w:noWrap/>
            <w:vAlign w:val="bottom"/>
          </w:tcPr>
          <w:p w14:paraId="6741D493" w14:textId="77777777" w:rsidR="005A10D9" w:rsidRPr="00BB743B" w:rsidRDefault="005A10D9" w:rsidP="001000C4">
            <w:pPr>
              <w:spacing w:after="0" w:line="240" w:lineRule="auto"/>
              <w:jc w:val="both"/>
              <w:rPr>
                <w:rFonts w:ascii="Times New Roman" w:eastAsia="Times New Roman" w:hAnsi="Times New Roman" w:cs="Times New Roman"/>
              </w:rPr>
            </w:pPr>
          </w:p>
        </w:tc>
        <w:tc>
          <w:tcPr>
            <w:tcW w:w="284" w:type="dxa"/>
            <w:shd w:val="clear" w:color="auto" w:fill="FFFFFF"/>
            <w:noWrap/>
            <w:vAlign w:val="bottom"/>
          </w:tcPr>
          <w:p w14:paraId="63850216" w14:textId="77777777" w:rsidR="005A10D9" w:rsidRPr="00BB743B" w:rsidRDefault="005A10D9" w:rsidP="001000C4">
            <w:pPr>
              <w:spacing w:after="0" w:line="240" w:lineRule="auto"/>
              <w:jc w:val="both"/>
              <w:rPr>
                <w:rFonts w:ascii="Times New Roman" w:eastAsia="Times New Roman" w:hAnsi="Times New Roman" w:cs="Times New Roman"/>
              </w:rPr>
            </w:pPr>
          </w:p>
        </w:tc>
        <w:tc>
          <w:tcPr>
            <w:tcW w:w="1941" w:type="dxa"/>
            <w:shd w:val="clear" w:color="auto" w:fill="FFFFFF"/>
            <w:noWrap/>
            <w:vAlign w:val="bottom"/>
          </w:tcPr>
          <w:p w14:paraId="00ADFB69" w14:textId="77777777" w:rsidR="005A10D9" w:rsidRPr="00BB743B" w:rsidRDefault="005A10D9" w:rsidP="001000C4">
            <w:pPr>
              <w:spacing w:after="0" w:line="240" w:lineRule="auto"/>
              <w:jc w:val="right"/>
              <w:rPr>
                <w:rFonts w:ascii="Times New Roman" w:eastAsia="Times New Roman" w:hAnsi="Times New Roman" w:cs="Times New Roman"/>
                <w:color w:val="000000"/>
              </w:rPr>
            </w:pPr>
          </w:p>
        </w:tc>
      </w:tr>
    </w:tbl>
    <w:p w14:paraId="6ABCC3E0" w14:textId="187A2A00" w:rsidR="005A10D9" w:rsidRPr="00BB743B" w:rsidRDefault="003448EC" w:rsidP="005A10D9">
      <w:pPr>
        <w:spacing w:after="0"/>
        <w:jc w:val="both"/>
        <w:rPr>
          <w:rFonts w:ascii="Times New Roman" w:eastAsia="Times New Roman" w:hAnsi="Times New Roman" w:cs="Times New Roman"/>
          <w:bCs/>
        </w:rPr>
      </w:pPr>
      <w:r w:rsidRPr="00BB743B">
        <w:rPr>
          <w:rFonts w:ascii="Times New Roman" w:eastAsia="Calibri" w:hAnsi="Times New Roman" w:cs="Times New Roman"/>
        </w:rPr>
        <w:t xml:space="preserve">    </w:t>
      </w:r>
      <w:r w:rsidR="005A10D9" w:rsidRPr="00BB743B">
        <w:rPr>
          <w:rFonts w:ascii="Times New Roman" w:eastAsia="Times New Roman" w:hAnsi="Times New Roman" w:cs="Times New Roman"/>
          <w:bCs/>
        </w:rPr>
        <w:t>Los</w:t>
      </w:r>
      <w:r w:rsidR="00450335" w:rsidRPr="00BB743B">
        <w:rPr>
          <w:rFonts w:ascii="Times New Roman" w:eastAsia="Times New Roman" w:hAnsi="Times New Roman" w:cs="Times New Roman"/>
          <w:bCs/>
        </w:rPr>
        <w:t xml:space="preserve"> otros</w:t>
      </w:r>
      <w:r w:rsidR="005A10D9" w:rsidRPr="00BB743B">
        <w:rPr>
          <w:rFonts w:ascii="Times New Roman" w:eastAsia="Times New Roman" w:hAnsi="Times New Roman" w:cs="Times New Roman"/>
          <w:bCs/>
        </w:rPr>
        <w:t xml:space="preserve"> gastos corrientes por concepto de Servicios incurridos durante los </w:t>
      </w:r>
      <w:r w:rsidR="00DC1F78" w:rsidRPr="00BB743B">
        <w:rPr>
          <w:rFonts w:ascii="Times New Roman" w:eastAsia="Times New Roman" w:hAnsi="Times New Roman" w:cs="Times New Roman"/>
          <w:bCs/>
        </w:rPr>
        <w:t xml:space="preserve">ejercicios fiscales del </w:t>
      </w:r>
      <w:r w:rsidR="005A6F34" w:rsidRPr="00BB743B">
        <w:rPr>
          <w:rFonts w:ascii="Times New Roman" w:eastAsia="Times New Roman" w:hAnsi="Times New Roman" w:cs="Times New Roman"/>
          <w:bCs/>
        </w:rPr>
        <w:t>31</w:t>
      </w:r>
      <w:r w:rsidR="00593A28" w:rsidRPr="00BB743B">
        <w:rPr>
          <w:rFonts w:ascii="Times New Roman" w:eastAsia="Times New Roman" w:hAnsi="Times New Roman" w:cs="Times New Roman"/>
          <w:bCs/>
        </w:rPr>
        <w:t xml:space="preserve"> </w:t>
      </w:r>
      <w:r w:rsidR="00B022DA" w:rsidRPr="00BB743B">
        <w:rPr>
          <w:rFonts w:ascii="Times New Roman" w:eastAsia="Times New Roman" w:hAnsi="Times New Roman" w:cs="Times New Roman"/>
          <w:bCs/>
        </w:rPr>
        <w:t xml:space="preserve">de </w:t>
      </w:r>
      <w:r w:rsidR="005A6F34" w:rsidRPr="00BB743B">
        <w:rPr>
          <w:rFonts w:ascii="Times New Roman" w:eastAsia="Times New Roman" w:hAnsi="Times New Roman" w:cs="Times New Roman"/>
          <w:bCs/>
        </w:rPr>
        <w:t>ma</w:t>
      </w:r>
      <w:r w:rsidR="007A7218" w:rsidRPr="00BB743B">
        <w:rPr>
          <w:rFonts w:ascii="Times New Roman" w:eastAsia="Times New Roman" w:hAnsi="Times New Roman" w:cs="Times New Roman"/>
          <w:bCs/>
        </w:rPr>
        <w:t>y</w:t>
      </w:r>
      <w:r w:rsidR="005A6F34" w:rsidRPr="00BB743B">
        <w:rPr>
          <w:rFonts w:ascii="Times New Roman" w:eastAsia="Times New Roman" w:hAnsi="Times New Roman" w:cs="Times New Roman"/>
          <w:bCs/>
        </w:rPr>
        <w:t>o</w:t>
      </w:r>
      <w:r w:rsidR="001C24AA" w:rsidRPr="00BB743B">
        <w:rPr>
          <w:rFonts w:ascii="Times New Roman" w:eastAsia="Times New Roman" w:hAnsi="Times New Roman" w:cs="Times New Roman"/>
          <w:bCs/>
        </w:rPr>
        <w:t xml:space="preserve"> </w:t>
      </w:r>
      <w:r w:rsidR="00DC1F78" w:rsidRPr="00BB743B">
        <w:rPr>
          <w:rFonts w:ascii="Times New Roman" w:eastAsia="Times New Roman" w:hAnsi="Times New Roman" w:cs="Times New Roman"/>
          <w:bCs/>
        </w:rPr>
        <w:t>al 202</w:t>
      </w:r>
      <w:r w:rsidR="00B022DA" w:rsidRPr="00BB743B">
        <w:rPr>
          <w:rFonts w:ascii="Times New Roman" w:eastAsia="Times New Roman" w:hAnsi="Times New Roman" w:cs="Times New Roman"/>
          <w:bCs/>
        </w:rPr>
        <w:t>2</w:t>
      </w:r>
      <w:r w:rsidR="00DC1F78" w:rsidRPr="00BB743B">
        <w:rPr>
          <w:rFonts w:ascii="Times New Roman" w:eastAsia="Times New Roman" w:hAnsi="Times New Roman" w:cs="Times New Roman"/>
          <w:bCs/>
        </w:rPr>
        <w:t xml:space="preserve"> y</w:t>
      </w:r>
      <w:r w:rsidR="005A10D9" w:rsidRPr="00BB743B">
        <w:rPr>
          <w:rFonts w:ascii="Times New Roman" w:eastAsia="Times New Roman" w:hAnsi="Times New Roman" w:cs="Times New Roman"/>
          <w:bCs/>
        </w:rPr>
        <w:t xml:space="preserve"> 20</w:t>
      </w:r>
      <w:r w:rsidR="00287441" w:rsidRPr="00BB743B">
        <w:rPr>
          <w:rFonts w:ascii="Times New Roman" w:eastAsia="Times New Roman" w:hAnsi="Times New Roman" w:cs="Times New Roman"/>
          <w:bCs/>
        </w:rPr>
        <w:t>2</w:t>
      </w:r>
      <w:r w:rsidR="00B022DA" w:rsidRPr="00BB743B">
        <w:rPr>
          <w:rFonts w:ascii="Times New Roman" w:eastAsia="Times New Roman" w:hAnsi="Times New Roman" w:cs="Times New Roman"/>
          <w:bCs/>
        </w:rPr>
        <w:t>1</w:t>
      </w:r>
      <w:r w:rsidR="005A10D9" w:rsidRPr="00BB743B">
        <w:rPr>
          <w:rFonts w:ascii="Times New Roman" w:eastAsia="Times New Roman" w:hAnsi="Times New Roman" w:cs="Times New Roman"/>
          <w:bCs/>
        </w:rPr>
        <w:t xml:space="preserve">, ascendieron a la suma </w:t>
      </w:r>
      <w:proofErr w:type="gramStart"/>
      <w:r w:rsidR="005A10D9" w:rsidRPr="00BB743B">
        <w:rPr>
          <w:rFonts w:ascii="Times New Roman" w:eastAsia="Times New Roman" w:hAnsi="Times New Roman" w:cs="Times New Roman"/>
          <w:bCs/>
        </w:rPr>
        <w:t>de  RD</w:t>
      </w:r>
      <w:proofErr w:type="gramEnd"/>
      <w:r w:rsidR="00E9016C" w:rsidRPr="00BB743B">
        <w:rPr>
          <w:rFonts w:ascii="Times New Roman" w:eastAsia="Times New Roman" w:hAnsi="Times New Roman" w:cs="Times New Roman"/>
          <w:bCs/>
        </w:rPr>
        <w:t>$</w:t>
      </w:r>
      <w:r w:rsidR="006E6BA1" w:rsidRPr="00BB743B">
        <w:rPr>
          <w:rFonts w:ascii="Times New Roman" w:eastAsia="Times New Roman" w:hAnsi="Times New Roman" w:cs="Times New Roman"/>
          <w:bCs/>
        </w:rPr>
        <w:t>7,961,134.80</w:t>
      </w:r>
      <w:r w:rsidR="00211155" w:rsidRPr="00BB743B">
        <w:rPr>
          <w:rFonts w:ascii="Times New Roman" w:eastAsia="Times New Roman" w:hAnsi="Times New Roman" w:cs="Times New Roman"/>
          <w:bCs/>
        </w:rPr>
        <w:t xml:space="preserve"> </w:t>
      </w:r>
      <w:r w:rsidR="00E9016C" w:rsidRPr="00BB743B">
        <w:rPr>
          <w:rFonts w:ascii="Times New Roman" w:eastAsia="Times New Roman" w:hAnsi="Times New Roman" w:cs="Times New Roman"/>
          <w:bCs/>
        </w:rPr>
        <w:t xml:space="preserve"> </w:t>
      </w:r>
      <w:r w:rsidR="005A10D9" w:rsidRPr="00BB743B">
        <w:rPr>
          <w:rFonts w:ascii="Times New Roman" w:eastAsia="Times New Roman" w:hAnsi="Times New Roman" w:cs="Times New Roman"/>
          <w:bCs/>
        </w:rPr>
        <w:t>y RD$</w:t>
      </w:r>
      <w:r w:rsidR="00AA074F" w:rsidRPr="00BB743B">
        <w:rPr>
          <w:rFonts w:ascii="Times New Roman" w:eastAsia="Times New Roman" w:hAnsi="Times New Roman" w:cs="Times New Roman"/>
          <w:bCs/>
        </w:rPr>
        <w:t>4,518,259.25</w:t>
      </w:r>
      <w:r w:rsidR="003F431C" w:rsidRPr="00BB743B">
        <w:rPr>
          <w:rFonts w:ascii="Times New Roman" w:eastAsia="Times New Roman" w:hAnsi="Times New Roman" w:cs="Times New Roman"/>
          <w:bCs/>
        </w:rPr>
        <w:t xml:space="preserve"> </w:t>
      </w:r>
      <w:r w:rsidR="005A10D9" w:rsidRPr="00BB743B">
        <w:rPr>
          <w:rFonts w:ascii="Times New Roman" w:eastAsia="Times New Roman" w:hAnsi="Times New Roman" w:cs="Times New Roman"/>
          <w:bCs/>
        </w:rPr>
        <w:t xml:space="preserve"> respectivamente  sin reflejándose una según el siguiente detalle:</w:t>
      </w:r>
    </w:p>
    <w:p w14:paraId="66B358E1" w14:textId="77777777" w:rsidR="005A10D9" w:rsidRPr="00BB743B" w:rsidRDefault="005A10D9" w:rsidP="005A10D9">
      <w:pPr>
        <w:spacing w:after="0" w:line="240" w:lineRule="auto"/>
        <w:jc w:val="both"/>
        <w:rPr>
          <w:rFonts w:ascii="Times New Roman" w:eastAsia="Times New Roman" w:hAnsi="Times New Roman" w:cs="Times New Roman"/>
          <w:b/>
          <w:bCs/>
        </w:rPr>
      </w:pPr>
    </w:p>
    <w:tbl>
      <w:tblPr>
        <w:tblW w:w="0" w:type="auto"/>
        <w:tblLayout w:type="fixed"/>
        <w:tblLook w:val="0000" w:firstRow="0" w:lastRow="0" w:firstColumn="0" w:lastColumn="0" w:noHBand="0" w:noVBand="0"/>
      </w:tblPr>
      <w:tblGrid>
        <w:gridCol w:w="5220"/>
        <w:gridCol w:w="1551"/>
        <w:gridCol w:w="251"/>
        <w:gridCol w:w="1576"/>
      </w:tblGrid>
      <w:tr w:rsidR="005A10D9" w:rsidRPr="00BB743B" w14:paraId="17D84984" w14:textId="77777777" w:rsidTr="001000C4">
        <w:trPr>
          <w:trHeight w:val="240"/>
        </w:trPr>
        <w:tc>
          <w:tcPr>
            <w:tcW w:w="5220" w:type="dxa"/>
            <w:shd w:val="clear" w:color="auto" w:fill="FFFFFF"/>
            <w:noWrap/>
            <w:vAlign w:val="bottom"/>
          </w:tcPr>
          <w:p w14:paraId="0965927F" w14:textId="77777777" w:rsidR="005A10D9" w:rsidRPr="00BB743B" w:rsidRDefault="005A10D9" w:rsidP="001000C4">
            <w:pPr>
              <w:spacing w:after="0" w:line="240" w:lineRule="auto"/>
              <w:jc w:val="both"/>
              <w:rPr>
                <w:rFonts w:ascii="Times New Roman" w:eastAsia="Times New Roman" w:hAnsi="Times New Roman" w:cs="Times New Roman"/>
                <w:b/>
                <w:bCs/>
              </w:rPr>
            </w:pPr>
            <w:r w:rsidRPr="00BB743B">
              <w:rPr>
                <w:rFonts w:ascii="Times New Roman" w:eastAsia="Calibri" w:hAnsi="Times New Roman" w:cs="Times New Roman"/>
                <w:b/>
              </w:rPr>
              <w:t xml:space="preserve">Descripción  </w:t>
            </w:r>
          </w:p>
        </w:tc>
        <w:tc>
          <w:tcPr>
            <w:tcW w:w="1551" w:type="dxa"/>
            <w:shd w:val="clear" w:color="auto" w:fill="FFFFFF"/>
            <w:vAlign w:val="bottom"/>
          </w:tcPr>
          <w:p w14:paraId="18B1D50D" w14:textId="23F58550" w:rsidR="005A10D9" w:rsidRPr="00BB743B" w:rsidRDefault="005A10D9" w:rsidP="00D74E42">
            <w:pPr>
              <w:spacing w:after="0" w:line="240" w:lineRule="auto"/>
              <w:jc w:val="center"/>
              <w:rPr>
                <w:rFonts w:ascii="Times New Roman" w:eastAsia="Times New Roman" w:hAnsi="Times New Roman" w:cs="Times New Roman"/>
                <w:b/>
                <w:bCs/>
              </w:rPr>
            </w:pPr>
            <w:r w:rsidRPr="00BB743B">
              <w:rPr>
                <w:rFonts w:ascii="Times New Roman" w:eastAsia="Times New Roman" w:hAnsi="Times New Roman" w:cs="Times New Roman"/>
                <w:b/>
                <w:bCs/>
              </w:rPr>
              <w:t>20</w:t>
            </w:r>
            <w:r w:rsidR="00D74E42" w:rsidRPr="00BB743B">
              <w:rPr>
                <w:rFonts w:ascii="Times New Roman" w:eastAsia="Times New Roman" w:hAnsi="Times New Roman" w:cs="Times New Roman"/>
                <w:b/>
                <w:bCs/>
              </w:rPr>
              <w:t>2</w:t>
            </w:r>
            <w:r w:rsidR="00B022DA" w:rsidRPr="00BB743B">
              <w:rPr>
                <w:rFonts w:ascii="Times New Roman" w:eastAsia="Times New Roman" w:hAnsi="Times New Roman" w:cs="Times New Roman"/>
                <w:b/>
                <w:bCs/>
              </w:rPr>
              <w:t>2</w:t>
            </w:r>
          </w:p>
        </w:tc>
        <w:tc>
          <w:tcPr>
            <w:tcW w:w="251" w:type="dxa"/>
            <w:shd w:val="clear" w:color="auto" w:fill="FFFFFF"/>
            <w:vAlign w:val="bottom"/>
          </w:tcPr>
          <w:p w14:paraId="79470F10" w14:textId="77777777" w:rsidR="005A10D9" w:rsidRPr="00BB743B" w:rsidRDefault="005A10D9" w:rsidP="001000C4">
            <w:pPr>
              <w:spacing w:after="0" w:line="240" w:lineRule="auto"/>
              <w:jc w:val="both"/>
              <w:rPr>
                <w:rFonts w:ascii="Times New Roman" w:eastAsia="Times New Roman" w:hAnsi="Times New Roman" w:cs="Times New Roman"/>
                <w:b/>
                <w:bCs/>
              </w:rPr>
            </w:pPr>
          </w:p>
        </w:tc>
        <w:tc>
          <w:tcPr>
            <w:tcW w:w="1576" w:type="dxa"/>
            <w:shd w:val="clear" w:color="auto" w:fill="FFFFFF"/>
            <w:vAlign w:val="bottom"/>
          </w:tcPr>
          <w:p w14:paraId="3619D39F" w14:textId="5C5181B4" w:rsidR="005A10D9" w:rsidRPr="00BB743B" w:rsidRDefault="005A10D9" w:rsidP="00D74E42">
            <w:pPr>
              <w:spacing w:after="0" w:line="240" w:lineRule="auto"/>
              <w:jc w:val="center"/>
              <w:rPr>
                <w:rFonts w:ascii="Times New Roman" w:eastAsia="Times New Roman" w:hAnsi="Times New Roman" w:cs="Times New Roman"/>
                <w:b/>
                <w:bCs/>
              </w:rPr>
            </w:pPr>
            <w:r w:rsidRPr="00BB743B">
              <w:rPr>
                <w:rFonts w:ascii="Times New Roman" w:eastAsia="Times New Roman" w:hAnsi="Times New Roman" w:cs="Times New Roman"/>
                <w:b/>
                <w:bCs/>
              </w:rPr>
              <w:t>20</w:t>
            </w:r>
            <w:r w:rsidR="00287441" w:rsidRPr="00BB743B">
              <w:rPr>
                <w:rFonts w:ascii="Times New Roman" w:eastAsia="Times New Roman" w:hAnsi="Times New Roman" w:cs="Times New Roman"/>
                <w:b/>
                <w:bCs/>
              </w:rPr>
              <w:t>2</w:t>
            </w:r>
            <w:r w:rsidR="00B022DA" w:rsidRPr="00BB743B">
              <w:rPr>
                <w:rFonts w:ascii="Times New Roman" w:eastAsia="Times New Roman" w:hAnsi="Times New Roman" w:cs="Times New Roman"/>
                <w:b/>
                <w:bCs/>
              </w:rPr>
              <w:t>1</w:t>
            </w:r>
          </w:p>
        </w:tc>
      </w:tr>
      <w:tr w:rsidR="00626B76" w:rsidRPr="00BB743B" w14:paraId="0E50B16D" w14:textId="77777777" w:rsidTr="001000C4">
        <w:trPr>
          <w:trHeight w:val="240"/>
        </w:trPr>
        <w:tc>
          <w:tcPr>
            <w:tcW w:w="5220" w:type="dxa"/>
            <w:shd w:val="clear" w:color="auto" w:fill="FFFFFF"/>
            <w:noWrap/>
            <w:vAlign w:val="center"/>
          </w:tcPr>
          <w:p w14:paraId="5F88FCC1" w14:textId="77777777" w:rsidR="00626B76" w:rsidRPr="00BB743B" w:rsidRDefault="00626B76"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Servicios de Comunicaciones</w:t>
            </w:r>
          </w:p>
        </w:tc>
        <w:tc>
          <w:tcPr>
            <w:tcW w:w="1551" w:type="dxa"/>
            <w:shd w:val="clear" w:color="auto" w:fill="FFFFFF"/>
            <w:vAlign w:val="bottom"/>
          </w:tcPr>
          <w:p w14:paraId="255573F9" w14:textId="0E493B5F" w:rsidR="00626B76" w:rsidRPr="00BB743B" w:rsidRDefault="00385C5E"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3,485,709.08</w:t>
            </w:r>
          </w:p>
        </w:tc>
        <w:tc>
          <w:tcPr>
            <w:tcW w:w="251" w:type="dxa"/>
            <w:shd w:val="clear" w:color="auto" w:fill="FFFFFF"/>
            <w:vAlign w:val="bottom"/>
          </w:tcPr>
          <w:p w14:paraId="5A4ED499" w14:textId="77777777" w:rsidR="00626B76" w:rsidRPr="00BB743B" w:rsidRDefault="00626B76" w:rsidP="001000C4">
            <w:pPr>
              <w:spacing w:after="0" w:line="240" w:lineRule="auto"/>
              <w:jc w:val="both"/>
              <w:rPr>
                <w:rFonts w:ascii="Times New Roman" w:eastAsia="Times New Roman" w:hAnsi="Times New Roman" w:cs="Times New Roman"/>
              </w:rPr>
            </w:pPr>
          </w:p>
        </w:tc>
        <w:tc>
          <w:tcPr>
            <w:tcW w:w="1576" w:type="dxa"/>
            <w:shd w:val="clear" w:color="auto" w:fill="FFFFFF"/>
            <w:vAlign w:val="bottom"/>
          </w:tcPr>
          <w:p w14:paraId="1D3ED3D1" w14:textId="55A6DBFB" w:rsidR="00626B76" w:rsidRPr="00BB743B" w:rsidRDefault="000B7BFB" w:rsidP="003D1C9B">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1,517,684.46</w:t>
            </w:r>
          </w:p>
        </w:tc>
      </w:tr>
      <w:tr w:rsidR="00626B76" w:rsidRPr="00BB743B" w14:paraId="246CB73E" w14:textId="77777777" w:rsidTr="001000C4">
        <w:trPr>
          <w:trHeight w:val="240"/>
        </w:trPr>
        <w:tc>
          <w:tcPr>
            <w:tcW w:w="5220" w:type="dxa"/>
            <w:shd w:val="clear" w:color="auto" w:fill="FFFFFF"/>
            <w:noWrap/>
            <w:vAlign w:val="center"/>
          </w:tcPr>
          <w:p w14:paraId="48B3546D" w14:textId="77777777" w:rsidR="00626B76" w:rsidRPr="00BB743B" w:rsidRDefault="00626B76"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Servicios Básicos</w:t>
            </w:r>
          </w:p>
        </w:tc>
        <w:tc>
          <w:tcPr>
            <w:tcW w:w="1551" w:type="dxa"/>
            <w:shd w:val="clear" w:color="auto" w:fill="FFFFFF"/>
            <w:vAlign w:val="bottom"/>
          </w:tcPr>
          <w:p w14:paraId="22BAAB6C" w14:textId="3CA270C7" w:rsidR="00626B76" w:rsidRPr="00BB743B" w:rsidRDefault="00385C5E"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463,705.34</w:t>
            </w:r>
          </w:p>
        </w:tc>
        <w:tc>
          <w:tcPr>
            <w:tcW w:w="251" w:type="dxa"/>
            <w:shd w:val="clear" w:color="auto" w:fill="FFFFFF"/>
            <w:vAlign w:val="bottom"/>
          </w:tcPr>
          <w:p w14:paraId="6E4F0F32" w14:textId="77777777" w:rsidR="00626B76" w:rsidRPr="00BB743B" w:rsidRDefault="00626B76" w:rsidP="001000C4">
            <w:pPr>
              <w:spacing w:after="0" w:line="240" w:lineRule="auto"/>
              <w:jc w:val="both"/>
              <w:rPr>
                <w:rFonts w:ascii="Times New Roman" w:eastAsia="Times New Roman" w:hAnsi="Times New Roman" w:cs="Times New Roman"/>
              </w:rPr>
            </w:pPr>
          </w:p>
        </w:tc>
        <w:tc>
          <w:tcPr>
            <w:tcW w:w="1576" w:type="dxa"/>
            <w:shd w:val="clear" w:color="auto" w:fill="FFFFFF"/>
            <w:vAlign w:val="bottom"/>
          </w:tcPr>
          <w:p w14:paraId="6A06DD82" w14:textId="634660D4" w:rsidR="00626B76" w:rsidRPr="00BB743B" w:rsidRDefault="000B7BFB" w:rsidP="003D1C9B">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884,990.81</w:t>
            </w:r>
          </w:p>
        </w:tc>
      </w:tr>
      <w:tr w:rsidR="00626B76" w:rsidRPr="00BB743B" w14:paraId="0F0B0133" w14:textId="77777777" w:rsidTr="001000C4">
        <w:trPr>
          <w:trHeight w:val="240"/>
        </w:trPr>
        <w:tc>
          <w:tcPr>
            <w:tcW w:w="5220" w:type="dxa"/>
            <w:shd w:val="clear" w:color="auto" w:fill="FFFFFF"/>
            <w:noWrap/>
            <w:vAlign w:val="center"/>
          </w:tcPr>
          <w:p w14:paraId="79BE9864" w14:textId="77777777" w:rsidR="00626B76" w:rsidRPr="00BB743B" w:rsidRDefault="00626B76"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Publicidad, Impresos y Encuadernaciones</w:t>
            </w:r>
          </w:p>
        </w:tc>
        <w:tc>
          <w:tcPr>
            <w:tcW w:w="1551" w:type="dxa"/>
            <w:shd w:val="clear" w:color="auto" w:fill="FFFFFF"/>
            <w:vAlign w:val="bottom"/>
          </w:tcPr>
          <w:p w14:paraId="1FE9307D" w14:textId="2F35AE91" w:rsidR="00626B76" w:rsidRPr="00BB743B" w:rsidRDefault="00385C5E"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287,632.40</w:t>
            </w:r>
          </w:p>
        </w:tc>
        <w:tc>
          <w:tcPr>
            <w:tcW w:w="251" w:type="dxa"/>
            <w:shd w:val="clear" w:color="auto" w:fill="FFFFFF"/>
            <w:vAlign w:val="bottom"/>
          </w:tcPr>
          <w:p w14:paraId="4FF5DE23" w14:textId="77777777" w:rsidR="00626B76" w:rsidRPr="00BB743B" w:rsidRDefault="00626B76" w:rsidP="001000C4">
            <w:pPr>
              <w:spacing w:after="0" w:line="240" w:lineRule="auto"/>
              <w:jc w:val="both"/>
              <w:rPr>
                <w:rFonts w:ascii="Times New Roman" w:eastAsia="Times New Roman" w:hAnsi="Times New Roman" w:cs="Times New Roman"/>
              </w:rPr>
            </w:pPr>
          </w:p>
        </w:tc>
        <w:tc>
          <w:tcPr>
            <w:tcW w:w="1576" w:type="dxa"/>
            <w:shd w:val="clear" w:color="auto" w:fill="FFFFFF"/>
            <w:vAlign w:val="bottom"/>
          </w:tcPr>
          <w:p w14:paraId="2657BD6F" w14:textId="6AA1609E" w:rsidR="00626B76" w:rsidRPr="00BB743B" w:rsidRDefault="00AA074F" w:rsidP="003D1C9B">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178,199.67</w:t>
            </w:r>
          </w:p>
        </w:tc>
      </w:tr>
      <w:tr w:rsidR="00626B76" w:rsidRPr="00BB743B" w14:paraId="26C6C1CC" w14:textId="77777777" w:rsidTr="001000C4">
        <w:trPr>
          <w:trHeight w:val="240"/>
        </w:trPr>
        <w:tc>
          <w:tcPr>
            <w:tcW w:w="5220" w:type="dxa"/>
            <w:shd w:val="clear" w:color="auto" w:fill="FFFFFF"/>
            <w:noWrap/>
            <w:vAlign w:val="center"/>
          </w:tcPr>
          <w:p w14:paraId="3439CC02" w14:textId="244F39EA" w:rsidR="00626B76" w:rsidRPr="00BB743B" w:rsidRDefault="00626B76"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Viáticos</w:t>
            </w:r>
            <w:r w:rsidR="00980BF4" w:rsidRPr="00BB743B">
              <w:rPr>
                <w:rFonts w:ascii="Times New Roman" w:eastAsia="Times New Roman" w:hAnsi="Times New Roman" w:cs="Times New Roman"/>
              </w:rPr>
              <w:t xml:space="preserve"> dentro y</w:t>
            </w:r>
            <w:r w:rsidRPr="00BB743B">
              <w:rPr>
                <w:rFonts w:ascii="Times New Roman" w:eastAsia="Times New Roman" w:hAnsi="Times New Roman" w:cs="Times New Roman"/>
              </w:rPr>
              <w:t xml:space="preserve"> fuera del País</w:t>
            </w:r>
          </w:p>
        </w:tc>
        <w:tc>
          <w:tcPr>
            <w:tcW w:w="1551" w:type="dxa"/>
            <w:shd w:val="clear" w:color="auto" w:fill="FFFFFF"/>
            <w:vAlign w:val="bottom"/>
          </w:tcPr>
          <w:p w14:paraId="28543155" w14:textId="77901019" w:rsidR="00626B76" w:rsidRPr="00BB743B" w:rsidRDefault="006E6BA1"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560,200.00</w:t>
            </w:r>
          </w:p>
        </w:tc>
        <w:tc>
          <w:tcPr>
            <w:tcW w:w="251" w:type="dxa"/>
            <w:shd w:val="clear" w:color="auto" w:fill="FFFFFF"/>
            <w:vAlign w:val="bottom"/>
          </w:tcPr>
          <w:p w14:paraId="40F56418" w14:textId="77777777" w:rsidR="00626B76" w:rsidRPr="00BB743B" w:rsidRDefault="00626B76" w:rsidP="001000C4">
            <w:pPr>
              <w:spacing w:after="0" w:line="240" w:lineRule="auto"/>
              <w:jc w:val="both"/>
              <w:rPr>
                <w:rFonts w:ascii="Times New Roman" w:eastAsia="Times New Roman" w:hAnsi="Times New Roman" w:cs="Times New Roman"/>
              </w:rPr>
            </w:pPr>
          </w:p>
        </w:tc>
        <w:tc>
          <w:tcPr>
            <w:tcW w:w="1576" w:type="dxa"/>
            <w:shd w:val="clear" w:color="auto" w:fill="FFFFFF"/>
            <w:vAlign w:val="bottom"/>
          </w:tcPr>
          <w:p w14:paraId="210DBADF" w14:textId="0E1A480F" w:rsidR="00626B76" w:rsidRPr="00BB743B" w:rsidRDefault="00AA074F" w:rsidP="003D1C9B">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53,650.00</w:t>
            </w:r>
          </w:p>
        </w:tc>
      </w:tr>
      <w:tr w:rsidR="00626B76" w:rsidRPr="00BB743B" w14:paraId="3325841E" w14:textId="77777777" w:rsidTr="001000C4">
        <w:trPr>
          <w:trHeight w:val="240"/>
        </w:trPr>
        <w:tc>
          <w:tcPr>
            <w:tcW w:w="5220" w:type="dxa"/>
            <w:shd w:val="clear" w:color="auto" w:fill="FFFFFF"/>
            <w:noWrap/>
            <w:vAlign w:val="center"/>
          </w:tcPr>
          <w:p w14:paraId="32057F35" w14:textId="77777777" w:rsidR="00626B76" w:rsidRPr="00BB743B" w:rsidRDefault="00626B76"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Transporte y Almacenaje</w:t>
            </w:r>
          </w:p>
        </w:tc>
        <w:tc>
          <w:tcPr>
            <w:tcW w:w="1551" w:type="dxa"/>
            <w:shd w:val="clear" w:color="auto" w:fill="FFFFFF"/>
            <w:vAlign w:val="bottom"/>
          </w:tcPr>
          <w:p w14:paraId="17EDF4C4" w14:textId="7A8D1120" w:rsidR="00626B76" w:rsidRPr="00BB743B" w:rsidRDefault="006E6BA1"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175,000.00</w:t>
            </w:r>
          </w:p>
        </w:tc>
        <w:tc>
          <w:tcPr>
            <w:tcW w:w="251" w:type="dxa"/>
            <w:shd w:val="clear" w:color="auto" w:fill="FFFFFF"/>
            <w:vAlign w:val="bottom"/>
          </w:tcPr>
          <w:p w14:paraId="1ED3B4E2" w14:textId="77777777" w:rsidR="00626B76" w:rsidRPr="00BB743B" w:rsidRDefault="00626B76" w:rsidP="001000C4">
            <w:pPr>
              <w:spacing w:after="0" w:line="240" w:lineRule="auto"/>
              <w:jc w:val="both"/>
              <w:rPr>
                <w:rFonts w:ascii="Times New Roman" w:eastAsia="Times New Roman" w:hAnsi="Times New Roman" w:cs="Times New Roman"/>
              </w:rPr>
            </w:pPr>
          </w:p>
        </w:tc>
        <w:tc>
          <w:tcPr>
            <w:tcW w:w="1576" w:type="dxa"/>
            <w:shd w:val="clear" w:color="auto" w:fill="FFFFFF"/>
            <w:vAlign w:val="bottom"/>
          </w:tcPr>
          <w:p w14:paraId="3ACF05FD" w14:textId="2ED1E07B" w:rsidR="00626B76" w:rsidRPr="00BB743B" w:rsidRDefault="0092134D" w:rsidP="003D1C9B">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r>
      <w:tr w:rsidR="00626B76" w:rsidRPr="00BB743B" w14:paraId="6235A599" w14:textId="77777777" w:rsidTr="001000C4">
        <w:trPr>
          <w:trHeight w:val="240"/>
        </w:trPr>
        <w:tc>
          <w:tcPr>
            <w:tcW w:w="5220" w:type="dxa"/>
            <w:shd w:val="clear" w:color="auto" w:fill="FFFFFF"/>
            <w:noWrap/>
            <w:vAlign w:val="center"/>
          </w:tcPr>
          <w:p w14:paraId="414A3822" w14:textId="77777777" w:rsidR="00626B76" w:rsidRPr="00BB743B" w:rsidRDefault="00626B76"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Alquileres y Rentas</w:t>
            </w:r>
          </w:p>
        </w:tc>
        <w:tc>
          <w:tcPr>
            <w:tcW w:w="1551" w:type="dxa"/>
            <w:shd w:val="clear" w:color="auto" w:fill="FFFFFF"/>
            <w:vAlign w:val="bottom"/>
          </w:tcPr>
          <w:p w14:paraId="575843E5" w14:textId="0A37D46F" w:rsidR="00626B76" w:rsidRPr="00BB743B" w:rsidRDefault="006E6BA1"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547,122.21</w:t>
            </w:r>
          </w:p>
        </w:tc>
        <w:tc>
          <w:tcPr>
            <w:tcW w:w="251" w:type="dxa"/>
            <w:shd w:val="clear" w:color="auto" w:fill="FFFFFF"/>
            <w:vAlign w:val="bottom"/>
          </w:tcPr>
          <w:p w14:paraId="70319655" w14:textId="77777777" w:rsidR="00626B76" w:rsidRPr="00BB743B" w:rsidRDefault="00626B76" w:rsidP="001000C4">
            <w:pPr>
              <w:spacing w:after="0" w:line="240" w:lineRule="auto"/>
              <w:jc w:val="both"/>
              <w:rPr>
                <w:rFonts w:ascii="Times New Roman" w:eastAsia="Times New Roman" w:hAnsi="Times New Roman" w:cs="Times New Roman"/>
              </w:rPr>
            </w:pPr>
          </w:p>
        </w:tc>
        <w:tc>
          <w:tcPr>
            <w:tcW w:w="1576" w:type="dxa"/>
            <w:shd w:val="clear" w:color="auto" w:fill="FFFFFF"/>
            <w:vAlign w:val="bottom"/>
          </w:tcPr>
          <w:p w14:paraId="39613B88" w14:textId="620BFF8D" w:rsidR="00626B76" w:rsidRPr="00BB743B" w:rsidRDefault="00AA074F" w:rsidP="003D1C9B">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516,323.19</w:t>
            </w:r>
          </w:p>
        </w:tc>
      </w:tr>
      <w:tr w:rsidR="00626B76" w:rsidRPr="00BB743B" w14:paraId="5F1EA121" w14:textId="77777777" w:rsidTr="001000C4">
        <w:trPr>
          <w:trHeight w:val="240"/>
        </w:trPr>
        <w:tc>
          <w:tcPr>
            <w:tcW w:w="5220" w:type="dxa"/>
            <w:shd w:val="clear" w:color="auto" w:fill="FFFFFF"/>
            <w:noWrap/>
            <w:vAlign w:val="center"/>
          </w:tcPr>
          <w:p w14:paraId="3F1ECC94" w14:textId="77777777" w:rsidR="00626B76" w:rsidRPr="00BB743B" w:rsidRDefault="00626B76" w:rsidP="001000C4">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Seguros</w:t>
            </w:r>
          </w:p>
        </w:tc>
        <w:tc>
          <w:tcPr>
            <w:tcW w:w="1551" w:type="dxa"/>
            <w:shd w:val="clear" w:color="auto" w:fill="FFFFFF"/>
            <w:vAlign w:val="bottom"/>
          </w:tcPr>
          <w:p w14:paraId="1B9B161F" w14:textId="535B0534" w:rsidR="00626B76" w:rsidRPr="00BB743B" w:rsidRDefault="00522733" w:rsidP="001000C4">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c>
          <w:tcPr>
            <w:tcW w:w="251" w:type="dxa"/>
            <w:shd w:val="clear" w:color="auto" w:fill="FFFFFF"/>
            <w:vAlign w:val="bottom"/>
          </w:tcPr>
          <w:p w14:paraId="27AC5A43" w14:textId="77777777" w:rsidR="00626B76" w:rsidRPr="00BB743B" w:rsidRDefault="00626B76" w:rsidP="001000C4">
            <w:pPr>
              <w:spacing w:after="0" w:line="240" w:lineRule="auto"/>
              <w:jc w:val="both"/>
              <w:rPr>
                <w:rFonts w:ascii="Times New Roman" w:eastAsia="Times New Roman" w:hAnsi="Times New Roman" w:cs="Times New Roman"/>
              </w:rPr>
            </w:pPr>
          </w:p>
        </w:tc>
        <w:tc>
          <w:tcPr>
            <w:tcW w:w="1576" w:type="dxa"/>
            <w:shd w:val="clear" w:color="auto" w:fill="FFFFFF"/>
            <w:vAlign w:val="bottom"/>
          </w:tcPr>
          <w:p w14:paraId="1A0F7C42" w14:textId="6038B96E" w:rsidR="00626B76" w:rsidRPr="00BB743B" w:rsidRDefault="00E01E0C" w:rsidP="003D1C9B">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r>
      <w:tr w:rsidR="00A529A0" w:rsidRPr="00BB743B" w14:paraId="353868C3" w14:textId="77777777" w:rsidTr="001000C4">
        <w:trPr>
          <w:trHeight w:val="240"/>
        </w:trPr>
        <w:tc>
          <w:tcPr>
            <w:tcW w:w="5220" w:type="dxa"/>
            <w:shd w:val="clear" w:color="auto" w:fill="FFFFFF"/>
            <w:noWrap/>
            <w:vAlign w:val="center"/>
          </w:tcPr>
          <w:p w14:paraId="35184ED3" w14:textId="77777777" w:rsidR="00A529A0" w:rsidRPr="00BB743B" w:rsidRDefault="00A529A0" w:rsidP="00A529A0">
            <w:pPr>
              <w:spacing w:after="0" w:line="240" w:lineRule="auto"/>
              <w:jc w:val="both"/>
              <w:rPr>
                <w:rFonts w:ascii="Times New Roman" w:eastAsia="Times New Roman" w:hAnsi="Times New Roman" w:cs="Times New Roman"/>
              </w:rPr>
            </w:pPr>
            <w:r w:rsidRPr="00BB743B">
              <w:rPr>
                <w:rFonts w:ascii="Times New Roman" w:eastAsia="Times New Roman" w:hAnsi="Times New Roman" w:cs="Times New Roman"/>
              </w:rPr>
              <w:t>Conservación, Reparaciones Menores y Construcciones</w:t>
            </w:r>
          </w:p>
        </w:tc>
        <w:tc>
          <w:tcPr>
            <w:tcW w:w="1551" w:type="dxa"/>
            <w:shd w:val="clear" w:color="auto" w:fill="FFFFFF"/>
            <w:vAlign w:val="bottom"/>
          </w:tcPr>
          <w:p w14:paraId="0094B458" w14:textId="44F205B2" w:rsidR="00A529A0" w:rsidRPr="00BB743B" w:rsidRDefault="006E6BA1" w:rsidP="00A529A0">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965,698.87</w:t>
            </w:r>
          </w:p>
        </w:tc>
        <w:tc>
          <w:tcPr>
            <w:tcW w:w="251" w:type="dxa"/>
            <w:shd w:val="clear" w:color="auto" w:fill="FFFFFF"/>
            <w:vAlign w:val="bottom"/>
          </w:tcPr>
          <w:p w14:paraId="63D75694" w14:textId="77777777" w:rsidR="00A529A0" w:rsidRPr="00BB743B" w:rsidRDefault="00A529A0" w:rsidP="00A529A0">
            <w:pPr>
              <w:spacing w:after="0" w:line="240" w:lineRule="auto"/>
              <w:jc w:val="both"/>
              <w:rPr>
                <w:rFonts w:ascii="Times New Roman" w:eastAsia="Times New Roman" w:hAnsi="Times New Roman" w:cs="Times New Roman"/>
              </w:rPr>
            </w:pPr>
          </w:p>
        </w:tc>
        <w:tc>
          <w:tcPr>
            <w:tcW w:w="1576" w:type="dxa"/>
            <w:shd w:val="clear" w:color="auto" w:fill="FFFFFF"/>
            <w:vAlign w:val="bottom"/>
          </w:tcPr>
          <w:p w14:paraId="572157F6" w14:textId="0A8C794A" w:rsidR="00A529A0" w:rsidRPr="00BB743B" w:rsidRDefault="00AA074F" w:rsidP="00A529A0">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636,652.74</w:t>
            </w:r>
          </w:p>
        </w:tc>
      </w:tr>
      <w:tr w:rsidR="00A529A0" w:rsidRPr="00BB743B" w14:paraId="7421A6E8" w14:textId="77777777" w:rsidTr="0018797F">
        <w:trPr>
          <w:trHeight w:val="240"/>
        </w:trPr>
        <w:tc>
          <w:tcPr>
            <w:tcW w:w="5220" w:type="dxa"/>
            <w:shd w:val="clear" w:color="auto" w:fill="FFFFFF"/>
            <w:noWrap/>
            <w:vAlign w:val="center"/>
          </w:tcPr>
          <w:p w14:paraId="5017C5FF" w14:textId="77777777" w:rsidR="00A529A0" w:rsidRPr="00BB743B" w:rsidRDefault="00A529A0" w:rsidP="00A529A0">
            <w:pPr>
              <w:spacing w:after="0" w:line="240" w:lineRule="auto"/>
              <w:jc w:val="both"/>
              <w:rPr>
                <w:rFonts w:ascii="Times New Roman" w:eastAsia="Calibri" w:hAnsi="Times New Roman" w:cs="Times New Roman"/>
              </w:rPr>
            </w:pPr>
            <w:r w:rsidRPr="00BB743B">
              <w:rPr>
                <w:rFonts w:ascii="Times New Roman" w:eastAsia="Calibri" w:hAnsi="Times New Roman" w:cs="Times New Roman"/>
              </w:rPr>
              <w:t>Plantaciones Agrícolas</w:t>
            </w:r>
          </w:p>
        </w:tc>
        <w:tc>
          <w:tcPr>
            <w:tcW w:w="1551" w:type="dxa"/>
            <w:shd w:val="clear" w:color="auto" w:fill="FFFFFF"/>
            <w:vAlign w:val="bottom"/>
          </w:tcPr>
          <w:p w14:paraId="3B13BA94" w14:textId="16EA655D" w:rsidR="00A529A0" w:rsidRPr="00BB743B" w:rsidRDefault="00522733" w:rsidP="00A529A0">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c>
          <w:tcPr>
            <w:tcW w:w="251" w:type="dxa"/>
            <w:shd w:val="clear" w:color="auto" w:fill="FFFFFF"/>
            <w:vAlign w:val="bottom"/>
          </w:tcPr>
          <w:p w14:paraId="7EE98BAA" w14:textId="77777777" w:rsidR="00A529A0" w:rsidRPr="00BB743B" w:rsidRDefault="00A529A0" w:rsidP="00A529A0">
            <w:pPr>
              <w:spacing w:after="0" w:line="240" w:lineRule="auto"/>
              <w:jc w:val="both"/>
              <w:rPr>
                <w:rFonts w:ascii="Times New Roman" w:eastAsia="Times New Roman" w:hAnsi="Times New Roman" w:cs="Times New Roman"/>
              </w:rPr>
            </w:pPr>
          </w:p>
        </w:tc>
        <w:tc>
          <w:tcPr>
            <w:tcW w:w="1576" w:type="dxa"/>
            <w:shd w:val="clear" w:color="auto" w:fill="FFFFFF"/>
            <w:vAlign w:val="bottom"/>
          </w:tcPr>
          <w:p w14:paraId="609FF909" w14:textId="15078CA3" w:rsidR="00A529A0" w:rsidRPr="00BB743B" w:rsidRDefault="0092134D" w:rsidP="00A529A0">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0.00</w:t>
            </w:r>
          </w:p>
        </w:tc>
      </w:tr>
      <w:tr w:rsidR="00A529A0" w:rsidRPr="00BB743B" w14:paraId="773B5891" w14:textId="77777777" w:rsidTr="0018797F">
        <w:trPr>
          <w:trHeight w:val="240"/>
        </w:trPr>
        <w:tc>
          <w:tcPr>
            <w:tcW w:w="5220" w:type="dxa"/>
            <w:shd w:val="clear" w:color="auto" w:fill="FFFFFF"/>
            <w:noWrap/>
            <w:vAlign w:val="center"/>
          </w:tcPr>
          <w:p w14:paraId="4A0D0DEA" w14:textId="77777777" w:rsidR="00A529A0" w:rsidRPr="00BB743B" w:rsidRDefault="00A529A0" w:rsidP="00A529A0">
            <w:pPr>
              <w:spacing w:after="0" w:line="240" w:lineRule="auto"/>
              <w:jc w:val="both"/>
              <w:rPr>
                <w:rFonts w:ascii="Times New Roman" w:eastAsia="Times New Roman" w:hAnsi="Times New Roman" w:cs="Times New Roman"/>
              </w:rPr>
            </w:pPr>
            <w:r w:rsidRPr="00BB743B">
              <w:rPr>
                <w:rFonts w:ascii="Times New Roman" w:eastAsia="Calibri" w:hAnsi="Times New Roman" w:cs="Times New Roman"/>
              </w:rPr>
              <w:t>Otros Servicios no personales</w:t>
            </w:r>
          </w:p>
        </w:tc>
        <w:tc>
          <w:tcPr>
            <w:tcW w:w="1551" w:type="dxa"/>
            <w:tcBorders>
              <w:bottom w:val="single" w:sz="4" w:space="0" w:color="auto"/>
            </w:tcBorders>
            <w:shd w:val="clear" w:color="auto" w:fill="FFFFFF"/>
            <w:vAlign w:val="bottom"/>
          </w:tcPr>
          <w:p w14:paraId="71DB98C1" w14:textId="30F02B44" w:rsidR="00A529A0" w:rsidRPr="00BB743B" w:rsidRDefault="006E6BA1" w:rsidP="00A529A0">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1,476,066.90</w:t>
            </w:r>
          </w:p>
        </w:tc>
        <w:tc>
          <w:tcPr>
            <w:tcW w:w="251" w:type="dxa"/>
            <w:shd w:val="clear" w:color="auto" w:fill="FFFFFF"/>
            <w:vAlign w:val="bottom"/>
          </w:tcPr>
          <w:p w14:paraId="108020A6" w14:textId="77777777" w:rsidR="00A529A0" w:rsidRPr="00BB743B" w:rsidRDefault="00A529A0" w:rsidP="00A529A0">
            <w:pPr>
              <w:spacing w:after="0" w:line="240" w:lineRule="auto"/>
              <w:jc w:val="both"/>
              <w:rPr>
                <w:rFonts w:ascii="Times New Roman" w:eastAsia="Times New Roman" w:hAnsi="Times New Roman" w:cs="Times New Roman"/>
              </w:rPr>
            </w:pPr>
          </w:p>
        </w:tc>
        <w:tc>
          <w:tcPr>
            <w:tcW w:w="1576" w:type="dxa"/>
            <w:tcBorders>
              <w:bottom w:val="single" w:sz="4" w:space="0" w:color="auto"/>
            </w:tcBorders>
            <w:shd w:val="clear" w:color="auto" w:fill="FFFFFF"/>
            <w:vAlign w:val="bottom"/>
          </w:tcPr>
          <w:p w14:paraId="1E712F96" w14:textId="1AD6CCCD" w:rsidR="00A529A0" w:rsidRPr="00BB743B" w:rsidRDefault="00AA074F" w:rsidP="00A529A0">
            <w:pPr>
              <w:spacing w:after="0" w:line="240" w:lineRule="auto"/>
              <w:jc w:val="right"/>
              <w:rPr>
                <w:rFonts w:ascii="Times New Roman" w:eastAsia="Times New Roman" w:hAnsi="Times New Roman" w:cs="Times New Roman"/>
              </w:rPr>
            </w:pPr>
            <w:r w:rsidRPr="00BB743B">
              <w:rPr>
                <w:rFonts w:ascii="Times New Roman" w:eastAsia="Times New Roman" w:hAnsi="Times New Roman" w:cs="Times New Roman"/>
              </w:rPr>
              <w:t>730,761.38</w:t>
            </w:r>
          </w:p>
        </w:tc>
      </w:tr>
      <w:tr w:rsidR="00A529A0" w:rsidRPr="0045549B" w14:paraId="7C9DDE54" w14:textId="77777777" w:rsidTr="0018797F">
        <w:trPr>
          <w:trHeight w:val="240"/>
        </w:trPr>
        <w:tc>
          <w:tcPr>
            <w:tcW w:w="5220" w:type="dxa"/>
            <w:shd w:val="clear" w:color="auto" w:fill="FFFFFF"/>
            <w:noWrap/>
            <w:vAlign w:val="bottom"/>
          </w:tcPr>
          <w:p w14:paraId="3AC1B307" w14:textId="77777777" w:rsidR="00A529A0" w:rsidRPr="00BB743B" w:rsidRDefault="00A529A0" w:rsidP="00A529A0">
            <w:pPr>
              <w:spacing w:after="0" w:line="240" w:lineRule="auto"/>
              <w:jc w:val="both"/>
              <w:rPr>
                <w:rFonts w:ascii="Times New Roman" w:eastAsia="Times New Roman" w:hAnsi="Times New Roman" w:cs="Times New Roman"/>
                <w:b/>
              </w:rPr>
            </w:pPr>
            <w:proofErr w:type="gramStart"/>
            <w:r w:rsidRPr="00BB743B">
              <w:rPr>
                <w:rFonts w:ascii="Times New Roman" w:eastAsia="Times New Roman" w:hAnsi="Times New Roman" w:cs="Times New Roman"/>
                <w:b/>
              </w:rPr>
              <w:t>Subtotal :</w:t>
            </w:r>
            <w:proofErr w:type="gramEnd"/>
            <w:r w:rsidRPr="00BB743B">
              <w:rPr>
                <w:rFonts w:ascii="Times New Roman" w:eastAsia="Times New Roman" w:hAnsi="Times New Roman" w:cs="Times New Roman"/>
                <w:b/>
              </w:rPr>
              <w:t xml:space="preserve"> Otros gastos</w:t>
            </w:r>
          </w:p>
        </w:tc>
        <w:tc>
          <w:tcPr>
            <w:tcW w:w="1551" w:type="dxa"/>
            <w:tcBorders>
              <w:top w:val="single" w:sz="4" w:space="0" w:color="auto"/>
              <w:left w:val="nil"/>
              <w:right w:val="nil"/>
            </w:tcBorders>
            <w:shd w:val="clear" w:color="auto" w:fill="FFFFFF"/>
            <w:vAlign w:val="bottom"/>
          </w:tcPr>
          <w:p w14:paraId="33FDF33A" w14:textId="29D17FF6" w:rsidR="00A529A0" w:rsidRPr="00BB743B" w:rsidRDefault="006E6BA1" w:rsidP="00A529A0">
            <w:pPr>
              <w:spacing w:after="0" w:line="240" w:lineRule="auto"/>
              <w:jc w:val="right"/>
              <w:rPr>
                <w:rFonts w:ascii="Times New Roman" w:eastAsia="Arial Unicode MS" w:hAnsi="Times New Roman" w:cs="Times New Roman"/>
                <w:b/>
                <w:u w:val="double"/>
              </w:rPr>
            </w:pPr>
            <w:r w:rsidRPr="00BB743B">
              <w:rPr>
                <w:rFonts w:ascii="Times New Roman" w:eastAsia="Arial Unicode MS" w:hAnsi="Times New Roman" w:cs="Times New Roman"/>
                <w:b/>
                <w:u w:val="double"/>
              </w:rPr>
              <w:t>7,961,134.80</w:t>
            </w:r>
          </w:p>
        </w:tc>
        <w:tc>
          <w:tcPr>
            <w:tcW w:w="251" w:type="dxa"/>
            <w:shd w:val="clear" w:color="auto" w:fill="FFFFFF"/>
            <w:vAlign w:val="bottom"/>
          </w:tcPr>
          <w:p w14:paraId="3068D030" w14:textId="77777777" w:rsidR="00A529A0" w:rsidRPr="00BB743B" w:rsidRDefault="00A529A0" w:rsidP="00A529A0">
            <w:pPr>
              <w:spacing w:after="0" w:line="240" w:lineRule="auto"/>
              <w:ind w:firstLineChars="200" w:firstLine="442"/>
              <w:jc w:val="both"/>
              <w:rPr>
                <w:rFonts w:ascii="Times New Roman" w:eastAsia="Calibri" w:hAnsi="Times New Roman" w:cs="Times New Roman"/>
                <w:b/>
              </w:rPr>
            </w:pPr>
          </w:p>
        </w:tc>
        <w:tc>
          <w:tcPr>
            <w:tcW w:w="1576" w:type="dxa"/>
            <w:tcBorders>
              <w:top w:val="single" w:sz="4" w:space="0" w:color="auto"/>
              <w:left w:val="nil"/>
              <w:right w:val="nil"/>
            </w:tcBorders>
            <w:shd w:val="clear" w:color="auto" w:fill="FFFFFF"/>
            <w:vAlign w:val="bottom"/>
          </w:tcPr>
          <w:p w14:paraId="40078C4B" w14:textId="0DB1D028" w:rsidR="00A529A0" w:rsidRPr="00D608A5" w:rsidRDefault="00AA074F" w:rsidP="00A529A0">
            <w:pPr>
              <w:spacing w:after="0" w:line="240" w:lineRule="auto"/>
              <w:jc w:val="right"/>
              <w:rPr>
                <w:rFonts w:ascii="Times New Roman" w:eastAsia="Calibri" w:hAnsi="Times New Roman" w:cs="Times New Roman"/>
                <w:b/>
              </w:rPr>
            </w:pPr>
            <w:r w:rsidRPr="00BB743B">
              <w:rPr>
                <w:rFonts w:ascii="Times New Roman" w:eastAsia="Arial Unicode MS" w:hAnsi="Times New Roman" w:cs="Times New Roman"/>
                <w:b/>
                <w:u w:val="double"/>
              </w:rPr>
              <w:t>4,518,259.25</w:t>
            </w:r>
          </w:p>
        </w:tc>
      </w:tr>
    </w:tbl>
    <w:p w14:paraId="4F67287D" w14:textId="77777777" w:rsidR="003448EC" w:rsidRPr="00DE3DDD" w:rsidRDefault="003448EC" w:rsidP="003448EC">
      <w:pPr>
        <w:spacing w:after="160" w:line="240" w:lineRule="auto"/>
        <w:rPr>
          <w:rFonts w:ascii="Times New Roman" w:eastAsia="Calibri" w:hAnsi="Times New Roman" w:cs="Times New Roman"/>
        </w:rPr>
      </w:pPr>
      <w:r w:rsidRPr="00DE3DDD">
        <w:rPr>
          <w:rFonts w:ascii="Times New Roman" w:eastAsia="Calibri" w:hAnsi="Times New Roman" w:cs="Times New Roman"/>
        </w:rPr>
        <w:t xml:space="preserve">           </w:t>
      </w:r>
    </w:p>
    <w:p w14:paraId="43891382" w14:textId="77777777" w:rsidR="003448EC" w:rsidRPr="00DE3DDD" w:rsidRDefault="003448EC" w:rsidP="003448EC">
      <w:pPr>
        <w:keepNext/>
        <w:suppressAutoHyphens/>
        <w:spacing w:after="0" w:line="360" w:lineRule="auto"/>
        <w:jc w:val="both"/>
        <w:outlineLvl w:val="1"/>
        <w:rPr>
          <w:rFonts w:ascii="Times New Roman" w:eastAsia="Calibri" w:hAnsi="Times New Roman" w:cs="Times New Roman"/>
          <w:b/>
        </w:rPr>
      </w:pPr>
    </w:p>
    <w:p w14:paraId="7CBE42BB" w14:textId="77777777" w:rsidR="0030480D" w:rsidRDefault="0030480D" w:rsidP="00A3478E">
      <w:pPr>
        <w:spacing w:after="0"/>
        <w:jc w:val="both"/>
        <w:rPr>
          <w:rFonts w:ascii="Times New Roman" w:eastAsia="Times New Roman" w:hAnsi="Times New Roman" w:cs="Times New Roman"/>
          <w:bCs/>
        </w:rPr>
      </w:pPr>
    </w:p>
    <w:sectPr w:rsidR="0030480D" w:rsidSect="001F0006">
      <w:headerReference w:type="default" r:id="rId11"/>
      <w:footerReference w:type="default" r:id="rId12"/>
      <w:pgSz w:w="12240" w:h="15840" w:code="1"/>
      <w:pgMar w:top="1945" w:right="902" w:bottom="822" w:left="992"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40ED" w14:textId="77777777" w:rsidR="00FD0368" w:rsidRDefault="00FD0368" w:rsidP="00391097">
      <w:pPr>
        <w:spacing w:after="0" w:line="240" w:lineRule="auto"/>
      </w:pPr>
      <w:r>
        <w:separator/>
      </w:r>
    </w:p>
  </w:endnote>
  <w:endnote w:type="continuationSeparator" w:id="0">
    <w:p w14:paraId="45482E1C" w14:textId="77777777" w:rsidR="00FD0368" w:rsidRDefault="00FD0368" w:rsidP="0039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FEE7" w14:textId="3FF3D2FC" w:rsidR="009F00DE" w:rsidRDefault="00FD0368">
    <w:pPr>
      <w:pStyle w:val="Piedepgina"/>
    </w:pPr>
    <w:r>
      <w:pict w14:anchorId="21B88C87">
        <v:group id="Grupo 438" o:spid="_x0000_s1025" style="width:460.45pt;height:67.8pt;mso-position-horizontal-relative:char;mso-position-vertical-relative:line" coordorigin=",-2658" coordsize="58477,8607">
          <v:line id="Straight Connector 439" o:spid="_x0000_s1026"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" strokecolor="#4579b8 [3044]"/>
          <v:oval id="Oval 440" o:spid="_x0000_s1027" style="position:absolute;left:52441;top:-2658;width:6036;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" fillcolor="#b7d0f1" stroked="f" strokeweight="2pt">
            <v:fill color2="#e8effa" rotate="t" focusposition=".5,.5" focussize="" colors="0 #b7d0f1;.5 #d2e0f5;1 #e8effa" focus="100%" type="gradientRadial"/>
            <v:textbox inset="0,0,0,0">
              <w:txbxContent>
                <w:p w14:paraId="750CA287" w14:textId="77777777" w:rsidR="009F00DE" w:rsidRDefault="009F00DE">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9D6B50" w:rsidRPr="009D6B50">
                    <w:rPr>
                      <w:noProof/>
                      <w:color w:val="000000"/>
                      <w:sz w:val="32"/>
                      <w:szCs w:val="32"/>
                      <w:lang w:val="es-ES"/>
                    </w:rPr>
                    <w:t>1</w:t>
                  </w:r>
                  <w:r>
                    <w:rPr>
                      <w:color w:val="000000"/>
                      <w:sz w:val="32"/>
                      <w:szCs w:val="32"/>
                    </w:rPr>
                    <w:fldChar w:fldCharType="end"/>
                  </w:r>
                </w:p>
              </w:txbxContent>
            </v:textbox>
          </v:oval>
          <w10:wrap type="none"/>
          <w10:anchorlock/>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F926" w14:textId="77777777" w:rsidR="00FD0368" w:rsidRDefault="00FD0368" w:rsidP="00391097">
      <w:pPr>
        <w:spacing w:after="0" w:line="240" w:lineRule="auto"/>
      </w:pPr>
      <w:r>
        <w:separator/>
      </w:r>
    </w:p>
  </w:footnote>
  <w:footnote w:type="continuationSeparator" w:id="0">
    <w:p w14:paraId="7CABD230" w14:textId="77777777" w:rsidR="00FD0368" w:rsidRDefault="00FD0368" w:rsidP="00391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4407" w14:textId="2B1C913D" w:rsidR="009F00DE" w:rsidRDefault="009F00DE">
    <w:pPr>
      <w:pStyle w:val="Encabezado"/>
    </w:pPr>
    <w:r>
      <w:t xml:space="preserve">                                    </w:t>
    </w:r>
    <w:r w:rsidR="0094499F">
      <w:rPr>
        <w:noProof/>
      </w:rPr>
      <w:drawing>
        <wp:inline distT="0" distB="0" distL="0" distR="0" wp14:anchorId="01FC8AC9" wp14:editId="7C13A9D0">
          <wp:extent cx="3562350" cy="851535"/>
          <wp:effectExtent l="0" t="0" r="0" b="0"/>
          <wp:docPr id="4" name="Picture 1">
            <a:extLst xmlns:a="http://schemas.openxmlformats.org/drawingml/2006/main">
              <a:ext uri="{FF2B5EF4-FFF2-40B4-BE49-F238E27FC236}">
                <a16:creationId xmlns:a16="http://schemas.microsoft.com/office/drawing/2014/main" id="{8380C5FB-79D6-4449-A3B7-811290D1948C}"/>
              </a:ext>
            </a:extLst>
          </wp:docPr>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8380C5FB-79D6-4449-A3B7-811290D1948C}"/>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2350" cy="851535"/>
                  </a:xfrm>
                  <a:prstGeom prst="rect">
                    <a:avLst/>
                  </a:prstGeom>
                </pic:spPr>
              </pic:pic>
            </a:graphicData>
          </a:graphic>
        </wp:inline>
      </w:drawing>
    </w:r>
    <w:r>
      <w:t xml:space="preserve">                 </w:t>
    </w:r>
  </w:p>
  <w:p w14:paraId="008C9BCF" w14:textId="77777777" w:rsidR="009F00DE" w:rsidRDefault="009F00DE">
    <w:pPr>
      <w:pStyle w:val="Encabezado"/>
    </w:pPr>
  </w:p>
  <w:p w14:paraId="2D4210D1" w14:textId="77777777" w:rsidR="009F00DE" w:rsidRDefault="009F00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9D042BC"/>
    <w:lvl w:ilvl="0">
      <w:start w:val="1"/>
      <w:numFmt w:val="bullet"/>
      <w:pStyle w:val="Textoindependiente3"/>
      <w:lvlText w:val=""/>
      <w:lvlJc w:val="left"/>
      <w:pPr>
        <w:tabs>
          <w:tab w:val="num" w:pos="643"/>
        </w:tabs>
        <w:ind w:left="643" w:hanging="360"/>
      </w:pPr>
      <w:rPr>
        <w:rFonts w:ascii="Symbol" w:hAnsi="Symbol" w:hint="default"/>
      </w:rPr>
    </w:lvl>
  </w:abstractNum>
  <w:abstractNum w:abstractNumId="1" w15:restartNumberingAfterBreak="0">
    <w:nsid w:val="0EBF664D"/>
    <w:multiLevelType w:val="hybridMultilevel"/>
    <w:tmpl w:val="CEE018E6"/>
    <w:lvl w:ilvl="0" w:tplc="A3800AA8">
      <w:start w:val="1"/>
      <w:numFmt w:val="decimal"/>
      <w:lvlText w:val="%1."/>
      <w:lvlJc w:val="left"/>
      <w:pPr>
        <w:tabs>
          <w:tab w:val="num" w:pos="720"/>
        </w:tabs>
        <w:ind w:left="720" w:hanging="360"/>
      </w:pPr>
    </w:lvl>
    <w:lvl w:ilvl="1" w:tplc="19228154" w:tentative="1">
      <w:start w:val="1"/>
      <w:numFmt w:val="decimal"/>
      <w:lvlText w:val="%2."/>
      <w:lvlJc w:val="left"/>
      <w:pPr>
        <w:tabs>
          <w:tab w:val="num" w:pos="1440"/>
        </w:tabs>
        <w:ind w:left="1440" w:hanging="360"/>
      </w:pPr>
    </w:lvl>
    <w:lvl w:ilvl="2" w:tplc="0AE07A44" w:tentative="1">
      <w:start w:val="1"/>
      <w:numFmt w:val="decimal"/>
      <w:lvlText w:val="%3."/>
      <w:lvlJc w:val="left"/>
      <w:pPr>
        <w:tabs>
          <w:tab w:val="num" w:pos="2160"/>
        </w:tabs>
        <w:ind w:left="2160" w:hanging="360"/>
      </w:pPr>
    </w:lvl>
    <w:lvl w:ilvl="3" w:tplc="0142A2BA" w:tentative="1">
      <w:start w:val="1"/>
      <w:numFmt w:val="decimal"/>
      <w:lvlText w:val="%4."/>
      <w:lvlJc w:val="left"/>
      <w:pPr>
        <w:tabs>
          <w:tab w:val="num" w:pos="2880"/>
        </w:tabs>
        <w:ind w:left="2880" w:hanging="360"/>
      </w:pPr>
    </w:lvl>
    <w:lvl w:ilvl="4" w:tplc="4600F37E" w:tentative="1">
      <w:start w:val="1"/>
      <w:numFmt w:val="decimal"/>
      <w:lvlText w:val="%5."/>
      <w:lvlJc w:val="left"/>
      <w:pPr>
        <w:tabs>
          <w:tab w:val="num" w:pos="3600"/>
        </w:tabs>
        <w:ind w:left="3600" w:hanging="360"/>
      </w:pPr>
    </w:lvl>
    <w:lvl w:ilvl="5" w:tplc="E500BFCC" w:tentative="1">
      <w:start w:val="1"/>
      <w:numFmt w:val="decimal"/>
      <w:lvlText w:val="%6."/>
      <w:lvlJc w:val="left"/>
      <w:pPr>
        <w:tabs>
          <w:tab w:val="num" w:pos="4320"/>
        </w:tabs>
        <w:ind w:left="4320" w:hanging="360"/>
      </w:pPr>
    </w:lvl>
    <w:lvl w:ilvl="6" w:tplc="766818DE" w:tentative="1">
      <w:start w:val="1"/>
      <w:numFmt w:val="decimal"/>
      <w:lvlText w:val="%7."/>
      <w:lvlJc w:val="left"/>
      <w:pPr>
        <w:tabs>
          <w:tab w:val="num" w:pos="5040"/>
        </w:tabs>
        <w:ind w:left="5040" w:hanging="360"/>
      </w:pPr>
    </w:lvl>
    <w:lvl w:ilvl="7" w:tplc="657A712E" w:tentative="1">
      <w:start w:val="1"/>
      <w:numFmt w:val="decimal"/>
      <w:lvlText w:val="%8."/>
      <w:lvlJc w:val="left"/>
      <w:pPr>
        <w:tabs>
          <w:tab w:val="num" w:pos="5760"/>
        </w:tabs>
        <w:ind w:left="5760" w:hanging="360"/>
      </w:pPr>
    </w:lvl>
    <w:lvl w:ilvl="8" w:tplc="8764A7B0" w:tentative="1">
      <w:start w:val="1"/>
      <w:numFmt w:val="decimal"/>
      <w:lvlText w:val="%9."/>
      <w:lvlJc w:val="left"/>
      <w:pPr>
        <w:tabs>
          <w:tab w:val="num" w:pos="6480"/>
        </w:tabs>
        <w:ind w:left="6480" w:hanging="360"/>
      </w:pPr>
    </w:lvl>
  </w:abstractNum>
  <w:abstractNum w:abstractNumId="2" w15:restartNumberingAfterBreak="0">
    <w:nsid w:val="0EF32FE0"/>
    <w:multiLevelType w:val="hybridMultilevel"/>
    <w:tmpl w:val="0220C7D2"/>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42E5BE6"/>
    <w:multiLevelType w:val="hybridMultilevel"/>
    <w:tmpl w:val="1D62B11A"/>
    <w:lvl w:ilvl="0" w:tplc="8722A486">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713794A"/>
    <w:multiLevelType w:val="hybridMultilevel"/>
    <w:tmpl w:val="A8EC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260C4"/>
    <w:multiLevelType w:val="hybridMultilevel"/>
    <w:tmpl w:val="01F8E5BA"/>
    <w:lvl w:ilvl="0" w:tplc="99B66052">
      <w:start w:val="1"/>
      <w:numFmt w:val="decimal"/>
      <w:lvlText w:val="%1."/>
      <w:lvlJc w:val="left"/>
      <w:pPr>
        <w:tabs>
          <w:tab w:val="num" w:pos="720"/>
        </w:tabs>
        <w:ind w:left="720" w:hanging="360"/>
      </w:pPr>
    </w:lvl>
    <w:lvl w:ilvl="1" w:tplc="91B2DF88" w:tentative="1">
      <w:start w:val="1"/>
      <w:numFmt w:val="decimal"/>
      <w:lvlText w:val="%2."/>
      <w:lvlJc w:val="left"/>
      <w:pPr>
        <w:tabs>
          <w:tab w:val="num" w:pos="1440"/>
        </w:tabs>
        <w:ind w:left="1440" w:hanging="360"/>
      </w:pPr>
    </w:lvl>
    <w:lvl w:ilvl="2" w:tplc="0B88C8FE" w:tentative="1">
      <w:start w:val="1"/>
      <w:numFmt w:val="decimal"/>
      <w:lvlText w:val="%3."/>
      <w:lvlJc w:val="left"/>
      <w:pPr>
        <w:tabs>
          <w:tab w:val="num" w:pos="2160"/>
        </w:tabs>
        <w:ind w:left="2160" w:hanging="360"/>
      </w:pPr>
    </w:lvl>
    <w:lvl w:ilvl="3" w:tplc="44F26A22" w:tentative="1">
      <w:start w:val="1"/>
      <w:numFmt w:val="decimal"/>
      <w:lvlText w:val="%4."/>
      <w:lvlJc w:val="left"/>
      <w:pPr>
        <w:tabs>
          <w:tab w:val="num" w:pos="2880"/>
        </w:tabs>
        <w:ind w:left="2880" w:hanging="360"/>
      </w:pPr>
    </w:lvl>
    <w:lvl w:ilvl="4" w:tplc="00E47348" w:tentative="1">
      <w:start w:val="1"/>
      <w:numFmt w:val="decimal"/>
      <w:lvlText w:val="%5."/>
      <w:lvlJc w:val="left"/>
      <w:pPr>
        <w:tabs>
          <w:tab w:val="num" w:pos="3600"/>
        </w:tabs>
        <w:ind w:left="3600" w:hanging="360"/>
      </w:pPr>
    </w:lvl>
    <w:lvl w:ilvl="5" w:tplc="0C9C27B0" w:tentative="1">
      <w:start w:val="1"/>
      <w:numFmt w:val="decimal"/>
      <w:lvlText w:val="%6."/>
      <w:lvlJc w:val="left"/>
      <w:pPr>
        <w:tabs>
          <w:tab w:val="num" w:pos="4320"/>
        </w:tabs>
        <w:ind w:left="4320" w:hanging="360"/>
      </w:pPr>
    </w:lvl>
    <w:lvl w:ilvl="6" w:tplc="E22A011C" w:tentative="1">
      <w:start w:val="1"/>
      <w:numFmt w:val="decimal"/>
      <w:lvlText w:val="%7."/>
      <w:lvlJc w:val="left"/>
      <w:pPr>
        <w:tabs>
          <w:tab w:val="num" w:pos="5040"/>
        </w:tabs>
        <w:ind w:left="5040" w:hanging="360"/>
      </w:pPr>
    </w:lvl>
    <w:lvl w:ilvl="7" w:tplc="06C61BA4" w:tentative="1">
      <w:start w:val="1"/>
      <w:numFmt w:val="decimal"/>
      <w:lvlText w:val="%8."/>
      <w:lvlJc w:val="left"/>
      <w:pPr>
        <w:tabs>
          <w:tab w:val="num" w:pos="5760"/>
        </w:tabs>
        <w:ind w:left="5760" w:hanging="360"/>
      </w:pPr>
    </w:lvl>
    <w:lvl w:ilvl="8" w:tplc="ED98665E" w:tentative="1">
      <w:start w:val="1"/>
      <w:numFmt w:val="decimal"/>
      <w:lvlText w:val="%9."/>
      <w:lvlJc w:val="left"/>
      <w:pPr>
        <w:tabs>
          <w:tab w:val="num" w:pos="6480"/>
        </w:tabs>
        <w:ind w:left="6480" w:hanging="360"/>
      </w:pPr>
    </w:lvl>
  </w:abstractNum>
  <w:abstractNum w:abstractNumId="6" w15:restartNumberingAfterBreak="0">
    <w:nsid w:val="2F0D2FB7"/>
    <w:multiLevelType w:val="hybridMultilevel"/>
    <w:tmpl w:val="1F1CE45A"/>
    <w:lvl w:ilvl="0" w:tplc="056EA1E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37B5577E"/>
    <w:multiLevelType w:val="hybridMultilevel"/>
    <w:tmpl w:val="71461F40"/>
    <w:lvl w:ilvl="0" w:tplc="F224D43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42306980"/>
    <w:multiLevelType w:val="hybridMultilevel"/>
    <w:tmpl w:val="501257D4"/>
    <w:lvl w:ilvl="0" w:tplc="04090001">
      <w:start w:val="1"/>
      <w:numFmt w:val="bullet"/>
      <w:lvlText w:val=""/>
      <w:lvlJc w:val="left"/>
      <w:pPr>
        <w:tabs>
          <w:tab w:val="num" w:pos="2160"/>
        </w:tabs>
        <w:ind w:left="2160" w:hanging="360"/>
      </w:pPr>
      <w:rPr>
        <w:rFonts w:ascii="Symbol" w:hAnsi="Symbol" w:hint="default"/>
        <w:b/>
      </w:rPr>
    </w:lvl>
    <w:lvl w:ilvl="1" w:tplc="04090001">
      <w:start w:val="1"/>
      <w:numFmt w:val="bullet"/>
      <w:lvlText w:val=""/>
      <w:lvlJc w:val="left"/>
      <w:pPr>
        <w:tabs>
          <w:tab w:val="num" w:pos="2880"/>
        </w:tabs>
        <w:ind w:left="2880" w:hanging="360"/>
      </w:pPr>
      <w:rPr>
        <w:rFonts w:ascii="Symbol" w:hAnsi="Symbol" w:hint="default"/>
      </w:rPr>
    </w:lvl>
    <w:lvl w:ilvl="2" w:tplc="584829FA">
      <w:start w:val="1"/>
      <w:numFmt w:val="decimal"/>
      <w:lvlText w:val="(%3)"/>
      <w:lvlJc w:val="left"/>
      <w:pPr>
        <w:tabs>
          <w:tab w:val="num" w:pos="1830"/>
        </w:tabs>
        <w:ind w:left="1830" w:hanging="390"/>
      </w:pPr>
    </w:lvl>
    <w:lvl w:ilvl="3" w:tplc="D5C0C896">
      <w:start w:val="1"/>
      <w:numFmt w:val="lowerLetter"/>
      <w:lvlText w:val="%4)"/>
      <w:lvlJc w:val="left"/>
      <w:pPr>
        <w:tabs>
          <w:tab w:val="num" w:pos="4320"/>
        </w:tabs>
        <w:ind w:left="43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C9665F9"/>
    <w:multiLevelType w:val="hybridMultilevel"/>
    <w:tmpl w:val="AC0CEEEA"/>
    <w:lvl w:ilvl="0" w:tplc="04090001">
      <w:start w:val="1"/>
      <w:numFmt w:val="bullet"/>
      <w:pStyle w:val="Listaconvieta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D37A0"/>
    <w:multiLevelType w:val="hybridMultilevel"/>
    <w:tmpl w:val="81B0C350"/>
    <w:lvl w:ilvl="0" w:tplc="4B0EE53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942956">
    <w:abstractNumId w:val="9"/>
  </w:num>
  <w:num w:numId="2" w16cid:durableId="1031226944">
    <w:abstractNumId w:val="10"/>
  </w:num>
  <w:num w:numId="3" w16cid:durableId="767771966">
    <w:abstractNumId w:val="0"/>
  </w:num>
  <w:num w:numId="4" w16cid:durableId="2038192489">
    <w:abstractNumId w:val="8"/>
  </w:num>
  <w:num w:numId="5" w16cid:durableId="93378688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9059020">
    <w:abstractNumId w:val="1"/>
  </w:num>
  <w:num w:numId="7" w16cid:durableId="2021076940">
    <w:abstractNumId w:val="3"/>
  </w:num>
  <w:num w:numId="8" w16cid:durableId="1258514383">
    <w:abstractNumId w:val="5"/>
  </w:num>
  <w:num w:numId="9" w16cid:durableId="1831632862">
    <w:abstractNumId w:val="7"/>
  </w:num>
  <w:num w:numId="10" w16cid:durableId="877741709">
    <w:abstractNumId w:val="6"/>
  </w:num>
  <w:num w:numId="11" w16cid:durableId="125513759">
    <w:abstractNumId w:val="4"/>
  </w:num>
  <w:num w:numId="12" w16cid:durableId="813640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o:shapelayout v:ext="edit">
      <o:idmap v:ext="edit" data="1"/>
      <o:rules v:ext="edit">
        <o:r id="V:Rule1" type="connector" idref="#Straight Connector 439"/>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14E37"/>
    <w:rsid w:val="000000B4"/>
    <w:rsid w:val="000000C3"/>
    <w:rsid w:val="00000600"/>
    <w:rsid w:val="00000C6B"/>
    <w:rsid w:val="00003376"/>
    <w:rsid w:val="00004D9A"/>
    <w:rsid w:val="00005539"/>
    <w:rsid w:val="00005F03"/>
    <w:rsid w:val="000068E9"/>
    <w:rsid w:val="00007311"/>
    <w:rsid w:val="00007B87"/>
    <w:rsid w:val="0001091B"/>
    <w:rsid w:val="00012397"/>
    <w:rsid w:val="000138C7"/>
    <w:rsid w:val="000169F7"/>
    <w:rsid w:val="000212C2"/>
    <w:rsid w:val="000220C1"/>
    <w:rsid w:val="00022E88"/>
    <w:rsid w:val="00022F6D"/>
    <w:rsid w:val="00023545"/>
    <w:rsid w:val="00023847"/>
    <w:rsid w:val="000243E4"/>
    <w:rsid w:val="00026991"/>
    <w:rsid w:val="00031CE8"/>
    <w:rsid w:val="00032105"/>
    <w:rsid w:val="00033408"/>
    <w:rsid w:val="00033E50"/>
    <w:rsid w:val="00035127"/>
    <w:rsid w:val="00035550"/>
    <w:rsid w:val="00035E40"/>
    <w:rsid w:val="00036921"/>
    <w:rsid w:val="00037D5E"/>
    <w:rsid w:val="00037F2C"/>
    <w:rsid w:val="0004090B"/>
    <w:rsid w:val="00041717"/>
    <w:rsid w:val="0004290E"/>
    <w:rsid w:val="000449A9"/>
    <w:rsid w:val="00045D43"/>
    <w:rsid w:val="00045FD5"/>
    <w:rsid w:val="00046E95"/>
    <w:rsid w:val="0004751F"/>
    <w:rsid w:val="00050C01"/>
    <w:rsid w:val="00051ADB"/>
    <w:rsid w:val="000522F6"/>
    <w:rsid w:val="00055577"/>
    <w:rsid w:val="00055974"/>
    <w:rsid w:val="0006146A"/>
    <w:rsid w:val="000629BD"/>
    <w:rsid w:val="00063A1E"/>
    <w:rsid w:val="0006460E"/>
    <w:rsid w:val="00066895"/>
    <w:rsid w:val="00067482"/>
    <w:rsid w:val="00072128"/>
    <w:rsid w:val="000727ED"/>
    <w:rsid w:val="00075202"/>
    <w:rsid w:val="000761DE"/>
    <w:rsid w:val="00076BDB"/>
    <w:rsid w:val="00076FAB"/>
    <w:rsid w:val="00080825"/>
    <w:rsid w:val="00080F2C"/>
    <w:rsid w:val="000818D0"/>
    <w:rsid w:val="0008538E"/>
    <w:rsid w:val="000858EC"/>
    <w:rsid w:val="0009075C"/>
    <w:rsid w:val="00090809"/>
    <w:rsid w:val="00092A2C"/>
    <w:rsid w:val="00094DBC"/>
    <w:rsid w:val="0009603C"/>
    <w:rsid w:val="000A09D9"/>
    <w:rsid w:val="000A2755"/>
    <w:rsid w:val="000A41C6"/>
    <w:rsid w:val="000A7654"/>
    <w:rsid w:val="000A7DD0"/>
    <w:rsid w:val="000B03C9"/>
    <w:rsid w:val="000B0FA3"/>
    <w:rsid w:val="000B17E9"/>
    <w:rsid w:val="000B1D50"/>
    <w:rsid w:val="000B23DB"/>
    <w:rsid w:val="000B2B79"/>
    <w:rsid w:val="000B3A54"/>
    <w:rsid w:val="000B4B22"/>
    <w:rsid w:val="000B659B"/>
    <w:rsid w:val="000B676C"/>
    <w:rsid w:val="000B7077"/>
    <w:rsid w:val="000B7BFB"/>
    <w:rsid w:val="000C03BF"/>
    <w:rsid w:val="000C0C9C"/>
    <w:rsid w:val="000C2800"/>
    <w:rsid w:val="000C2CAA"/>
    <w:rsid w:val="000C33F6"/>
    <w:rsid w:val="000C37D6"/>
    <w:rsid w:val="000C3F6B"/>
    <w:rsid w:val="000C4E5C"/>
    <w:rsid w:val="000C51DB"/>
    <w:rsid w:val="000C672B"/>
    <w:rsid w:val="000C6A32"/>
    <w:rsid w:val="000C752E"/>
    <w:rsid w:val="000D13BF"/>
    <w:rsid w:val="000D33BB"/>
    <w:rsid w:val="000D3A1C"/>
    <w:rsid w:val="000D3E04"/>
    <w:rsid w:val="000D41B2"/>
    <w:rsid w:val="000D6060"/>
    <w:rsid w:val="000D63BD"/>
    <w:rsid w:val="000D6763"/>
    <w:rsid w:val="000E0850"/>
    <w:rsid w:val="000E1E52"/>
    <w:rsid w:val="000E33C3"/>
    <w:rsid w:val="000E457F"/>
    <w:rsid w:val="000E5C6B"/>
    <w:rsid w:val="000E604F"/>
    <w:rsid w:val="000E7000"/>
    <w:rsid w:val="000E7F34"/>
    <w:rsid w:val="000F1068"/>
    <w:rsid w:val="000F170B"/>
    <w:rsid w:val="000F232E"/>
    <w:rsid w:val="000F29F2"/>
    <w:rsid w:val="000F3AF9"/>
    <w:rsid w:val="000F478A"/>
    <w:rsid w:val="000F553E"/>
    <w:rsid w:val="000F7ECA"/>
    <w:rsid w:val="001000C4"/>
    <w:rsid w:val="00100793"/>
    <w:rsid w:val="00101477"/>
    <w:rsid w:val="00101F99"/>
    <w:rsid w:val="00102CB3"/>
    <w:rsid w:val="00102F61"/>
    <w:rsid w:val="00103AB0"/>
    <w:rsid w:val="00104310"/>
    <w:rsid w:val="00104397"/>
    <w:rsid w:val="001052F1"/>
    <w:rsid w:val="0010538A"/>
    <w:rsid w:val="00107AB0"/>
    <w:rsid w:val="00110FD5"/>
    <w:rsid w:val="00111EB1"/>
    <w:rsid w:val="0011403E"/>
    <w:rsid w:val="00114FC4"/>
    <w:rsid w:val="001163F4"/>
    <w:rsid w:val="001178F0"/>
    <w:rsid w:val="00120FDE"/>
    <w:rsid w:val="0012107F"/>
    <w:rsid w:val="00122575"/>
    <w:rsid w:val="00124EC3"/>
    <w:rsid w:val="00125497"/>
    <w:rsid w:val="00125848"/>
    <w:rsid w:val="00125E48"/>
    <w:rsid w:val="00130505"/>
    <w:rsid w:val="00130BF4"/>
    <w:rsid w:val="00132002"/>
    <w:rsid w:val="001333F3"/>
    <w:rsid w:val="00133CE4"/>
    <w:rsid w:val="00133CE8"/>
    <w:rsid w:val="001341C8"/>
    <w:rsid w:val="001359B6"/>
    <w:rsid w:val="0013615F"/>
    <w:rsid w:val="00136358"/>
    <w:rsid w:val="00136F19"/>
    <w:rsid w:val="00141BA3"/>
    <w:rsid w:val="00142090"/>
    <w:rsid w:val="00142589"/>
    <w:rsid w:val="00142C50"/>
    <w:rsid w:val="001437CD"/>
    <w:rsid w:val="00143E97"/>
    <w:rsid w:val="00144715"/>
    <w:rsid w:val="001448CD"/>
    <w:rsid w:val="00145D32"/>
    <w:rsid w:val="00146049"/>
    <w:rsid w:val="00146A62"/>
    <w:rsid w:val="001515BF"/>
    <w:rsid w:val="00151C28"/>
    <w:rsid w:val="00152EC2"/>
    <w:rsid w:val="00152F3D"/>
    <w:rsid w:val="00153CC3"/>
    <w:rsid w:val="001549B2"/>
    <w:rsid w:val="00154E70"/>
    <w:rsid w:val="00155990"/>
    <w:rsid w:val="00160130"/>
    <w:rsid w:val="00160511"/>
    <w:rsid w:val="00160A2A"/>
    <w:rsid w:val="00160CE4"/>
    <w:rsid w:val="00161C28"/>
    <w:rsid w:val="00161EA6"/>
    <w:rsid w:val="00163DA7"/>
    <w:rsid w:val="001650EC"/>
    <w:rsid w:val="00166EF9"/>
    <w:rsid w:val="001672D0"/>
    <w:rsid w:val="00167DD1"/>
    <w:rsid w:val="00167E00"/>
    <w:rsid w:val="001718BB"/>
    <w:rsid w:val="0017225A"/>
    <w:rsid w:val="0017460D"/>
    <w:rsid w:val="00174C45"/>
    <w:rsid w:val="00175ED6"/>
    <w:rsid w:val="00177CFC"/>
    <w:rsid w:val="00182276"/>
    <w:rsid w:val="001822A7"/>
    <w:rsid w:val="001823CC"/>
    <w:rsid w:val="00182D1D"/>
    <w:rsid w:val="001843F0"/>
    <w:rsid w:val="0018544E"/>
    <w:rsid w:val="001854A1"/>
    <w:rsid w:val="0018797F"/>
    <w:rsid w:val="00190966"/>
    <w:rsid w:val="00192344"/>
    <w:rsid w:val="0019500A"/>
    <w:rsid w:val="001950DF"/>
    <w:rsid w:val="001975CA"/>
    <w:rsid w:val="00197DB5"/>
    <w:rsid w:val="001A0339"/>
    <w:rsid w:val="001A1A8A"/>
    <w:rsid w:val="001A20F8"/>
    <w:rsid w:val="001A22B9"/>
    <w:rsid w:val="001A3318"/>
    <w:rsid w:val="001A3F40"/>
    <w:rsid w:val="001A4BDD"/>
    <w:rsid w:val="001A6CE6"/>
    <w:rsid w:val="001B20E4"/>
    <w:rsid w:val="001B39AB"/>
    <w:rsid w:val="001B40B2"/>
    <w:rsid w:val="001B4EBD"/>
    <w:rsid w:val="001B57FD"/>
    <w:rsid w:val="001B64C0"/>
    <w:rsid w:val="001B7FB1"/>
    <w:rsid w:val="001C11AC"/>
    <w:rsid w:val="001C24AA"/>
    <w:rsid w:val="001C28CD"/>
    <w:rsid w:val="001C43D0"/>
    <w:rsid w:val="001C4EA8"/>
    <w:rsid w:val="001C5512"/>
    <w:rsid w:val="001C56BE"/>
    <w:rsid w:val="001C716A"/>
    <w:rsid w:val="001C7D83"/>
    <w:rsid w:val="001D2752"/>
    <w:rsid w:val="001D2F9E"/>
    <w:rsid w:val="001D36EE"/>
    <w:rsid w:val="001D491E"/>
    <w:rsid w:val="001D67C3"/>
    <w:rsid w:val="001E114A"/>
    <w:rsid w:val="001E4043"/>
    <w:rsid w:val="001E4905"/>
    <w:rsid w:val="001E4A98"/>
    <w:rsid w:val="001E50A3"/>
    <w:rsid w:val="001E56D4"/>
    <w:rsid w:val="001E5802"/>
    <w:rsid w:val="001E6DB6"/>
    <w:rsid w:val="001E7120"/>
    <w:rsid w:val="001F0006"/>
    <w:rsid w:val="001F5174"/>
    <w:rsid w:val="001F715A"/>
    <w:rsid w:val="001F73B8"/>
    <w:rsid w:val="001F7AA0"/>
    <w:rsid w:val="002000CA"/>
    <w:rsid w:val="002005D7"/>
    <w:rsid w:val="00202411"/>
    <w:rsid w:val="00203AD0"/>
    <w:rsid w:val="00204A09"/>
    <w:rsid w:val="0020507D"/>
    <w:rsid w:val="00211155"/>
    <w:rsid w:val="00212CAE"/>
    <w:rsid w:val="00214026"/>
    <w:rsid w:val="0021453C"/>
    <w:rsid w:val="00216399"/>
    <w:rsid w:val="00220C9D"/>
    <w:rsid w:val="002224EB"/>
    <w:rsid w:val="00222C52"/>
    <w:rsid w:val="002243C1"/>
    <w:rsid w:val="00224EAE"/>
    <w:rsid w:val="00227E72"/>
    <w:rsid w:val="0023061F"/>
    <w:rsid w:val="00230C35"/>
    <w:rsid w:val="00231D5A"/>
    <w:rsid w:val="00232271"/>
    <w:rsid w:val="00235AE4"/>
    <w:rsid w:val="0023728B"/>
    <w:rsid w:val="00242612"/>
    <w:rsid w:val="0024296F"/>
    <w:rsid w:val="00244A0A"/>
    <w:rsid w:val="002461B1"/>
    <w:rsid w:val="002503A6"/>
    <w:rsid w:val="00251C1B"/>
    <w:rsid w:val="00256362"/>
    <w:rsid w:val="00257166"/>
    <w:rsid w:val="0025726F"/>
    <w:rsid w:val="002579A0"/>
    <w:rsid w:val="002632F4"/>
    <w:rsid w:val="00263563"/>
    <w:rsid w:val="00265388"/>
    <w:rsid w:val="00265CF9"/>
    <w:rsid w:val="002672B4"/>
    <w:rsid w:val="00270839"/>
    <w:rsid w:val="002735AA"/>
    <w:rsid w:val="00275917"/>
    <w:rsid w:val="00280DFE"/>
    <w:rsid w:val="00282E13"/>
    <w:rsid w:val="00283956"/>
    <w:rsid w:val="00285639"/>
    <w:rsid w:val="00285B35"/>
    <w:rsid w:val="00286282"/>
    <w:rsid w:val="00286DA7"/>
    <w:rsid w:val="00287441"/>
    <w:rsid w:val="002878E6"/>
    <w:rsid w:val="002879CB"/>
    <w:rsid w:val="00292FF6"/>
    <w:rsid w:val="00293288"/>
    <w:rsid w:val="002951EB"/>
    <w:rsid w:val="00295303"/>
    <w:rsid w:val="0029626B"/>
    <w:rsid w:val="0029659C"/>
    <w:rsid w:val="00297F38"/>
    <w:rsid w:val="002A0CC6"/>
    <w:rsid w:val="002A1421"/>
    <w:rsid w:val="002A1F7D"/>
    <w:rsid w:val="002A2C75"/>
    <w:rsid w:val="002A4DBA"/>
    <w:rsid w:val="002A651D"/>
    <w:rsid w:val="002A6701"/>
    <w:rsid w:val="002A7B56"/>
    <w:rsid w:val="002B3412"/>
    <w:rsid w:val="002B384A"/>
    <w:rsid w:val="002B3FC1"/>
    <w:rsid w:val="002B4245"/>
    <w:rsid w:val="002B4B59"/>
    <w:rsid w:val="002B5679"/>
    <w:rsid w:val="002B5BFB"/>
    <w:rsid w:val="002B5E7E"/>
    <w:rsid w:val="002B5ECA"/>
    <w:rsid w:val="002B6E84"/>
    <w:rsid w:val="002B7CFA"/>
    <w:rsid w:val="002C0231"/>
    <w:rsid w:val="002C0C02"/>
    <w:rsid w:val="002C1555"/>
    <w:rsid w:val="002C162B"/>
    <w:rsid w:val="002C1E1D"/>
    <w:rsid w:val="002C28B0"/>
    <w:rsid w:val="002C2C45"/>
    <w:rsid w:val="002C3989"/>
    <w:rsid w:val="002C3F28"/>
    <w:rsid w:val="002C435A"/>
    <w:rsid w:val="002C64E4"/>
    <w:rsid w:val="002D1D29"/>
    <w:rsid w:val="002D3A00"/>
    <w:rsid w:val="002D5BCF"/>
    <w:rsid w:val="002D6908"/>
    <w:rsid w:val="002E03B5"/>
    <w:rsid w:val="002E1139"/>
    <w:rsid w:val="002E1E50"/>
    <w:rsid w:val="002E1F9C"/>
    <w:rsid w:val="002E3B3C"/>
    <w:rsid w:val="002E4A4E"/>
    <w:rsid w:val="002E4BBC"/>
    <w:rsid w:val="002E5518"/>
    <w:rsid w:val="002E5C1F"/>
    <w:rsid w:val="002F0DF4"/>
    <w:rsid w:val="002F125A"/>
    <w:rsid w:val="002F24E1"/>
    <w:rsid w:val="002F26FF"/>
    <w:rsid w:val="002F359F"/>
    <w:rsid w:val="002F59C6"/>
    <w:rsid w:val="002F5A05"/>
    <w:rsid w:val="0030015E"/>
    <w:rsid w:val="003037B3"/>
    <w:rsid w:val="0030480D"/>
    <w:rsid w:val="003057B7"/>
    <w:rsid w:val="00305D53"/>
    <w:rsid w:val="00306824"/>
    <w:rsid w:val="00307AFB"/>
    <w:rsid w:val="00310785"/>
    <w:rsid w:val="003116A2"/>
    <w:rsid w:val="00313100"/>
    <w:rsid w:val="00313BA2"/>
    <w:rsid w:val="003140D8"/>
    <w:rsid w:val="003155B9"/>
    <w:rsid w:val="00315A84"/>
    <w:rsid w:val="0032142F"/>
    <w:rsid w:val="0032183C"/>
    <w:rsid w:val="00322DCD"/>
    <w:rsid w:val="00325F72"/>
    <w:rsid w:val="0032676A"/>
    <w:rsid w:val="00326C3F"/>
    <w:rsid w:val="003271FA"/>
    <w:rsid w:val="003308C6"/>
    <w:rsid w:val="00331888"/>
    <w:rsid w:val="00331BB4"/>
    <w:rsid w:val="00331C4D"/>
    <w:rsid w:val="0033233B"/>
    <w:rsid w:val="00332D53"/>
    <w:rsid w:val="0034108B"/>
    <w:rsid w:val="003448EC"/>
    <w:rsid w:val="00357AF1"/>
    <w:rsid w:val="00362979"/>
    <w:rsid w:val="00365C79"/>
    <w:rsid w:val="003664C8"/>
    <w:rsid w:val="0036652A"/>
    <w:rsid w:val="003670A2"/>
    <w:rsid w:val="00370E5D"/>
    <w:rsid w:val="00373F34"/>
    <w:rsid w:val="00373F95"/>
    <w:rsid w:val="00374EE5"/>
    <w:rsid w:val="00380F34"/>
    <w:rsid w:val="00381553"/>
    <w:rsid w:val="0038175C"/>
    <w:rsid w:val="00382189"/>
    <w:rsid w:val="00383F3F"/>
    <w:rsid w:val="003847A6"/>
    <w:rsid w:val="00385C5E"/>
    <w:rsid w:val="00385E3F"/>
    <w:rsid w:val="00387FCA"/>
    <w:rsid w:val="0039016A"/>
    <w:rsid w:val="00390278"/>
    <w:rsid w:val="003904ED"/>
    <w:rsid w:val="00391097"/>
    <w:rsid w:val="00391098"/>
    <w:rsid w:val="00393408"/>
    <w:rsid w:val="00394203"/>
    <w:rsid w:val="003943FA"/>
    <w:rsid w:val="00394641"/>
    <w:rsid w:val="003979FF"/>
    <w:rsid w:val="003A12D3"/>
    <w:rsid w:val="003A2216"/>
    <w:rsid w:val="003A7C86"/>
    <w:rsid w:val="003B075B"/>
    <w:rsid w:val="003B3472"/>
    <w:rsid w:val="003B376E"/>
    <w:rsid w:val="003B3C56"/>
    <w:rsid w:val="003B4605"/>
    <w:rsid w:val="003B464E"/>
    <w:rsid w:val="003B4E47"/>
    <w:rsid w:val="003B5C1C"/>
    <w:rsid w:val="003C0FEC"/>
    <w:rsid w:val="003C21ED"/>
    <w:rsid w:val="003C22DF"/>
    <w:rsid w:val="003C2450"/>
    <w:rsid w:val="003C2FDC"/>
    <w:rsid w:val="003C5700"/>
    <w:rsid w:val="003C5B3E"/>
    <w:rsid w:val="003C6710"/>
    <w:rsid w:val="003C6E95"/>
    <w:rsid w:val="003D1C9B"/>
    <w:rsid w:val="003D230F"/>
    <w:rsid w:val="003D2A1E"/>
    <w:rsid w:val="003D32F8"/>
    <w:rsid w:val="003D46F5"/>
    <w:rsid w:val="003D6357"/>
    <w:rsid w:val="003D7248"/>
    <w:rsid w:val="003D7ACF"/>
    <w:rsid w:val="003E0D54"/>
    <w:rsid w:val="003E20A1"/>
    <w:rsid w:val="003E24E6"/>
    <w:rsid w:val="003E37EE"/>
    <w:rsid w:val="003E5370"/>
    <w:rsid w:val="003E68BB"/>
    <w:rsid w:val="003E704D"/>
    <w:rsid w:val="003F0069"/>
    <w:rsid w:val="003F133E"/>
    <w:rsid w:val="003F1407"/>
    <w:rsid w:val="003F162B"/>
    <w:rsid w:val="003F1D2C"/>
    <w:rsid w:val="003F431C"/>
    <w:rsid w:val="003F4D20"/>
    <w:rsid w:val="003F52A0"/>
    <w:rsid w:val="00400571"/>
    <w:rsid w:val="004027F8"/>
    <w:rsid w:val="00402B35"/>
    <w:rsid w:val="004033E9"/>
    <w:rsid w:val="00404F16"/>
    <w:rsid w:val="004051E5"/>
    <w:rsid w:val="0040578F"/>
    <w:rsid w:val="00405AAB"/>
    <w:rsid w:val="004068F3"/>
    <w:rsid w:val="00406D9A"/>
    <w:rsid w:val="00407227"/>
    <w:rsid w:val="004074FE"/>
    <w:rsid w:val="00410826"/>
    <w:rsid w:val="004118BA"/>
    <w:rsid w:val="00411AD2"/>
    <w:rsid w:val="0041219A"/>
    <w:rsid w:val="00412ED4"/>
    <w:rsid w:val="00413ACA"/>
    <w:rsid w:val="00413E34"/>
    <w:rsid w:val="00414A97"/>
    <w:rsid w:val="00415257"/>
    <w:rsid w:val="00415F05"/>
    <w:rsid w:val="00415FE8"/>
    <w:rsid w:val="00417099"/>
    <w:rsid w:val="00417445"/>
    <w:rsid w:val="00420E6E"/>
    <w:rsid w:val="00421E33"/>
    <w:rsid w:val="00423DC2"/>
    <w:rsid w:val="0042425B"/>
    <w:rsid w:val="00424CF2"/>
    <w:rsid w:val="0042553D"/>
    <w:rsid w:val="0042566C"/>
    <w:rsid w:val="00426A18"/>
    <w:rsid w:val="00426F9E"/>
    <w:rsid w:val="00427042"/>
    <w:rsid w:val="0042717F"/>
    <w:rsid w:val="004275C5"/>
    <w:rsid w:val="004277BD"/>
    <w:rsid w:val="004302A1"/>
    <w:rsid w:val="0043042A"/>
    <w:rsid w:val="0043070D"/>
    <w:rsid w:val="00431D4E"/>
    <w:rsid w:val="00433181"/>
    <w:rsid w:val="0043334D"/>
    <w:rsid w:val="00433795"/>
    <w:rsid w:val="00433AEF"/>
    <w:rsid w:val="00433B75"/>
    <w:rsid w:val="00433E99"/>
    <w:rsid w:val="0043438E"/>
    <w:rsid w:val="00436176"/>
    <w:rsid w:val="00436C96"/>
    <w:rsid w:val="00442BDB"/>
    <w:rsid w:val="0044360D"/>
    <w:rsid w:val="0044383A"/>
    <w:rsid w:val="00445AD4"/>
    <w:rsid w:val="00446922"/>
    <w:rsid w:val="00450335"/>
    <w:rsid w:val="00451287"/>
    <w:rsid w:val="0045289C"/>
    <w:rsid w:val="00453FA6"/>
    <w:rsid w:val="00454178"/>
    <w:rsid w:val="0045439D"/>
    <w:rsid w:val="0045549B"/>
    <w:rsid w:val="00456A39"/>
    <w:rsid w:val="00457855"/>
    <w:rsid w:val="004607B6"/>
    <w:rsid w:val="00462857"/>
    <w:rsid w:val="00462D04"/>
    <w:rsid w:val="0046431A"/>
    <w:rsid w:val="00467C19"/>
    <w:rsid w:val="00467C2C"/>
    <w:rsid w:val="004709D5"/>
    <w:rsid w:val="004718D8"/>
    <w:rsid w:val="00471FD8"/>
    <w:rsid w:val="00472D9B"/>
    <w:rsid w:val="00475324"/>
    <w:rsid w:val="004756A6"/>
    <w:rsid w:val="00475807"/>
    <w:rsid w:val="00476697"/>
    <w:rsid w:val="004808B7"/>
    <w:rsid w:val="00482682"/>
    <w:rsid w:val="00482E71"/>
    <w:rsid w:val="004839BE"/>
    <w:rsid w:val="00483EC2"/>
    <w:rsid w:val="00484332"/>
    <w:rsid w:val="0048511C"/>
    <w:rsid w:val="004853B0"/>
    <w:rsid w:val="00486B2F"/>
    <w:rsid w:val="00491218"/>
    <w:rsid w:val="0049148F"/>
    <w:rsid w:val="004918C9"/>
    <w:rsid w:val="00493114"/>
    <w:rsid w:val="0049411B"/>
    <w:rsid w:val="0049506B"/>
    <w:rsid w:val="004952D5"/>
    <w:rsid w:val="00496212"/>
    <w:rsid w:val="0049708D"/>
    <w:rsid w:val="004A0410"/>
    <w:rsid w:val="004A1EFE"/>
    <w:rsid w:val="004A2B7F"/>
    <w:rsid w:val="004A3190"/>
    <w:rsid w:val="004A32F3"/>
    <w:rsid w:val="004A42C1"/>
    <w:rsid w:val="004A457E"/>
    <w:rsid w:val="004A5EB9"/>
    <w:rsid w:val="004B102B"/>
    <w:rsid w:val="004B1353"/>
    <w:rsid w:val="004B14C2"/>
    <w:rsid w:val="004B1D3C"/>
    <w:rsid w:val="004B26FA"/>
    <w:rsid w:val="004B3160"/>
    <w:rsid w:val="004B574E"/>
    <w:rsid w:val="004B668A"/>
    <w:rsid w:val="004B7BE4"/>
    <w:rsid w:val="004C0026"/>
    <w:rsid w:val="004C1C2C"/>
    <w:rsid w:val="004C7961"/>
    <w:rsid w:val="004C7AF9"/>
    <w:rsid w:val="004D0958"/>
    <w:rsid w:val="004D0B33"/>
    <w:rsid w:val="004D1788"/>
    <w:rsid w:val="004D28EC"/>
    <w:rsid w:val="004D343B"/>
    <w:rsid w:val="004D43A8"/>
    <w:rsid w:val="004D47BF"/>
    <w:rsid w:val="004D61E1"/>
    <w:rsid w:val="004D78C8"/>
    <w:rsid w:val="004D7B8E"/>
    <w:rsid w:val="004E1376"/>
    <w:rsid w:val="004E1561"/>
    <w:rsid w:val="004E1DA3"/>
    <w:rsid w:val="004E1DE9"/>
    <w:rsid w:val="004E28D7"/>
    <w:rsid w:val="004E436D"/>
    <w:rsid w:val="004E64D5"/>
    <w:rsid w:val="004E7E01"/>
    <w:rsid w:val="004F0D48"/>
    <w:rsid w:val="004F12C2"/>
    <w:rsid w:val="004F1F4D"/>
    <w:rsid w:val="004F221F"/>
    <w:rsid w:val="004F26C5"/>
    <w:rsid w:val="004F33A7"/>
    <w:rsid w:val="004F39A7"/>
    <w:rsid w:val="004F3A93"/>
    <w:rsid w:val="004F3EA5"/>
    <w:rsid w:val="004F4F7F"/>
    <w:rsid w:val="004F5F3A"/>
    <w:rsid w:val="004F76C4"/>
    <w:rsid w:val="004F7A66"/>
    <w:rsid w:val="0050396F"/>
    <w:rsid w:val="00504F89"/>
    <w:rsid w:val="00506005"/>
    <w:rsid w:val="0050694E"/>
    <w:rsid w:val="00506D4E"/>
    <w:rsid w:val="00510E5E"/>
    <w:rsid w:val="00511ECA"/>
    <w:rsid w:val="005120E0"/>
    <w:rsid w:val="0051355F"/>
    <w:rsid w:val="00514454"/>
    <w:rsid w:val="00514BA3"/>
    <w:rsid w:val="0051586B"/>
    <w:rsid w:val="00517D74"/>
    <w:rsid w:val="00517F5C"/>
    <w:rsid w:val="00517FFB"/>
    <w:rsid w:val="005207E5"/>
    <w:rsid w:val="005210BB"/>
    <w:rsid w:val="00521CED"/>
    <w:rsid w:val="0052265E"/>
    <w:rsid w:val="00522733"/>
    <w:rsid w:val="0052424C"/>
    <w:rsid w:val="00524324"/>
    <w:rsid w:val="0052534D"/>
    <w:rsid w:val="00526253"/>
    <w:rsid w:val="00526F07"/>
    <w:rsid w:val="00527918"/>
    <w:rsid w:val="00527D10"/>
    <w:rsid w:val="0053037F"/>
    <w:rsid w:val="005314ED"/>
    <w:rsid w:val="0053345A"/>
    <w:rsid w:val="0053524D"/>
    <w:rsid w:val="00535E1D"/>
    <w:rsid w:val="00536AC8"/>
    <w:rsid w:val="00536BC5"/>
    <w:rsid w:val="005411E5"/>
    <w:rsid w:val="0054159B"/>
    <w:rsid w:val="00541795"/>
    <w:rsid w:val="00541800"/>
    <w:rsid w:val="005425DE"/>
    <w:rsid w:val="00542B6B"/>
    <w:rsid w:val="00543A00"/>
    <w:rsid w:val="005456C2"/>
    <w:rsid w:val="005456E5"/>
    <w:rsid w:val="005462B4"/>
    <w:rsid w:val="00546700"/>
    <w:rsid w:val="00547BC4"/>
    <w:rsid w:val="0055052F"/>
    <w:rsid w:val="00551F30"/>
    <w:rsid w:val="005521BF"/>
    <w:rsid w:val="005532E2"/>
    <w:rsid w:val="0055386B"/>
    <w:rsid w:val="00554C09"/>
    <w:rsid w:val="0056088A"/>
    <w:rsid w:val="005608D6"/>
    <w:rsid w:val="00561762"/>
    <w:rsid w:val="005619FB"/>
    <w:rsid w:val="00562A2C"/>
    <w:rsid w:val="005635AF"/>
    <w:rsid w:val="0056376C"/>
    <w:rsid w:val="0056422B"/>
    <w:rsid w:val="005648EC"/>
    <w:rsid w:val="0056709F"/>
    <w:rsid w:val="00567E57"/>
    <w:rsid w:val="00571112"/>
    <w:rsid w:val="00571824"/>
    <w:rsid w:val="0057396D"/>
    <w:rsid w:val="005758FD"/>
    <w:rsid w:val="00576394"/>
    <w:rsid w:val="005804A4"/>
    <w:rsid w:val="00581171"/>
    <w:rsid w:val="005812A6"/>
    <w:rsid w:val="00582C86"/>
    <w:rsid w:val="00583293"/>
    <w:rsid w:val="00583A98"/>
    <w:rsid w:val="00585C7E"/>
    <w:rsid w:val="005906A3"/>
    <w:rsid w:val="00591673"/>
    <w:rsid w:val="0059168C"/>
    <w:rsid w:val="00591B26"/>
    <w:rsid w:val="0059301B"/>
    <w:rsid w:val="00593A28"/>
    <w:rsid w:val="00595CCB"/>
    <w:rsid w:val="005A0C20"/>
    <w:rsid w:val="005A10D9"/>
    <w:rsid w:val="005A37FB"/>
    <w:rsid w:val="005A3861"/>
    <w:rsid w:val="005A3B9A"/>
    <w:rsid w:val="005A43F1"/>
    <w:rsid w:val="005A5AE5"/>
    <w:rsid w:val="005A5C8E"/>
    <w:rsid w:val="005A61C0"/>
    <w:rsid w:val="005A6321"/>
    <w:rsid w:val="005A6B47"/>
    <w:rsid w:val="005A6F34"/>
    <w:rsid w:val="005A7F84"/>
    <w:rsid w:val="005B0051"/>
    <w:rsid w:val="005B1445"/>
    <w:rsid w:val="005B1734"/>
    <w:rsid w:val="005B1890"/>
    <w:rsid w:val="005B1E3F"/>
    <w:rsid w:val="005B1F9E"/>
    <w:rsid w:val="005B2E9B"/>
    <w:rsid w:val="005B3883"/>
    <w:rsid w:val="005B3D36"/>
    <w:rsid w:val="005B48C3"/>
    <w:rsid w:val="005B5136"/>
    <w:rsid w:val="005B5A01"/>
    <w:rsid w:val="005B64FE"/>
    <w:rsid w:val="005B6F02"/>
    <w:rsid w:val="005C0D0F"/>
    <w:rsid w:val="005C53BD"/>
    <w:rsid w:val="005C5BAA"/>
    <w:rsid w:val="005C653E"/>
    <w:rsid w:val="005C7E8F"/>
    <w:rsid w:val="005D02A9"/>
    <w:rsid w:val="005D167B"/>
    <w:rsid w:val="005D1B2E"/>
    <w:rsid w:val="005D28AE"/>
    <w:rsid w:val="005D3C05"/>
    <w:rsid w:val="005D4241"/>
    <w:rsid w:val="005D5A76"/>
    <w:rsid w:val="005D622D"/>
    <w:rsid w:val="005D72B7"/>
    <w:rsid w:val="005D7AB1"/>
    <w:rsid w:val="005D7AD4"/>
    <w:rsid w:val="005D7E37"/>
    <w:rsid w:val="005E0BF6"/>
    <w:rsid w:val="005E0EFD"/>
    <w:rsid w:val="005E3501"/>
    <w:rsid w:val="005E77FB"/>
    <w:rsid w:val="005E7E25"/>
    <w:rsid w:val="005F00E2"/>
    <w:rsid w:val="005F0356"/>
    <w:rsid w:val="005F03C2"/>
    <w:rsid w:val="005F435C"/>
    <w:rsid w:val="005F7223"/>
    <w:rsid w:val="005F7E55"/>
    <w:rsid w:val="00601709"/>
    <w:rsid w:val="00601C78"/>
    <w:rsid w:val="006026D8"/>
    <w:rsid w:val="006112F1"/>
    <w:rsid w:val="006124AB"/>
    <w:rsid w:val="006136E4"/>
    <w:rsid w:val="00614AB8"/>
    <w:rsid w:val="00614B96"/>
    <w:rsid w:val="00615EB3"/>
    <w:rsid w:val="006164A0"/>
    <w:rsid w:val="006168E2"/>
    <w:rsid w:val="006172AB"/>
    <w:rsid w:val="0061744E"/>
    <w:rsid w:val="006225EB"/>
    <w:rsid w:val="006236C1"/>
    <w:rsid w:val="00624C50"/>
    <w:rsid w:val="00626B76"/>
    <w:rsid w:val="00630DF1"/>
    <w:rsid w:val="006316BE"/>
    <w:rsid w:val="006319CE"/>
    <w:rsid w:val="00631C8F"/>
    <w:rsid w:val="00631FF2"/>
    <w:rsid w:val="006324AC"/>
    <w:rsid w:val="0063308B"/>
    <w:rsid w:val="0063393F"/>
    <w:rsid w:val="006364D6"/>
    <w:rsid w:val="00636DF6"/>
    <w:rsid w:val="00636E75"/>
    <w:rsid w:val="006372A9"/>
    <w:rsid w:val="00637350"/>
    <w:rsid w:val="00637998"/>
    <w:rsid w:val="00640E24"/>
    <w:rsid w:val="00641107"/>
    <w:rsid w:val="00643DBF"/>
    <w:rsid w:val="00644588"/>
    <w:rsid w:val="006459A4"/>
    <w:rsid w:val="0064602B"/>
    <w:rsid w:val="00646D12"/>
    <w:rsid w:val="00647B02"/>
    <w:rsid w:val="0065143A"/>
    <w:rsid w:val="00652614"/>
    <w:rsid w:val="00654E44"/>
    <w:rsid w:val="00656FF6"/>
    <w:rsid w:val="00660262"/>
    <w:rsid w:val="00660A39"/>
    <w:rsid w:val="00661136"/>
    <w:rsid w:val="0066141E"/>
    <w:rsid w:val="00661504"/>
    <w:rsid w:val="00663159"/>
    <w:rsid w:val="006633C5"/>
    <w:rsid w:val="006634CC"/>
    <w:rsid w:val="00664415"/>
    <w:rsid w:val="0066475D"/>
    <w:rsid w:val="00664D0E"/>
    <w:rsid w:val="0066724F"/>
    <w:rsid w:val="0067237C"/>
    <w:rsid w:val="00672531"/>
    <w:rsid w:val="0067416A"/>
    <w:rsid w:val="006748DE"/>
    <w:rsid w:val="00674D8D"/>
    <w:rsid w:val="00675317"/>
    <w:rsid w:val="00675951"/>
    <w:rsid w:val="00677652"/>
    <w:rsid w:val="006802D7"/>
    <w:rsid w:val="00680640"/>
    <w:rsid w:val="0068101C"/>
    <w:rsid w:val="00681118"/>
    <w:rsid w:val="006822F2"/>
    <w:rsid w:val="0068241E"/>
    <w:rsid w:val="0068262E"/>
    <w:rsid w:val="0068330E"/>
    <w:rsid w:val="0068350E"/>
    <w:rsid w:val="006840A5"/>
    <w:rsid w:val="0068415D"/>
    <w:rsid w:val="00684972"/>
    <w:rsid w:val="006850B0"/>
    <w:rsid w:val="00685E27"/>
    <w:rsid w:val="006861F7"/>
    <w:rsid w:val="006868A4"/>
    <w:rsid w:val="006905E9"/>
    <w:rsid w:val="00695A61"/>
    <w:rsid w:val="00695D27"/>
    <w:rsid w:val="0069622A"/>
    <w:rsid w:val="006976D8"/>
    <w:rsid w:val="00697982"/>
    <w:rsid w:val="006A1045"/>
    <w:rsid w:val="006A3690"/>
    <w:rsid w:val="006A40C7"/>
    <w:rsid w:val="006A472A"/>
    <w:rsid w:val="006A73BB"/>
    <w:rsid w:val="006B065C"/>
    <w:rsid w:val="006B066C"/>
    <w:rsid w:val="006B14A4"/>
    <w:rsid w:val="006B21CD"/>
    <w:rsid w:val="006B2A0F"/>
    <w:rsid w:val="006B2F26"/>
    <w:rsid w:val="006B3062"/>
    <w:rsid w:val="006B38AA"/>
    <w:rsid w:val="006B429A"/>
    <w:rsid w:val="006B45CB"/>
    <w:rsid w:val="006B51B4"/>
    <w:rsid w:val="006B6678"/>
    <w:rsid w:val="006B6B39"/>
    <w:rsid w:val="006C1887"/>
    <w:rsid w:val="006C24EC"/>
    <w:rsid w:val="006C35F8"/>
    <w:rsid w:val="006C44EE"/>
    <w:rsid w:val="006C503F"/>
    <w:rsid w:val="006D09D7"/>
    <w:rsid w:val="006D282C"/>
    <w:rsid w:val="006D42A1"/>
    <w:rsid w:val="006D45FA"/>
    <w:rsid w:val="006D7710"/>
    <w:rsid w:val="006D78C5"/>
    <w:rsid w:val="006D78DE"/>
    <w:rsid w:val="006E06F0"/>
    <w:rsid w:val="006E2103"/>
    <w:rsid w:val="006E41CD"/>
    <w:rsid w:val="006E4572"/>
    <w:rsid w:val="006E4E60"/>
    <w:rsid w:val="006E4F4E"/>
    <w:rsid w:val="006E5491"/>
    <w:rsid w:val="006E5AF0"/>
    <w:rsid w:val="006E6BA1"/>
    <w:rsid w:val="006E78CE"/>
    <w:rsid w:val="006E7B9A"/>
    <w:rsid w:val="006F2545"/>
    <w:rsid w:val="006F2D9E"/>
    <w:rsid w:val="006F52A0"/>
    <w:rsid w:val="006F5B6F"/>
    <w:rsid w:val="006F6239"/>
    <w:rsid w:val="006F65BE"/>
    <w:rsid w:val="00700DE0"/>
    <w:rsid w:val="00700F96"/>
    <w:rsid w:val="00701F20"/>
    <w:rsid w:val="00704E64"/>
    <w:rsid w:val="00705F65"/>
    <w:rsid w:val="00707EA9"/>
    <w:rsid w:val="00710552"/>
    <w:rsid w:val="00710936"/>
    <w:rsid w:val="00710EAE"/>
    <w:rsid w:val="0071105D"/>
    <w:rsid w:val="007145B7"/>
    <w:rsid w:val="00717591"/>
    <w:rsid w:val="0071789A"/>
    <w:rsid w:val="00717D1D"/>
    <w:rsid w:val="00720BF3"/>
    <w:rsid w:val="00722944"/>
    <w:rsid w:val="00725FD1"/>
    <w:rsid w:val="00727457"/>
    <w:rsid w:val="00730037"/>
    <w:rsid w:val="007304AF"/>
    <w:rsid w:val="00730B0C"/>
    <w:rsid w:val="00731282"/>
    <w:rsid w:val="00731961"/>
    <w:rsid w:val="00733ADF"/>
    <w:rsid w:val="0073471A"/>
    <w:rsid w:val="0073486C"/>
    <w:rsid w:val="007374DF"/>
    <w:rsid w:val="007424CC"/>
    <w:rsid w:val="00744A59"/>
    <w:rsid w:val="00744CCA"/>
    <w:rsid w:val="007503FD"/>
    <w:rsid w:val="00751716"/>
    <w:rsid w:val="00753B00"/>
    <w:rsid w:val="00753E25"/>
    <w:rsid w:val="007613E7"/>
    <w:rsid w:val="00762E89"/>
    <w:rsid w:val="00764628"/>
    <w:rsid w:val="00766039"/>
    <w:rsid w:val="00767130"/>
    <w:rsid w:val="00767D5A"/>
    <w:rsid w:val="00775241"/>
    <w:rsid w:val="00777AC5"/>
    <w:rsid w:val="007801B1"/>
    <w:rsid w:val="00780C7A"/>
    <w:rsid w:val="00781D83"/>
    <w:rsid w:val="007826E4"/>
    <w:rsid w:val="00783403"/>
    <w:rsid w:val="00783EED"/>
    <w:rsid w:val="00785CA9"/>
    <w:rsid w:val="00786576"/>
    <w:rsid w:val="00786916"/>
    <w:rsid w:val="0079053A"/>
    <w:rsid w:val="007910D0"/>
    <w:rsid w:val="0079275E"/>
    <w:rsid w:val="0079403B"/>
    <w:rsid w:val="00796B59"/>
    <w:rsid w:val="00797B98"/>
    <w:rsid w:val="007A13E7"/>
    <w:rsid w:val="007A1532"/>
    <w:rsid w:val="007A2A9F"/>
    <w:rsid w:val="007A440E"/>
    <w:rsid w:val="007A5234"/>
    <w:rsid w:val="007A60B2"/>
    <w:rsid w:val="007A7023"/>
    <w:rsid w:val="007A7218"/>
    <w:rsid w:val="007B05F2"/>
    <w:rsid w:val="007B27BD"/>
    <w:rsid w:val="007B428A"/>
    <w:rsid w:val="007B471F"/>
    <w:rsid w:val="007B5EAC"/>
    <w:rsid w:val="007B79FC"/>
    <w:rsid w:val="007B7EEA"/>
    <w:rsid w:val="007C0172"/>
    <w:rsid w:val="007C13C9"/>
    <w:rsid w:val="007C21CB"/>
    <w:rsid w:val="007C28A5"/>
    <w:rsid w:val="007C4A8B"/>
    <w:rsid w:val="007C52EB"/>
    <w:rsid w:val="007C588B"/>
    <w:rsid w:val="007C5B01"/>
    <w:rsid w:val="007C674A"/>
    <w:rsid w:val="007C67AD"/>
    <w:rsid w:val="007C6EBA"/>
    <w:rsid w:val="007C7310"/>
    <w:rsid w:val="007C7A23"/>
    <w:rsid w:val="007D19A0"/>
    <w:rsid w:val="007D1B8F"/>
    <w:rsid w:val="007D2372"/>
    <w:rsid w:val="007D51D2"/>
    <w:rsid w:val="007E0BB2"/>
    <w:rsid w:val="007E1276"/>
    <w:rsid w:val="007E1E94"/>
    <w:rsid w:val="007E378F"/>
    <w:rsid w:val="007E420B"/>
    <w:rsid w:val="007E4B7D"/>
    <w:rsid w:val="007E54B6"/>
    <w:rsid w:val="007E674B"/>
    <w:rsid w:val="007F1303"/>
    <w:rsid w:val="007F1F1C"/>
    <w:rsid w:val="007F24D5"/>
    <w:rsid w:val="007F3781"/>
    <w:rsid w:val="007F4FED"/>
    <w:rsid w:val="007F5284"/>
    <w:rsid w:val="007F60F8"/>
    <w:rsid w:val="007F65CF"/>
    <w:rsid w:val="007F7830"/>
    <w:rsid w:val="007F7A1C"/>
    <w:rsid w:val="00800DAF"/>
    <w:rsid w:val="00801A55"/>
    <w:rsid w:val="0080260A"/>
    <w:rsid w:val="0080263D"/>
    <w:rsid w:val="00803BCA"/>
    <w:rsid w:val="008059D6"/>
    <w:rsid w:val="00806451"/>
    <w:rsid w:val="00807A80"/>
    <w:rsid w:val="00811D36"/>
    <w:rsid w:val="0081237C"/>
    <w:rsid w:val="008156CD"/>
    <w:rsid w:val="00815B06"/>
    <w:rsid w:val="00815D49"/>
    <w:rsid w:val="00817131"/>
    <w:rsid w:val="008179D7"/>
    <w:rsid w:val="00820A84"/>
    <w:rsid w:val="00822620"/>
    <w:rsid w:val="00822AB9"/>
    <w:rsid w:val="008234A6"/>
    <w:rsid w:val="00824198"/>
    <w:rsid w:val="00824E31"/>
    <w:rsid w:val="00825BE5"/>
    <w:rsid w:val="0082687A"/>
    <w:rsid w:val="0082692D"/>
    <w:rsid w:val="008275DB"/>
    <w:rsid w:val="00830270"/>
    <w:rsid w:val="008304DC"/>
    <w:rsid w:val="00831287"/>
    <w:rsid w:val="00834C85"/>
    <w:rsid w:val="00835300"/>
    <w:rsid w:val="00835D50"/>
    <w:rsid w:val="008365F8"/>
    <w:rsid w:val="00840319"/>
    <w:rsid w:val="008409D6"/>
    <w:rsid w:val="00840B03"/>
    <w:rsid w:val="0084113F"/>
    <w:rsid w:val="00841534"/>
    <w:rsid w:val="00841F6C"/>
    <w:rsid w:val="00842594"/>
    <w:rsid w:val="00843A1F"/>
    <w:rsid w:val="00843DAE"/>
    <w:rsid w:val="00843ECA"/>
    <w:rsid w:val="00844903"/>
    <w:rsid w:val="0084520C"/>
    <w:rsid w:val="00845F68"/>
    <w:rsid w:val="00846B2E"/>
    <w:rsid w:val="0084740F"/>
    <w:rsid w:val="00847B01"/>
    <w:rsid w:val="00851806"/>
    <w:rsid w:val="00852538"/>
    <w:rsid w:val="0085362D"/>
    <w:rsid w:val="00853852"/>
    <w:rsid w:val="00856379"/>
    <w:rsid w:val="008568E2"/>
    <w:rsid w:val="00856E8B"/>
    <w:rsid w:val="008572DD"/>
    <w:rsid w:val="00857C0E"/>
    <w:rsid w:val="00857C15"/>
    <w:rsid w:val="00861208"/>
    <w:rsid w:val="00861D6D"/>
    <w:rsid w:val="00862A5D"/>
    <w:rsid w:val="00863C52"/>
    <w:rsid w:val="00863DC4"/>
    <w:rsid w:val="00864453"/>
    <w:rsid w:val="00865919"/>
    <w:rsid w:val="00866F03"/>
    <w:rsid w:val="008674BC"/>
    <w:rsid w:val="00867612"/>
    <w:rsid w:val="00867BAA"/>
    <w:rsid w:val="00872153"/>
    <w:rsid w:val="00872F49"/>
    <w:rsid w:val="0087319D"/>
    <w:rsid w:val="008736FE"/>
    <w:rsid w:val="00874504"/>
    <w:rsid w:val="008748A0"/>
    <w:rsid w:val="00875A34"/>
    <w:rsid w:val="008768CE"/>
    <w:rsid w:val="008775FC"/>
    <w:rsid w:val="00877B96"/>
    <w:rsid w:val="008836E7"/>
    <w:rsid w:val="00883E22"/>
    <w:rsid w:val="00884304"/>
    <w:rsid w:val="008846BA"/>
    <w:rsid w:val="00885005"/>
    <w:rsid w:val="00885903"/>
    <w:rsid w:val="00886193"/>
    <w:rsid w:val="00886C61"/>
    <w:rsid w:val="00886FC6"/>
    <w:rsid w:val="008871CF"/>
    <w:rsid w:val="00887D68"/>
    <w:rsid w:val="00890E61"/>
    <w:rsid w:val="00890FD5"/>
    <w:rsid w:val="00892A60"/>
    <w:rsid w:val="00892B00"/>
    <w:rsid w:val="008945FB"/>
    <w:rsid w:val="008956D4"/>
    <w:rsid w:val="008A2065"/>
    <w:rsid w:val="008A4B45"/>
    <w:rsid w:val="008A52C7"/>
    <w:rsid w:val="008A701D"/>
    <w:rsid w:val="008A7D6F"/>
    <w:rsid w:val="008B00FE"/>
    <w:rsid w:val="008B0497"/>
    <w:rsid w:val="008B4279"/>
    <w:rsid w:val="008B4788"/>
    <w:rsid w:val="008C341F"/>
    <w:rsid w:val="008C3D57"/>
    <w:rsid w:val="008C4222"/>
    <w:rsid w:val="008C47B3"/>
    <w:rsid w:val="008C54DD"/>
    <w:rsid w:val="008C5AE3"/>
    <w:rsid w:val="008C6467"/>
    <w:rsid w:val="008C6693"/>
    <w:rsid w:val="008D1DD4"/>
    <w:rsid w:val="008D2252"/>
    <w:rsid w:val="008D3A1D"/>
    <w:rsid w:val="008D43E3"/>
    <w:rsid w:val="008D4B34"/>
    <w:rsid w:val="008D59C1"/>
    <w:rsid w:val="008D6300"/>
    <w:rsid w:val="008D6703"/>
    <w:rsid w:val="008D7017"/>
    <w:rsid w:val="008D77AA"/>
    <w:rsid w:val="008E1AF3"/>
    <w:rsid w:val="008E21C5"/>
    <w:rsid w:val="008E277E"/>
    <w:rsid w:val="008E2F09"/>
    <w:rsid w:val="008E3C58"/>
    <w:rsid w:val="008E4003"/>
    <w:rsid w:val="008E409C"/>
    <w:rsid w:val="008E4787"/>
    <w:rsid w:val="008E4799"/>
    <w:rsid w:val="008E50EE"/>
    <w:rsid w:val="008E5EA1"/>
    <w:rsid w:val="008E6CF9"/>
    <w:rsid w:val="008F0EEA"/>
    <w:rsid w:val="008F1684"/>
    <w:rsid w:val="008F3701"/>
    <w:rsid w:val="008F37EE"/>
    <w:rsid w:val="008F4F29"/>
    <w:rsid w:val="008F5B02"/>
    <w:rsid w:val="008F608B"/>
    <w:rsid w:val="008F62D4"/>
    <w:rsid w:val="009006D0"/>
    <w:rsid w:val="00901D29"/>
    <w:rsid w:val="009020F6"/>
    <w:rsid w:val="00902CA5"/>
    <w:rsid w:val="009038B4"/>
    <w:rsid w:val="00903A1D"/>
    <w:rsid w:val="0090467E"/>
    <w:rsid w:val="00906DEC"/>
    <w:rsid w:val="00907F40"/>
    <w:rsid w:val="00910BFC"/>
    <w:rsid w:val="00912842"/>
    <w:rsid w:val="0091438C"/>
    <w:rsid w:val="009143B5"/>
    <w:rsid w:val="00915B7C"/>
    <w:rsid w:val="00915B7F"/>
    <w:rsid w:val="0092134D"/>
    <w:rsid w:val="00922981"/>
    <w:rsid w:val="0092414D"/>
    <w:rsid w:val="00924674"/>
    <w:rsid w:val="00924EF4"/>
    <w:rsid w:val="0092630B"/>
    <w:rsid w:val="00927544"/>
    <w:rsid w:val="00927A81"/>
    <w:rsid w:val="009301BE"/>
    <w:rsid w:val="00930626"/>
    <w:rsid w:val="0093151E"/>
    <w:rsid w:val="0093153F"/>
    <w:rsid w:val="00931A92"/>
    <w:rsid w:val="00931B3D"/>
    <w:rsid w:val="009327DE"/>
    <w:rsid w:val="00934F1C"/>
    <w:rsid w:val="009355D3"/>
    <w:rsid w:val="009366BA"/>
    <w:rsid w:val="00941B2F"/>
    <w:rsid w:val="00943788"/>
    <w:rsid w:val="00944081"/>
    <w:rsid w:val="00944642"/>
    <w:rsid w:val="0094499F"/>
    <w:rsid w:val="00945095"/>
    <w:rsid w:val="00946866"/>
    <w:rsid w:val="00950664"/>
    <w:rsid w:val="00952329"/>
    <w:rsid w:val="00952E1F"/>
    <w:rsid w:val="00952E8F"/>
    <w:rsid w:val="00953338"/>
    <w:rsid w:val="00954152"/>
    <w:rsid w:val="00955BFF"/>
    <w:rsid w:val="00955DEF"/>
    <w:rsid w:val="00955EAC"/>
    <w:rsid w:val="0095638A"/>
    <w:rsid w:val="00956F71"/>
    <w:rsid w:val="00960A41"/>
    <w:rsid w:val="009619F0"/>
    <w:rsid w:val="00962659"/>
    <w:rsid w:val="0096400B"/>
    <w:rsid w:val="00965434"/>
    <w:rsid w:val="00966137"/>
    <w:rsid w:val="00970644"/>
    <w:rsid w:val="009708FB"/>
    <w:rsid w:val="009713D3"/>
    <w:rsid w:val="0097366B"/>
    <w:rsid w:val="0097514B"/>
    <w:rsid w:val="0097562C"/>
    <w:rsid w:val="009767D5"/>
    <w:rsid w:val="009773E6"/>
    <w:rsid w:val="009807F9"/>
    <w:rsid w:val="00980BF4"/>
    <w:rsid w:val="0098369D"/>
    <w:rsid w:val="00985C58"/>
    <w:rsid w:val="00985EA6"/>
    <w:rsid w:val="0098651E"/>
    <w:rsid w:val="00986A47"/>
    <w:rsid w:val="00986A92"/>
    <w:rsid w:val="00986C7C"/>
    <w:rsid w:val="00990A63"/>
    <w:rsid w:val="00993372"/>
    <w:rsid w:val="0099351E"/>
    <w:rsid w:val="009945F3"/>
    <w:rsid w:val="00994A8A"/>
    <w:rsid w:val="00996F24"/>
    <w:rsid w:val="00997A45"/>
    <w:rsid w:val="00997D34"/>
    <w:rsid w:val="009A0695"/>
    <w:rsid w:val="009A13DD"/>
    <w:rsid w:val="009A1943"/>
    <w:rsid w:val="009A1A82"/>
    <w:rsid w:val="009A27D1"/>
    <w:rsid w:val="009A29AB"/>
    <w:rsid w:val="009A484B"/>
    <w:rsid w:val="009A488D"/>
    <w:rsid w:val="009A57EF"/>
    <w:rsid w:val="009A6015"/>
    <w:rsid w:val="009A60CD"/>
    <w:rsid w:val="009A7C8B"/>
    <w:rsid w:val="009B11FD"/>
    <w:rsid w:val="009B30C7"/>
    <w:rsid w:val="009B310A"/>
    <w:rsid w:val="009B4044"/>
    <w:rsid w:val="009B4B81"/>
    <w:rsid w:val="009B5F17"/>
    <w:rsid w:val="009B751F"/>
    <w:rsid w:val="009C2967"/>
    <w:rsid w:val="009C2F75"/>
    <w:rsid w:val="009C36AE"/>
    <w:rsid w:val="009C3CE0"/>
    <w:rsid w:val="009C4501"/>
    <w:rsid w:val="009C5BBF"/>
    <w:rsid w:val="009C6A8B"/>
    <w:rsid w:val="009D275D"/>
    <w:rsid w:val="009D2923"/>
    <w:rsid w:val="009D3883"/>
    <w:rsid w:val="009D38D7"/>
    <w:rsid w:val="009D6B50"/>
    <w:rsid w:val="009D74B1"/>
    <w:rsid w:val="009E0063"/>
    <w:rsid w:val="009E105E"/>
    <w:rsid w:val="009E107A"/>
    <w:rsid w:val="009E146F"/>
    <w:rsid w:val="009E2556"/>
    <w:rsid w:val="009E2F76"/>
    <w:rsid w:val="009E6300"/>
    <w:rsid w:val="009E6416"/>
    <w:rsid w:val="009E6F6A"/>
    <w:rsid w:val="009E6F76"/>
    <w:rsid w:val="009E71A8"/>
    <w:rsid w:val="009F00D1"/>
    <w:rsid w:val="009F00DE"/>
    <w:rsid w:val="009F03AC"/>
    <w:rsid w:val="009F06BC"/>
    <w:rsid w:val="009F0CFF"/>
    <w:rsid w:val="009F13B4"/>
    <w:rsid w:val="009F160C"/>
    <w:rsid w:val="009F28F8"/>
    <w:rsid w:val="009F79D7"/>
    <w:rsid w:val="00A00005"/>
    <w:rsid w:val="00A0009E"/>
    <w:rsid w:val="00A01200"/>
    <w:rsid w:val="00A02A1D"/>
    <w:rsid w:val="00A03267"/>
    <w:rsid w:val="00A03A44"/>
    <w:rsid w:val="00A05F76"/>
    <w:rsid w:val="00A07F52"/>
    <w:rsid w:val="00A1021A"/>
    <w:rsid w:val="00A1031A"/>
    <w:rsid w:val="00A10F64"/>
    <w:rsid w:val="00A11074"/>
    <w:rsid w:val="00A14DCA"/>
    <w:rsid w:val="00A15AF0"/>
    <w:rsid w:val="00A1646C"/>
    <w:rsid w:val="00A23063"/>
    <w:rsid w:val="00A24025"/>
    <w:rsid w:val="00A24343"/>
    <w:rsid w:val="00A246A7"/>
    <w:rsid w:val="00A25B6D"/>
    <w:rsid w:val="00A27927"/>
    <w:rsid w:val="00A32A7C"/>
    <w:rsid w:val="00A332E1"/>
    <w:rsid w:val="00A3371F"/>
    <w:rsid w:val="00A33AA4"/>
    <w:rsid w:val="00A3478E"/>
    <w:rsid w:val="00A349A3"/>
    <w:rsid w:val="00A368E2"/>
    <w:rsid w:val="00A36B40"/>
    <w:rsid w:val="00A37AFF"/>
    <w:rsid w:val="00A40EB5"/>
    <w:rsid w:val="00A419FE"/>
    <w:rsid w:val="00A421FE"/>
    <w:rsid w:val="00A4274E"/>
    <w:rsid w:val="00A4279F"/>
    <w:rsid w:val="00A42C82"/>
    <w:rsid w:val="00A42ECB"/>
    <w:rsid w:val="00A439A1"/>
    <w:rsid w:val="00A43AE0"/>
    <w:rsid w:val="00A44945"/>
    <w:rsid w:val="00A4679D"/>
    <w:rsid w:val="00A4783C"/>
    <w:rsid w:val="00A50C1F"/>
    <w:rsid w:val="00A516A4"/>
    <w:rsid w:val="00A518E3"/>
    <w:rsid w:val="00A51E6F"/>
    <w:rsid w:val="00A51F04"/>
    <w:rsid w:val="00A529A0"/>
    <w:rsid w:val="00A53E09"/>
    <w:rsid w:val="00A57E6D"/>
    <w:rsid w:val="00A61D5E"/>
    <w:rsid w:val="00A6385C"/>
    <w:rsid w:val="00A63D0E"/>
    <w:rsid w:val="00A65261"/>
    <w:rsid w:val="00A66F39"/>
    <w:rsid w:val="00A70A57"/>
    <w:rsid w:val="00A71EDF"/>
    <w:rsid w:val="00A72C3F"/>
    <w:rsid w:val="00A740E0"/>
    <w:rsid w:val="00A750E7"/>
    <w:rsid w:val="00A80204"/>
    <w:rsid w:val="00A806E3"/>
    <w:rsid w:val="00A8241E"/>
    <w:rsid w:val="00A832E5"/>
    <w:rsid w:val="00A84799"/>
    <w:rsid w:val="00A85ECD"/>
    <w:rsid w:val="00A862D4"/>
    <w:rsid w:val="00A91A4F"/>
    <w:rsid w:val="00A93CD0"/>
    <w:rsid w:val="00A9497C"/>
    <w:rsid w:val="00A94E84"/>
    <w:rsid w:val="00A96703"/>
    <w:rsid w:val="00AA074F"/>
    <w:rsid w:val="00AA1106"/>
    <w:rsid w:val="00AA152C"/>
    <w:rsid w:val="00AA188A"/>
    <w:rsid w:val="00AA1CB1"/>
    <w:rsid w:val="00AA207D"/>
    <w:rsid w:val="00AA2851"/>
    <w:rsid w:val="00AA3065"/>
    <w:rsid w:val="00AA388A"/>
    <w:rsid w:val="00AA388C"/>
    <w:rsid w:val="00AA3CDC"/>
    <w:rsid w:val="00AA7841"/>
    <w:rsid w:val="00AB0702"/>
    <w:rsid w:val="00AB0A84"/>
    <w:rsid w:val="00AB275B"/>
    <w:rsid w:val="00AB2AF7"/>
    <w:rsid w:val="00AB437D"/>
    <w:rsid w:val="00AB61F1"/>
    <w:rsid w:val="00AB64E7"/>
    <w:rsid w:val="00AB72D9"/>
    <w:rsid w:val="00AC1114"/>
    <w:rsid w:val="00AC2B9F"/>
    <w:rsid w:val="00AC3A72"/>
    <w:rsid w:val="00AC41E4"/>
    <w:rsid w:val="00AC4574"/>
    <w:rsid w:val="00AC5FD7"/>
    <w:rsid w:val="00AC7838"/>
    <w:rsid w:val="00AD0609"/>
    <w:rsid w:val="00AD2521"/>
    <w:rsid w:val="00AD6941"/>
    <w:rsid w:val="00AD7635"/>
    <w:rsid w:val="00AD7D20"/>
    <w:rsid w:val="00AE11DB"/>
    <w:rsid w:val="00AE20D6"/>
    <w:rsid w:val="00AE211F"/>
    <w:rsid w:val="00AE47F9"/>
    <w:rsid w:val="00AE4CC7"/>
    <w:rsid w:val="00AE50D3"/>
    <w:rsid w:val="00AE55DC"/>
    <w:rsid w:val="00AE6238"/>
    <w:rsid w:val="00AE740F"/>
    <w:rsid w:val="00AF0E81"/>
    <w:rsid w:val="00AF20E6"/>
    <w:rsid w:val="00AF38D4"/>
    <w:rsid w:val="00AF3ED9"/>
    <w:rsid w:val="00AF4C8E"/>
    <w:rsid w:val="00AF4F68"/>
    <w:rsid w:val="00AF7C3F"/>
    <w:rsid w:val="00B01626"/>
    <w:rsid w:val="00B01CE2"/>
    <w:rsid w:val="00B022DA"/>
    <w:rsid w:val="00B02C28"/>
    <w:rsid w:val="00B02F4A"/>
    <w:rsid w:val="00B0335A"/>
    <w:rsid w:val="00B03440"/>
    <w:rsid w:val="00B037AA"/>
    <w:rsid w:val="00B04161"/>
    <w:rsid w:val="00B0469B"/>
    <w:rsid w:val="00B04D03"/>
    <w:rsid w:val="00B0510B"/>
    <w:rsid w:val="00B05997"/>
    <w:rsid w:val="00B06644"/>
    <w:rsid w:val="00B06D6D"/>
    <w:rsid w:val="00B10186"/>
    <w:rsid w:val="00B103AB"/>
    <w:rsid w:val="00B10EEA"/>
    <w:rsid w:val="00B12495"/>
    <w:rsid w:val="00B12521"/>
    <w:rsid w:val="00B14E37"/>
    <w:rsid w:val="00B15FEE"/>
    <w:rsid w:val="00B160CC"/>
    <w:rsid w:val="00B2041D"/>
    <w:rsid w:val="00B2105A"/>
    <w:rsid w:val="00B213CD"/>
    <w:rsid w:val="00B21B85"/>
    <w:rsid w:val="00B27E75"/>
    <w:rsid w:val="00B27EC8"/>
    <w:rsid w:val="00B30980"/>
    <w:rsid w:val="00B322F8"/>
    <w:rsid w:val="00B3259B"/>
    <w:rsid w:val="00B32639"/>
    <w:rsid w:val="00B330D7"/>
    <w:rsid w:val="00B35125"/>
    <w:rsid w:val="00B353AC"/>
    <w:rsid w:val="00B35D7A"/>
    <w:rsid w:val="00B36AFB"/>
    <w:rsid w:val="00B36EC3"/>
    <w:rsid w:val="00B36EFD"/>
    <w:rsid w:val="00B40DC6"/>
    <w:rsid w:val="00B4150D"/>
    <w:rsid w:val="00B42587"/>
    <w:rsid w:val="00B449EB"/>
    <w:rsid w:val="00B45198"/>
    <w:rsid w:val="00B46291"/>
    <w:rsid w:val="00B4669B"/>
    <w:rsid w:val="00B471BE"/>
    <w:rsid w:val="00B471D7"/>
    <w:rsid w:val="00B476E8"/>
    <w:rsid w:val="00B47A43"/>
    <w:rsid w:val="00B50025"/>
    <w:rsid w:val="00B5067A"/>
    <w:rsid w:val="00B50D63"/>
    <w:rsid w:val="00B52307"/>
    <w:rsid w:val="00B529F0"/>
    <w:rsid w:val="00B54945"/>
    <w:rsid w:val="00B5578B"/>
    <w:rsid w:val="00B567A6"/>
    <w:rsid w:val="00B569A1"/>
    <w:rsid w:val="00B60057"/>
    <w:rsid w:val="00B60E8D"/>
    <w:rsid w:val="00B62453"/>
    <w:rsid w:val="00B6374A"/>
    <w:rsid w:val="00B63900"/>
    <w:rsid w:val="00B65247"/>
    <w:rsid w:val="00B665D2"/>
    <w:rsid w:val="00B677E7"/>
    <w:rsid w:val="00B71AE5"/>
    <w:rsid w:val="00B72AFC"/>
    <w:rsid w:val="00B74226"/>
    <w:rsid w:val="00B751AF"/>
    <w:rsid w:val="00B826C3"/>
    <w:rsid w:val="00B8274C"/>
    <w:rsid w:val="00B829EF"/>
    <w:rsid w:val="00B83779"/>
    <w:rsid w:val="00B83863"/>
    <w:rsid w:val="00B87B2D"/>
    <w:rsid w:val="00B92146"/>
    <w:rsid w:val="00B92261"/>
    <w:rsid w:val="00B939BD"/>
    <w:rsid w:val="00B93CCE"/>
    <w:rsid w:val="00B94489"/>
    <w:rsid w:val="00B94A37"/>
    <w:rsid w:val="00B96A52"/>
    <w:rsid w:val="00B96A81"/>
    <w:rsid w:val="00B96DFD"/>
    <w:rsid w:val="00B97A12"/>
    <w:rsid w:val="00B97CD7"/>
    <w:rsid w:val="00BA146C"/>
    <w:rsid w:val="00BA1E5A"/>
    <w:rsid w:val="00BA2996"/>
    <w:rsid w:val="00BA2A30"/>
    <w:rsid w:val="00BA2C2D"/>
    <w:rsid w:val="00BA6709"/>
    <w:rsid w:val="00BA68E1"/>
    <w:rsid w:val="00BA76CC"/>
    <w:rsid w:val="00BA7F70"/>
    <w:rsid w:val="00BB4627"/>
    <w:rsid w:val="00BB743B"/>
    <w:rsid w:val="00BC1CEB"/>
    <w:rsid w:val="00BC2134"/>
    <w:rsid w:val="00BC3872"/>
    <w:rsid w:val="00BC3962"/>
    <w:rsid w:val="00BC52F1"/>
    <w:rsid w:val="00BC637E"/>
    <w:rsid w:val="00BD2857"/>
    <w:rsid w:val="00BD3FDC"/>
    <w:rsid w:val="00BD423F"/>
    <w:rsid w:val="00BD4562"/>
    <w:rsid w:val="00BD503C"/>
    <w:rsid w:val="00BD5763"/>
    <w:rsid w:val="00BE10E6"/>
    <w:rsid w:val="00BE1229"/>
    <w:rsid w:val="00BE23B0"/>
    <w:rsid w:val="00BE28F6"/>
    <w:rsid w:val="00BE2D3C"/>
    <w:rsid w:val="00BE41A9"/>
    <w:rsid w:val="00BE4D36"/>
    <w:rsid w:val="00BE511A"/>
    <w:rsid w:val="00BE6C43"/>
    <w:rsid w:val="00BE7AE1"/>
    <w:rsid w:val="00BF3D12"/>
    <w:rsid w:val="00BF67A9"/>
    <w:rsid w:val="00BF70B3"/>
    <w:rsid w:val="00BF7F6E"/>
    <w:rsid w:val="00C015B5"/>
    <w:rsid w:val="00C01AEA"/>
    <w:rsid w:val="00C01C87"/>
    <w:rsid w:val="00C0247F"/>
    <w:rsid w:val="00C02F66"/>
    <w:rsid w:val="00C04BE5"/>
    <w:rsid w:val="00C051EA"/>
    <w:rsid w:val="00C05F4A"/>
    <w:rsid w:val="00C0627F"/>
    <w:rsid w:val="00C06A33"/>
    <w:rsid w:val="00C06BAC"/>
    <w:rsid w:val="00C071FD"/>
    <w:rsid w:val="00C13E9D"/>
    <w:rsid w:val="00C13FF6"/>
    <w:rsid w:val="00C144C9"/>
    <w:rsid w:val="00C150E2"/>
    <w:rsid w:val="00C15CDD"/>
    <w:rsid w:val="00C15CDE"/>
    <w:rsid w:val="00C16108"/>
    <w:rsid w:val="00C16BB6"/>
    <w:rsid w:val="00C17865"/>
    <w:rsid w:val="00C17BAE"/>
    <w:rsid w:val="00C209D8"/>
    <w:rsid w:val="00C215C5"/>
    <w:rsid w:val="00C21EDD"/>
    <w:rsid w:val="00C23024"/>
    <w:rsid w:val="00C237D6"/>
    <w:rsid w:val="00C24142"/>
    <w:rsid w:val="00C24983"/>
    <w:rsid w:val="00C25345"/>
    <w:rsid w:val="00C27C67"/>
    <w:rsid w:val="00C310D5"/>
    <w:rsid w:val="00C31FE9"/>
    <w:rsid w:val="00C32D7E"/>
    <w:rsid w:val="00C33A74"/>
    <w:rsid w:val="00C342AD"/>
    <w:rsid w:val="00C348CF"/>
    <w:rsid w:val="00C34A49"/>
    <w:rsid w:val="00C35290"/>
    <w:rsid w:val="00C35395"/>
    <w:rsid w:val="00C356B9"/>
    <w:rsid w:val="00C36B78"/>
    <w:rsid w:val="00C4183D"/>
    <w:rsid w:val="00C4231F"/>
    <w:rsid w:val="00C42C5D"/>
    <w:rsid w:val="00C448C8"/>
    <w:rsid w:val="00C44F2A"/>
    <w:rsid w:val="00C45F5F"/>
    <w:rsid w:val="00C471E8"/>
    <w:rsid w:val="00C47D69"/>
    <w:rsid w:val="00C513EF"/>
    <w:rsid w:val="00C51CB5"/>
    <w:rsid w:val="00C5311D"/>
    <w:rsid w:val="00C543A7"/>
    <w:rsid w:val="00C5595E"/>
    <w:rsid w:val="00C56983"/>
    <w:rsid w:val="00C5751F"/>
    <w:rsid w:val="00C57DF1"/>
    <w:rsid w:val="00C6084B"/>
    <w:rsid w:val="00C608AC"/>
    <w:rsid w:val="00C60AA6"/>
    <w:rsid w:val="00C62421"/>
    <w:rsid w:val="00C62B93"/>
    <w:rsid w:val="00C63FFE"/>
    <w:rsid w:val="00C65044"/>
    <w:rsid w:val="00C658BF"/>
    <w:rsid w:val="00C70045"/>
    <w:rsid w:val="00C70A72"/>
    <w:rsid w:val="00C71A3C"/>
    <w:rsid w:val="00C73365"/>
    <w:rsid w:val="00C73D46"/>
    <w:rsid w:val="00C763A7"/>
    <w:rsid w:val="00C77D64"/>
    <w:rsid w:val="00C77EBF"/>
    <w:rsid w:val="00C77EC3"/>
    <w:rsid w:val="00C80610"/>
    <w:rsid w:val="00C81A4E"/>
    <w:rsid w:val="00C81BD0"/>
    <w:rsid w:val="00C842BF"/>
    <w:rsid w:val="00C85371"/>
    <w:rsid w:val="00C90604"/>
    <w:rsid w:val="00C9063A"/>
    <w:rsid w:val="00C92276"/>
    <w:rsid w:val="00C9267B"/>
    <w:rsid w:val="00C9327D"/>
    <w:rsid w:val="00C95A55"/>
    <w:rsid w:val="00C962B1"/>
    <w:rsid w:val="00CA0F6A"/>
    <w:rsid w:val="00CA1EED"/>
    <w:rsid w:val="00CA270D"/>
    <w:rsid w:val="00CA30F5"/>
    <w:rsid w:val="00CA4442"/>
    <w:rsid w:val="00CA481D"/>
    <w:rsid w:val="00CA486C"/>
    <w:rsid w:val="00CA6794"/>
    <w:rsid w:val="00CA6EF4"/>
    <w:rsid w:val="00CA71FC"/>
    <w:rsid w:val="00CA7A89"/>
    <w:rsid w:val="00CA7A92"/>
    <w:rsid w:val="00CA7AE8"/>
    <w:rsid w:val="00CB049F"/>
    <w:rsid w:val="00CB1607"/>
    <w:rsid w:val="00CB168F"/>
    <w:rsid w:val="00CB17C3"/>
    <w:rsid w:val="00CB1A1E"/>
    <w:rsid w:val="00CB296E"/>
    <w:rsid w:val="00CB3694"/>
    <w:rsid w:val="00CB38EE"/>
    <w:rsid w:val="00CB3968"/>
    <w:rsid w:val="00CB396E"/>
    <w:rsid w:val="00CB4B52"/>
    <w:rsid w:val="00CB6B35"/>
    <w:rsid w:val="00CC027A"/>
    <w:rsid w:val="00CC19E5"/>
    <w:rsid w:val="00CC1A40"/>
    <w:rsid w:val="00CC2A19"/>
    <w:rsid w:val="00CC2C3B"/>
    <w:rsid w:val="00CC3E86"/>
    <w:rsid w:val="00CC6210"/>
    <w:rsid w:val="00CC6229"/>
    <w:rsid w:val="00CC7130"/>
    <w:rsid w:val="00CC7532"/>
    <w:rsid w:val="00CD1E35"/>
    <w:rsid w:val="00CD243D"/>
    <w:rsid w:val="00CD4CC6"/>
    <w:rsid w:val="00CD4F91"/>
    <w:rsid w:val="00CD5706"/>
    <w:rsid w:val="00CD593A"/>
    <w:rsid w:val="00CD5B44"/>
    <w:rsid w:val="00CD723E"/>
    <w:rsid w:val="00CD7C34"/>
    <w:rsid w:val="00CE0282"/>
    <w:rsid w:val="00CE0659"/>
    <w:rsid w:val="00CE4946"/>
    <w:rsid w:val="00CE5147"/>
    <w:rsid w:val="00CE5463"/>
    <w:rsid w:val="00CE5A61"/>
    <w:rsid w:val="00CE5D28"/>
    <w:rsid w:val="00CE605B"/>
    <w:rsid w:val="00CE663F"/>
    <w:rsid w:val="00CE698B"/>
    <w:rsid w:val="00CF0F2A"/>
    <w:rsid w:val="00CF56AB"/>
    <w:rsid w:val="00CF5BF4"/>
    <w:rsid w:val="00CF61F4"/>
    <w:rsid w:val="00D02470"/>
    <w:rsid w:val="00D0247B"/>
    <w:rsid w:val="00D03D05"/>
    <w:rsid w:val="00D03EFE"/>
    <w:rsid w:val="00D03F88"/>
    <w:rsid w:val="00D05A27"/>
    <w:rsid w:val="00D05FE3"/>
    <w:rsid w:val="00D060B1"/>
    <w:rsid w:val="00D06D3B"/>
    <w:rsid w:val="00D06EF9"/>
    <w:rsid w:val="00D07F7D"/>
    <w:rsid w:val="00D11127"/>
    <w:rsid w:val="00D12CE5"/>
    <w:rsid w:val="00D1375C"/>
    <w:rsid w:val="00D14F1C"/>
    <w:rsid w:val="00D1534F"/>
    <w:rsid w:val="00D158AB"/>
    <w:rsid w:val="00D20361"/>
    <w:rsid w:val="00D20B29"/>
    <w:rsid w:val="00D228F3"/>
    <w:rsid w:val="00D2319B"/>
    <w:rsid w:val="00D25F12"/>
    <w:rsid w:val="00D27CFF"/>
    <w:rsid w:val="00D30FB7"/>
    <w:rsid w:val="00D3221A"/>
    <w:rsid w:val="00D33089"/>
    <w:rsid w:val="00D33091"/>
    <w:rsid w:val="00D333D1"/>
    <w:rsid w:val="00D3418F"/>
    <w:rsid w:val="00D3588E"/>
    <w:rsid w:val="00D36F5A"/>
    <w:rsid w:val="00D3769E"/>
    <w:rsid w:val="00D37A84"/>
    <w:rsid w:val="00D37AE5"/>
    <w:rsid w:val="00D37D4D"/>
    <w:rsid w:val="00D458B5"/>
    <w:rsid w:val="00D460CB"/>
    <w:rsid w:val="00D4681F"/>
    <w:rsid w:val="00D46C28"/>
    <w:rsid w:val="00D46E59"/>
    <w:rsid w:val="00D4759C"/>
    <w:rsid w:val="00D5211E"/>
    <w:rsid w:val="00D55D78"/>
    <w:rsid w:val="00D608A5"/>
    <w:rsid w:val="00D6102C"/>
    <w:rsid w:val="00D61F4B"/>
    <w:rsid w:val="00D63CD7"/>
    <w:rsid w:val="00D64B3B"/>
    <w:rsid w:val="00D64C17"/>
    <w:rsid w:val="00D66167"/>
    <w:rsid w:val="00D671C5"/>
    <w:rsid w:val="00D714E3"/>
    <w:rsid w:val="00D72D7E"/>
    <w:rsid w:val="00D7390E"/>
    <w:rsid w:val="00D74E42"/>
    <w:rsid w:val="00D75AB3"/>
    <w:rsid w:val="00D76AB6"/>
    <w:rsid w:val="00D807B1"/>
    <w:rsid w:val="00D81902"/>
    <w:rsid w:val="00D81E6C"/>
    <w:rsid w:val="00D82F4F"/>
    <w:rsid w:val="00D8394E"/>
    <w:rsid w:val="00D84DA4"/>
    <w:rsid w:val="00D861CD"/>
    <w:rsid w:val="00D875B2"/>
    <w:rsid w:val="00D93A07"/>
    <w:rsid w:val="00D97663"/>
    <w:rsid w:val="00DA0046"/>
    <w:rsid w:val="00DA066A"/>
    <w:rsid w:val="00DA0DC8"/>
    <w:rsid w:val="00DA2153"/>
    <w:rsid w:val="00DA2372"/>
    <w:rsid w:val="00DA2E95"/>
    <w:rsid w:val="00DA4439"/>
    <w:rsid w:val="00DA55E4"/>
    <w:rsid w:val="00DA6F93"/>
    <w:rsid w:val="00DA7953"/>
    <w:rsid w:val="00DB00AB"/>
    <w:rsid w:val="00DB2EE1"/>
    <w:rsid w:val="00DB3F2B"/>
    <w:rsid w:val="00DB56B5"/>
    <w:rsid w:val="00DB654E"/>
    <w:rsid w:val="00DB7339"/>
    <w:rsid w:val="00DB7868"/>
    <w:rsid w:val="00DB7CEE"/>
    <w:rsid w:val="00DC19A3"/>
    <w:rsid w:val="00DC1F78"/>
    <w:rsid w:val="00DC20F0"/>
    <w:rsid w:val="00DC26A2"/>
    <w:rsid w:val="00DC2FAE"/>
    <w:rsid w:val="00DC5B54"/>
    <w:rsid w:val="00DC5D37"/>
    <w:rsid w:val="00DD2373"/>
    <w:rsid w:val="00DD298F"/>
    <w:rsid w:val="00DD37BE"/>
    <w:rsid w:val="00DD55E3"/>
    <w:rsid w:val="00DD591D"/>
    <w:rsid w:val="00DD5DB6"/>
    <w:rsid w:val="00DD7695"/>
    <w:rsid w:val="00DD7C83"/>
    <w:rsid w:val="00DE12BB"/>
    <w:rsid w:val="00DE29EB"/>
    <w:rsid w:val="00DE3DDD"/>
    <w:rsid w:val="00DE4654"/>
    <w:rsid w:val="00DE5012"/>
    <w:rsid w:val="00DE5648"/>
    <w:rsid w:val="00DF065F"/>
    <w:rsid w:val="00DF1168"/>
    <w:rsid w:val="00DF3A02"/>
    <w:rsid w:val="00DF46F4"/>
    <w:rsid w:val="00DF47C3"/>
    <w:rsid w:val="00DF55FE"/>
    <w:rsid w:val="00E0008B"/>
    <w:rsid w:val="00E015BA"/>
    <w:rsid w:val="00E01792"/>
    <w:rsid w:val="00E01E0C"/>
    <w:rsid w:val="00E031C7"/>
    <w:rsid w:val="00E0355F"/>
    <w:rsid w:val="00E039BE"/>
    <w:rsid w:val="00E03F07"/>
    <w:rsid w:val="00E0434B"/>
    <w:rsid w:val="00E05643"/>
    <w:rsid w:val="00E05F66"/>
    <w:rsid w:val="00E060F4"/>
    <w:rsid w:val="00E06121"/>
    <w:rsid w:val="00E0666F"/>
    <w:rsid w:val="00E06D15"/>
    <w:rsid w:val="00E06F9D"/>
    <w:rsid w:val="00E07007"/>
    <w:rsid w:val="00E101E1"/>
    <w:rsid w:val="00E106DD"/>
    <w:rsid w:val="00E1330B"/>
    <w:rsid w:val="00E1383D"/>
    <w:rsid w:val="00E13E51"/>
    <w:rsid w:val="00E143E9"/>
    <w:rsid w:val="00E14871"/>
    <w:rsid w:val="00E158A3"/>
    <w:rsid w:val="00E17343"/>
    <w:rsid w:val="00E17850"/>
    <w:rsid w:val="00E17A9A"/>
    <w:rsid w:val="00E17D27"/>
    <w:rsid w:val="00E17D7D"/>
    <w:rsid w:val="00E2063B"/>
    <w:rsid w:val="00E20F01"/>
    <w:rsid w:val="00E23C5D"/>
    <w:rsid w:val="00E24DDE"/>
    <w:rsid w:val="00E300D2"/>
    <w:rsid w:val="00E308E4"/>
    <w:rsid w:val="00E30D05"/>
    <w:rsid w:val="00E311DE"/>
    <w:rsid w:val="00E31AE8"/>
    <w:rsid w:val="00E33B17"/>
    <w:rsid w:val="00E34F4D"/>
    <w:rsid w:val="00E35AAC"/>
    <w:rsid w:val="00E35E3E"/>
    <w:rsid w:val="00E36323"/>
    <w:rsid w:val="00E36420"/>
    <w:rsid w:val="00E373C9"/>
    <w:rsid w:val="00E410E9"/>
    <w:rsid w:val="00E41953"/>
    <w:rsid w:val="00E42CB1"/>
    <w:rsid w:val="00E45DDE"/>
    <w:rsid w:val="00E4789A"/>
    <w:rsid w:val="00E50B18"/>
    <w:rsid w:val="00E54335"/>
    <w:rsid w:val="00E556D0"/>
    <w:rsid w:val="00E55D55"/>
    <w:rsid w:val="00E55E67"/>
    <w:rsid w:val="00E56CF4"/>
    <w:rsid w:val="00E57B36"/>
    <w:rsid w:val="00E608BB"/>
    <w:rsid w:val="00E61678"/>
    <w:rsid w:val="00E6171D"/>
    <w:rsid w:val="00E62710"/>
    <w:rsid w:val="00E6383A"/>
    <w:rsid w:val="00E6586A"/>
    <w:rsid w:val="00E671D1"/>
    <w:rsid w:val="00E67232"/>
    <w:rsid w:val="00E70EFE"/>
    <w:rsid w:val="00E7257F"/>
    <w:rsid w:val="00E7571F"/>
    <w:rsid w:val="00E77ECE"/>
    <w:rsid w:val="00E8023D"/>
    <w:rsid w:val="00E802E6"/>
    <w:rsid w:val="00E8186B"/>
    <w:rsid w:val="00E81AF3"/>
    <w:rsid w:val="00E81BE7"/>
    <w:rsid w:val="00E843EA"/>
    <w:rsid w:val="00E9016C"/>
    <w:rsid w:val="00E90182"/>
    <w:rsid w:val="00E90A22"/>
    <w:rsid w:val="00E91D3D"/>
    <w:rsid w:val="00E9328A"/>
    <w:rsid w:val="00E93591"/>
    <w:rsid w:val="00E95038"/>
    <w:rsid w:val="00E9543F"/>
    <w:rsid w:val="00E95B08"/>
    <w:rsid w:val="00E96B50"/>
    <w:rsid w:val="00E96D9E"/>
    <w:rsid w:val="00E96DD0"/>
    <w:rsid w:val="00EA04E0"/>
    <w:rsid w:val="00EA1456"/>
    <w:rsid w:val="00EA2B10"/>
    <w:rsid w:val="00EA3B85"/>
    <w:rsid w:val="00EA3D18"/>
    <w:rsid w:val="00EA796A"/>
    <w:rsid w:val="00EA7DB3"/>
    <w:rsid w:val="00EB01DA"/>
    <w:rsid w:val="00EB023D"/>
    <w:rsid w:val="00EB050F"/>
    <w:rsid w:val="00EB0E5D"/>
    <w:rsid w:val="00EB1D2D"/>
    <w:rsid w:val="00EB24E2"/>
    <w:rsid w:val="00EB3BBE"/>
    <w:rsid w:val="00EB6D27"/>
    <w:rsid w:val="00EC09AA"/>
    <w:rsid w:val="00EC2548"/>
    <w:rsid w:val="00EC25B2"/>
    <w:rsid w:val="00EC2759"/>
    <w:rsid w:val="00EC33CA"/>
    <w:rsid w:val="00EC3C9D"/>
    <w:rsid w:val="00EC5566"/>
    <w:rsid w:val="00EC6231"/>
    <w:rsid w:val="00EC6EEB"/>
    <w:rsid w:val="00EC7391"/>
    <w:rsid w:val="00EC7EA0"/>
    <w:rsid w:val="00ED25AC"/>
    <w:rsid w:val="00ED339C"/>
    <w:rsid w:val="00ED34D4"/>
    <w:rsid w:val="00ED572C"/>
    <w:rsid w:val="00ED5DDF"/>
    <w:rsid w:val="00ED6471"/>
    <w:rsid w:val="00ED6478"/>
    <w:rsid w:val="00ED6503"/>
    <w:rsid w:val="00EE08C9"/>
    <w:rsid w:val="00EE0C44"/>
    <w:rsid w:val="00EE0C8C"/>
    <w:rsid w:val="00EE130B"/>
    <w:rsid w:val="00EE2624"/>
    <w:rsid w:val="00EE2F9E"/>
    <w:rsid w:val="00EE3C36"/>
    <w:rsid w:val="00EE47BB"/>
    <w:rsid w:val="00EE556E"/>
    <w:rsid w:val="00EE68DA"/>
    <w:rsid w:val="00EE73AC"/>
    <w:rsid w:val="00EE75D6"/>
    <w:rsid w:val="00EE75EA"/>
    <w:rsid w:val="00EE7C5A"/>
    <w:rsid w:val="00EF0A15"/>
    <w:rsid w:val="00EF1B87"/>
    <w:rsid w:val="00EF2FFB"/>
    <w:rsid w:val="00EF320E"/>
    <w:rsid w:val="00EF4A18"/>
    <w:rsid w:val="00EF5290"/>
    <w:rsid w:val="00EF55A8"/>
    <w:rsid w:val="00EF65F9"/>
    <w:rsid w:val="00EF797C"/>
    <w:rsid w:val="00F0026D"/>
    <w:rsid w:val="00F013FD"/>
    <w:rsid w:val="00F050D8"/>
    <w:rsid w:val="00F06812"/>
    <w:rsid w:val="00F100AF"/>
    <w:rsid w:val="00F1094C"/>
    <w:rsid w:val="00F1124A"/>
    <w:rsid w:val="00F13DB6"/>
    <w:rsid w:val="00F169E3"/>
    <w:rsid w:val="00F17BE3"/>
    <w:rsid w:val="00F17D37"/>
    <w:rsid w:val="00F21156"/>
    <w:rsid w:val="00F21761"/>
    <w:rsid w:val="00F22695"/>
    <w:rsid w:val="00F22B69"/>
    <w:rsid w:val="00F23E57"/>
    <w:rsid w:val="00F2525F"/>
    <w:rsid w:val="00F26320"/>
    <w:rsid w:val="00F2679B"/>
    <w:rsid w:val="00F26E68"/>
    <w:rsid w:val="00F30DC6"/>
    <w:rsid w:val="00F31227"/>
    <w:rsid w:val="00F365CA"/>
    <w:rsid w:val="00F421D3"/>
    <w:rsid w:val="00F42C86"/>
    <w:rsid w:val="00F45769"/>
    <w:rsid w:val="00F51334"/>
    <w:rsid w:val="00F54437"/>
    <w:rsid w:val="00F54680"/>
    <w:rsid w:val="00F555E5"/>
    <w:rsid w:val="00F56C0B"/>
    <w:rsid w:val="00F571AB"/>
    <w:rsid w:val="00F600CD"/>
    <w:rsid w:val="00F60AB8"/>
    <w:rsid w:val="00F62076"/>
    <w:rsid w:val="00F62B69"/>
    <w:rsid w:val="00F65489"/>
    <w:rsid w:val="00F66EFC"/>
    <w:rsid w:val="00F6785C"/>
    <w:rsid w:val="00F70BA6"/>
    <w:rsid w:val="00F71FBE"/>
    <w:rsid w:val="00F723A9"/>
    <w:rsid w:val="00F72BBE"/>
    <w:rsid w:val="00F72E75"/>
    <w:rsid w:val="00F73CBD"/>
    <w:rsid w:val="00F7544F"/>
    <w:rsid w:val="00F755A6"/>
    <w:rsid w:val="00F762B2"/>
    <w:rsid w:val="00F76FBE"/>
    <w:rsid w:val="00F77CB4"/>
    <w:rsid w:val="00F80CA6"/>
    <w:rsid w:val="00F825FF"/>
    <w:rsid w:val="00F82614"/>
    <w:rsid w:val="00F845A5"/>
    <w:rsid w:val="00F846FA"/>
    <w:rsid w:val="00F85594"/>
    <w:rsid w:val="00F86056"/>
    <w:rsid w:val="00F900D6"/>
    <w:rsid w:val="00F90625"/>
    <w:rsid w:val="00F909FA"/>
    <w:rsid w:val="00F90A3B"/>
    <w:rsid w:val="00F925EA"/>
    <w:rsid w:val="00F93464"/>
    <w:rsid w:val="00F946D9"/>
    <w:rsid w:val="00F956EC"/>
    <w:rsid w:val="00F96FC4"/>
    <w:rsid w:val="00FA05CC"/>
    <w:rsid w:val="00FA1723"/>
    <w:rsid w:val="00FA25D8"/>
    <w:rsid w:val="00FA2FA8"/>
    <w:rsid w:val="00FA3A06"/>
    <w:rsid w:val="00FA59BF"/>
    <w:rsid w:val="00FA5A4C"/>
    <w:rsid w:val="00FA698B"/>
    <w:rsid w:val="00FB1300"/>
    <w:rsid w:val="00FB1C03"/>
    <w:rsid w:val="00FB1DDA"/>
    <w:rsid w:val="00FB2CAC"/>
    <w:rsid w:val="00FB3253"/>
    <w:rsid w:val="00FB3944"/>
    <w:rsid w:val="00FB4C01"/>
    <w:rsid w:val="00FB65D2"/>
    <w:rsid w:val="00FB7F9B"/>
    <w:rsid w:val="00FC011B"/>
    <w:rsid w:val="00FC2ADE"/>
    <w:rsid w:val="00FC2D7E"/>
    <w:rsid w:val="00FC3043"/>
    <w:rsid w:val="00FC4ABF"/>
    <w:rsid w:val="00FC60BF"/>
    <w:rsid w:val="00FC6E1F"/>
    <w:rsid w:val="00FD0368"/>
    <w:rsid w:val="00FD2045"/>
    <w:rsid w:val="00FD466D"/>
    <w:rsid w:val="00FD721D"/>
    <w:rsid w:val="00FD7529"/>
    <w:rsid w:val="00FE0181"/>
    <w:rsid w:val="00FE04D9"/>
    <w:rsid w:val="00FE0F87"/>
    <w:rsid w:val="00FE204D"/>
    <w:rsid w:val="00FE36B5"/>
    <w:rsid w:val="00FE3B33"/>
    <w:rsid w:val="00FE53F9"/>
    <w:rsid w:val="00FE777C"/>
    <w:rsid w:val="00FF174A"/>
    <w:rsid w:val="00FF2DE4"/>
    <w:rsid w:val="00FF362F"/>
    <w:rsid w:val="00FF3FFE"/>
    <w:rsid w:val="00FF47F5"/>
    <w:rsid w:val="00FF480A"/>
    <w:rsid w:val="00FF6222"/>
    <w:rsid w:val="00FF70A7"/>
    <w:rsid w:val="00FF72A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E6675"/>
  <w15:docId w15:val="{84FA183D-134F-41DB-8EEB-30AD1490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84B"/>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iPriority w:val="99"/>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 w:type="table" w:styleId="Tablaconcuadrcula">
    <w:name w:val="Table Grid"/>
    <w:basedOn w:val="Tablanormal"/>
    <w:uiPriority w:val="39"/>
    <w:rsid w:val="003214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1F000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1F0006"/>
    <w:rPr>
      <w:rFonts w:eastAsiaTheme="minorEastAsia"/>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926">
      <w:bodyDiv w:val="1"/>
      <w:marLeft w:val="0"/>
      <w:marRight w:val="0"/>
      <w:marTop w:val="0"/>
      <w:marBottom w:val="0"/>
      <w:divBdr>
        <w:top w:val="none" w:sz="0" w:space="0" w:color="auto"/>
        <w:left w:val="none" w:sz="0" w:space="0" w:color="auto"/>
        <w:bottom w:val="none" w:sz="0" w:space="0" w:color="auto"/>
        <w:right w:val="none" w:sz="0" w:space="0" w:color="auto"/>
      </w:divBdr>
    </w:div>
    <w:div w:id="19474485">
      <w:bodyDiv w:val="1"/>
      <w:marLeft w:val="0"/>
      <w:marRight w:val="0"/>
      <w:marTop w:val="0"/>
      <w:marBottom w:val="0"/>
      <w:divBdr>
        <w:top w:val="none" w:sz="0" w:space="0" w:color="auto"/>
        <w:left w:val="none" w:sz="0" w:space="0" w:color="auto"/>
        <w:bottom w:val="none" w:sz="0" w:space="0" w:color="auto"/>
        <w:right w:val="none" w:sz="0" w:space="0" w:color="auto"/>
      </w:divBdr>
    </w:div>
    <w:div w:id="22368071">
      <w:bodyDiv w:val="1"/>
      <w:marLeft w:val="0"/>
      <w:marRight w:val="0"/>
      <w:marTop w:val="0"/>
      <w:marBottom w:val="0"/>
      <w:divBdr>
        <w:top w:val="none" w:sz="0" w:space="0" w:color="auto"/>
        <w:left w:val="none" w:sz="0" w:space="0" w:color="auto"/>
        <w:bottom w:val="none" w:sz="0" w:space="0" w:color="auto"/>
        <w:right w:val="none" w:sz="0" w:space="0" w:color="auto"/>
      </w:divBdr>
    </w:div>
    <w:div w:id="31660917">
      <w:bodyDiv w:val="1"/>
      <w:marLeft w:val="0"/>
      <w:marRight w:val="0"/>
      <w:marTop w:val="0"/>
      <w:marBottom w:val="0"/>
      <w:divBdr>
        <w:top w:val="none" w:sz="0" w:space="0" w:color="auto"/>
        <w:left w:val="none" w:sz="0" w:space="0" w:color="auto"/>
        <w:bottom w:val="none" w:sz="0" w:space="0" w:color="auto"/>
        <w:right w:val="none" w:sz="0" w:space="0" w:color="auto"/>
      </w:divBdr>
    </w:div>
    <w:div w:id="77676127">
      <w:bodyDiv w:val="1"/>
      <w:marLeft w:val="0"/>
      <w:marRight w:val="0"/>
      <w:marTop w:val="0"/>
      <w:marBottom w:val="0"/>
      <w:divBdr>
        <w:top w:val="none" w:sz="0" w:space="0" w:color="auto"/>
        <w:left w:val="none" w:sz="0" w:space="0" w:color="auto"/>
        <w:bottom w:val="none" w:sz="0" w:space="0" w:color="auto"/>
        <w:right w:val="none" w:sz="0" w:space="0" w:color="auto"/>
      </w:divBdr>
    </w:div>
    <w:div w:id="83383919">
      <w:bodyDiv w:val="1"/>
      <w:marLeft w:val="0"/>
      <w:marRight w:val="0"/>
      <w:marTop w:val="0"/>
      <w:marBottom w:val="0"/>
      <w:divBdr>
        <w:top w:val="none" w:sz="0" w:space="0" w:color="auto"/>
        <w:left w:val="none" w:sz="0" w:space="0" w:color="auto"/>
        <w:bottom w:val="none" w:sz="0" w:space="0" w:color="auto"/>
        <w:right w:val="none" w:sz="0" w:space="0" w:color="auto"/>
      </w:divBdr>
    </w:div>
    <w:div w:id="109399954">
      <w:bodyDiv w:val="1"/>
      <w:marLeft w:val="0"/>
      <w:marRight w:val="0"/>
      <w:marTop w:val="0"/>
      <w:marBottom w:val="0"/>
      <w:divBdr>
        <w:top w:val="none" w:sz="0" w:space="0" w:color="auto"/>
        <w:left w:val="none" w:sz="0" w:space="0" w:color="auto"/>
        <w:bottom w:val="none" w:sz="0" w:space="0" w:color="auto"/>
        <w:right w:val="none" w:sz="0" w:space="0" w:color="auto"/>
      </w:divBdr>
    </w:div>
    <w:div w:id="166215187">
      <w:bodyDiv w:val="1"/>
      <w:marLeft w:val="0"/>
      <w:marRight w:val="0"/>
      <w:marTop w:val="0"/>
      <w:marBottom w:val="0"/>
      <w:divBdr>
        <w:top w:val="none" w:sz="0" w:space="0" w:color="auto"/>
        <w:left w:val="none" w:sz="0" w:space="0" w:color="auto"/>
        <w:bottom w:val="none" w:sz="0" w:space="0" w:color="auto"/>
        <w:right w:val="none" w:sz="0" w:space="0" w:color="auto"/>
      </w:divBdr>
    </w:div>
    <w:div w:id="225141114">
      <w:bodyDiv w:val="1"/>
      <w:marLeft w:val="0"/>
      <w:marRight w:val="0"/>
      <w:marTop w:val="0"/>
      <w:marBottom w:val="0"/>
      <w:divBdr>
        <w:top w:val="none" w:sz="0" w:space="0" w:color="auto"/>
        <w:left w:val="none" w:sz="0" w:space="0" w:color="auto"/>
        <w:bottom w:val="none" w:sz="0" w:space="0" w:color="auto"/>
        <w:right w:val="none" w:sz="0" w:space="0" w:color="auto"/>
      </w:divBdr>
    </w:div>
    <w:div w:id="235557219">
      <w:bodyDiv w:val="1"/>
      <w:marLeft w:val="0"/>
      <w:marRight w:val="0"/>
      <w:marTop w:val="0"/>
      <w:marBottom w:val="0"/>
      <w:divBdr>
        <w:top w:val="none" w:sz="0" w:space="0" w:color="auto"/>
        <w:left w:val="none" w:sz="0" w:space="0" w:color="auto"/>
        <w:bottom w:val="none" w:sz="0" w:space="0" w:color="auto"/>
        <w:right w:val="none" w:sz="0" w:space="0" w:color="auto"/>
      </w:divBdr>
    </w:div>
    <w:div w:id="252859153">
      <w:bodyDiv w:val="1"/>
      <w:marLeft w:val="0"/>
      <w:marRight w:val="0"/>
      <w:marTop w:val="0"/>
      <w:marBottom w:val="0"/>
      <w:divBdr>
        <w:top w:val="none" w:sz="0" w:space="0" w:color="auto"/>
        <w:left w:val="none" w:sz="0" w:space="0" w:color="auto"/>
        <w:bottom w:val="none" w:sz="0" w:space="0" w:color="auto"/>
        <w:right w:val="none" w:sz="0" w:space="0" w:color="auto"/>
      </w:divBdr>
    </w:div>
    <w:div w:id="258292925">
      <w:bodyDiv w:val="1"/>
      <w:marLeft w:val="0"/>
      <w:marRight w:val="0"/>
      <w:marTop w:val="0"/>
      <w:marBottom w:val="0"/>
      <w:divBdr>
        <w:top w:val="none" w:sz="0" w:space="0" w:color="auto"/>
        <w:left w:val="none" w:sz="0" w:space="0" w:color="auto"/>
        <w:bottom w:val="none" w:sz="0" w:space="0" w:color="auto"/>
        <w:right w:val="none" w:sz="0" w:space="0" w:color="auto"/>
      </w:divBdr>
    </w:div>
    <w:div w:id="268701878">
      <w:bodyDiv w:val="1"/>
      <w:marLeft w:val="0"/>
      <w:marRight w:val="0"/>
      <w:marTop w:val="0"/>
      <w:marBottom w:val="0"/>
      <w:divBdr>
        <w:top w:val="none" w:sz="0" w:space="0" w:color="auto"/>
        <w:left w:val="none" w:sz="0" w:space="0" w:color="auto"/>
        <w:bottom w:val="none" w:sz="0" w:space="0" w:color="auto"/>
        <w:right w:val="none" w:sz="0" w:space="0" w:color="auto"/>
      </w:divBdr>
    </w:div>
    <w:div w:id="290553295">
      <w:bodyDiv w:val="1"/>
      <w:marLeft w:val="0"/>
      <w:marRight w:val="0"/>
      <w:marTop w:val="0"/>
      <w:marBottom w:val="0"/>
      <w:divBdr>
        <w:top w:val="none" w:sz="0" w:space="0" w:color="auto"/>
        <w:left w:val="none" w:sz="0" w:space="0" w:color="auto"/>
        <w:bottom w:val="none" w:sz="0" w:space="0" w:color="auto"/>
        <w:right w:val="none" w:sz="0" w:space="0" w:color="auto"/>
      </w:divBdr>
    </w:div>
    <w:div w:id="292487400">
      <w:bodyDiv w:val="1"/>
      <w:marLeft w:val="0"/>
      <w:marRight w:val="0"/>
      <w:marTop w:val="0"/>
      <w:marBottom w:val="0"/>
      <w:divBdr>
        <w:top w:val="none" w:sz="0" w:space="0" w:color="auto"/>
        <w:left w:val="none" w:sz="0" w:space="0" w:color="auto"/>
        <w:bottom w:val="none" w:sz="0" w:space="0" w:color="auto"/>
        <w:right w:val="none" w:sz="0" w:space="0" w:color="auto"/>
      </w:divBdr>
    </w:div>
    <w:div w:id="468788076">
      <w:bodyDiv w:val="1"/>
      <w:marLeft w:val="0"/>
      <w:marRight w:val="0"/>
      <w:marTop w:val="0"/>
      <w:marBottom w:val="0"/>
      <w:divBdr>
        <w:top w:val="none" w:sz="0" w:space="0" w:color="auto"/>
        <w:left w:val="none" w:sz="0" w:space="0" w:color="auto"/>
        <w:bottom w:val="none" w:sz="0" w:space="0" w:color="auto"/>
        <w:right w:val="none" w:sz="0" w:space="0" w:color="auto"/>
      </w:divBdr>
    </w:div>
    <w:div w:id="513420138">
      <w:bodyDiv w:val="1"/>
      <w:marLeft w:val="0"/>
      <w:marRight w:val="0"/>
      <w:marTop w:val="0"/>
      <w:marBottom w:val="0"/>
      <w:divBdr>
        <w:top w:val="none" w:sz="0" w:space="0" w:color="auto"/>
        <w:left w:val="none" w:sz="0" w:space="0" w:color="auto"/>
        <w:bottom w:val="none" w:sz="0" w:space="0" w:color="auto"/>
        <w:right w:val="none" w:sz="0" w:space="0" w:color="auto"/>
      </w:divBdr>
    </w:div>
    <w:div w:id="609779514">
      <w:bodyDiv w:val="1"/>
      <w:marLeft w:val="0"/>
      <w:marRight w:val="0"/>
      <w:marTop w:val="0"/>
      <w:marBottom w:val="0"/>
      <w:divBdr>
        <w:top w:val="none" w:sz="0" w:space="0" w:color="auto"/>
        <w:left w:val="none" w:sz="0" w:space="0" w:color="auto"/>
        <w:bottom w:val="none" w:sz="0" w:space="0" w:color="auto"/>
        <w:right w:val="none" w:sz="0" w:space="0" w:color="auto"/>
      </w:divBdr>
    </w:div>
    <w:div w:id="612438135">
      <w:bodyDiv w:val="1"/>
      <w:marLeft w:val="0"/>
      <w:marRight w:val="0"/>
      <w:marTop w:val="0"/>
      <w:marBottom w:val="0"/>
      <w:divBdr>
        <w:top w:val="none" w:sz="0" w:space="0" w:color="auto"/>
        <w:left w:val="none" w:sz="0" w:space="0" w:color="auto"/>
        <w:bottom w:val="none" w:sz="0" w:space="0" w:color="auto"/>
        <w:right w:val="none" w:sz="0" w:space="0" w:color="auto"/>
      </w:divBdr>
    </w:div>
    <w:div w:id="665715642">
      <w:bodyDiv w:val="1"/>
      <w:marLeft w:val="0"/>
      <w:marRight w:val="0"/>
      <w:marTop w:val="0"/>
      <w:marBottom w:val="0"/>
      <w:divBdr>
        <w:top w:val="none" w:sz="0" w:space="0" w:color="auto"/>
        <w:left w:val="none" w:sz="0" w:space="0" w:color="auto"/>
        <w:bottom w:val="none" w:sz="0" w:space="0" w:color="auto"/>
        <w:right w:val="none" w:sz="0" w:space="0" w:color="auto"/>
      </w:divBdr>
    </w:div>
    <w:div w:id="702101272">
      <w:bodyDiv w:val="1"/>
      <w:marLeft w:val="0"/>
      <w:marRight w:val="0"/>
      <w:marTop w:val="0"/>
      <w:marBottom w:val="0"/>
      <w:divBdr>
        <w:top w:val="none" w:sz="0" w:space="0" w:color="auto"/>
        <w:left w:val="none" w:sz="0" w:space="0" w:color="auto"/>
        <w:bottom w:val="none" w:sz="0" w:space="0" w:color="auto"/>
        <w:right w:val="none" w:sz="0" w:space="0" w:color="auto"/>
      </w:divBdr>
    </w:div>
    <w:div w:id="734013836">
      <w:bodyDiv w:val="1"/>
      <w:marLeft w:val="0"/>
      <w:marRight w:val="0"/>
      <w:marTop w:val="0"/>
      <w:marBottom w:val="0"/>
      <w:divBdr>
        <w:top w:val="none" w:sz="0" w:space="0" w:color="auto"/>
        <w:left w:val="none" w:sz="0" w:space="0" w:color="auto"/>
        <w:bottom w:val="none" w:sz="0" w:space="0" w:color="auto"/>
        <w:right w:val="none" w:sz="0" w:space="0" w:color="auto"/>
      </w:divBdr>
    </w:div>
    <w:div w:id="830832302">
      <w:bodyDiv w:val="1"/>
      <w:marLeft w:val="0"/>
      <w:marRight w:val="0"/>
      <w:marTop w:val="0"/>
      <w:marBottom w:val="0"/>
      <w:divBdr>
        <w:top w:val="none" w:sz="0" w:space="0" w:color="auto"/>
        <w:left w:val="none" w:sz="0" w:space="0" w:color="auto"/>
        <w:bottom w:val="none" w:sz="0" w:space="0" w:color="auto"/>
        <w:right w:val="none" w:sz="0" w:space="0" w:color="auto"/>
      </w:divBdr>
    </w:div>
    <w:div w:id="870530311">
      <w:bodyDiv w:val="1"/>
      <w:marLeft w:val="0"/>
      <w:marRight w:val="0"/>
      <w:marTop w:val="0"/>
      <w:marBottom w:val="0"/>
      <w:divBdr>
        <w:top w:val="none" w:sz="0" w:space="0" w:color="auto"/>
        <w:left w:val="none" w:sz="0" w:space="0" w:color="auto"/>
        <w:bottom w:val="none" w:sz="0" w:space="0" w:color="auto"/>
        <w:right w:val="none" w:sz="0" w:space="0" w:color="auto"/>
      </w:divBdr>
    </w:div>
    <w:div w:id="942421907">
      <w:bodyDiv w:val="1"/>
      <w:marLeft w:val="0"/>
      <w:marRight w:val="0"/>
      <w:marTop w:val="0"/>
      <w:marBottom w:val="0"/>
      <w:divBdr>
        <w:top w:val="none" w:sz="0" w:space="0" w:color="auto"/>
        <w:left w:val="none" w:sz="0" w:space="0" w:color="auto"/>
        <w:bottom w:val="none" w:sz="0" w:space="0" w:color="auto"/>
        <w:right w:val="none" w:sz="0" w:space="0" w:color="auto"/>
      </w:divBdr>
    </w:div>
    <w:div w:id="1020283609">
      <w:bodyDiv w:val="1"/>
      <w:marLeft w:val="0"/>
      <w:marRight w:val="0"/>
      <w:marTop w:val="0"/>
      <w:marBottom w:val="0"/>
      <w:divBdr>
        <w:top w:val="none" w:sz="0" w:space="0" w:color="auto"/>
        <w:left w:val="none" w:sz="0" w:space="0" w:color="auto"/>
        <w:bottom w:val="none" w:sz="0" w:space="0" w:color="auto"/>
        <w:right w:val="none" w:sz="0" w:space="0" w:color="auto"/>
      </w:divBdr>
    </w:div>
    <w:div w:id="1067412860">
      <w:bodyDiv w:val="1"/>
      <w:marLeft w:val="0"/>
      <w:marRight w:val="0"/>
      <w:marTop w:val="0"/>
      <w:marBottom w:val="0"/>
      <w:divBdr>
        <w:top w:val="none" w:sz="0" w:space="0" w:color="auto"/>
        <w:left w:val="none" w:sz="0" w:space="0" w:color="auto"/>
        <w:bottom w:val="none" w:sz="0" w:space="0" w:color="auto"/>
        <w:right w:val="none" w:sz="0" w:space="0" w:color="auto"/>
      </w:divBdr>
    </w:div>
    <w:div w:id="1075399102">
      <w:bodyDiv w:val="1"/>
      <w:marLeft w:val="0"/>
      <w:marRight w:val="0"/>
      <w:marTop w:val="0"/>
      <w:marBottom w:val="0"/>
      <w:divBdr>
        <w:top w:val="none" w:sz="0" w:space="0" w:color="auto"/>
        <w:left w:val="none" w:sz="0" w:space="0" w:color="auto"/>
        <w:bottom w:val="none" w:sz="0" w:space="0" w:color="auto"/>
        <w:right w:val="none" w:sz="0" w:space="0" w:color="auto"/>
      </w:divBdr>
    </w:div>
    <w:div w:id="1150756401">
      <w:bodyDiv w:val="1"/>
      <w:marLeft w:val="0"/>
      <w:marRight w:val="0"/>
      <w:marTop w:val="0"/>
      <w:marBottom w:val="0"/>
      <w:divBdr>
        <w:top w:val="none" w:sz="0" w:space="0" w:color="auto"/>
        <w:left w:val="none" w:sz="0" w:space="0" w:color="auto"/>
        <w:bottom w:val="none" w:sz="0" w:space="0" w:color="auto"/>
        <w:right w:val="none" w:sz="0" w:space="0" w:color="auto"/>
      </w:divBdr>
    </w:div>
    <w:div w:id="1188913372">
      <w:bodyDiv w:val="1"/>
      <w:marLeft w:val="0"/>
      <w:marRight w:val="0"/>
      <w:marTop w:val="0"/>
      <w:marBottom w:val="0"/>
      <w:divBdr>
        <w:top w:val="none" w:sz="0" w:space="0" w:color="auto"/>
        <w:left w:val="none" w:sz="0" w:space="0" w:color="auto"/>
        <w:bottom w:val="none" w:sz="0" w:space="0" w:color="auto"/>
        <w:right w:val="none" w:sz="0" w:space="0" w:color="auto"/>
      </w:divBdr>
    </w:div>
    <w:div w:id="1257516550">
      <w:bodyDiv w:val="1"/>
      <w:marLeft w:val="0"/>
      <w:marRight w:val="0"/>
      <w:marTop w:val="0"/>
      <w:marBottom w:val="0"/>
      <w:divBdr>
        <w:top w:val="none" w:sz="0" w:space="0" w:color="auto"/>
        <w:left w:val="none" w:sz="0" w:space="0" w:color="auto"/>
        <w:bottom w:val="none" w:sz="0" w:space="0" w:color="auto"/>
        <w:right w:val="none" w:sz="0" w:space="0" w:color="auto"/>
      </w:divBdr>
    </w:div>
    <w:div w:id="1268848361">
      <w:bodyDiv w:val="1"/>
      <w:marLeft w:val="0"/>
      <w:marRight w:val="0"/>
      <w:marTop w:val="0"/>
      <w:marBottom w:val="0"/>
      <w:divBdr>
        <w:top w:val="none" w:sz="0" w:space="0" w:color="auto"/>
        <w:left w:val="none" w:sz="0" w:space="0" w:color="auto"/>
        <w:bottom w:val="none" w:sz="0" w:space="0" w:color="auto"/>
        <w:right w:val="none" w:sz="0" w:space="0" w:color="auto"/>
      </w:divBdr>
    </w:div>
    <w:div w:id="1293319607">
      <w:bodyDiv w:val="1"/>
      <w:marLeft w:val="0"/>
      <w:marRight w:val="0"/>
      <w:marTop w:val="0"/>
      <w:marBottom w:val="0"/>
      <w:divBdr>
        <w:top w:val="none" w:sz="0" w:space="0" w:color="auto"/>
        <w:left w:val="none" w:sz="0" w:space="0" w:color="auto"/>
        <w:bottom w:val="none" w:sz="0" w:space="0" w:color="auto"/>
        <w:right w:val="none" w:sz="0" w:space="0" w:color="auto"/>
      </w:divBdr>
    </w:div>
    <w:div w:id="1411930154">
      <w:bodyDiv w:val="1"/>
      <w:marLeft w:val="0"/>
      <w:marRight w:val="0"/>
      <w:marTop w:val="0"/>
      <w:marBottom w:val="0"/>
      <w:divBdr>
        <w:top w:val="none" w:sz="0" w:space="0" w:color="auto"/>
        <w:left w:val="none" w:sz="0" w:space="0" w:color="auto"/>
        <w:bottom w:val="none" w:sz="0" w:space="0" w:color="auto"/>
        <w:right w:val="none" w:sz="0" w:space="0" w:color="auto"/>
      </w:divBdr>
    </w:div>
    <w:div w:id="1415273537">
      <w:bodyDiv w:val="1"/>
      <w:marLeft w:val="0"/>
      <w:marRight w:val="0"/>
      <w:marTop w:val="0"/>
      <w:marBottom w:val="0"/>
      <w:divBdr>
        <w:top w:val="none" w:sz="0" w:space="0" w:color="auto"/>
        <w:left w:val="none" w:sz="0" w:space="0" w:color="auto"/>
        <w:bottom w:val="none" w:sz="0" w:space="0" w:color="auto"/>
        <w:right w:val="none" w:sz="0" w:space="0" w:color="auto"/>
      </w:divBdr>
    </w:div>
    <w:div w:id="1439831472">
      <w:bodyDiv w:val="1"/>
      <w:marLeft w:val="0"/>
      <w:marRight w:val="0"/>
      <w:marTop w:val="0"/>
      <w:marBottom w:val="0"/>
      <w:divBdr>
        <w:top w:val="none" w:sz="0" w:space="0" w:color="auto"/>
        <w:left w:val="none" w:sz="0" w:space="0" w:color="auto"/>
        <w:bottom w:val="none" w:sz="0" w:space="0" w:color="auto"/>
        <w:right w:val="none" w:sz="0" w:space="0" w:color="auto"/>
      </w:divBdr>
    </w:div>
    <w:div w:id="1478183196">
      <w:bodyDiv w:val="1"/>
      <w:marLeft w:val="0"/>
      <w:marRight w:val="0"/>
      <w:marTop w:val="0"/>
      <w:marBottom w:val="0"/>
      <w:divBdr>
        <w:top w:val="none" w:sz="0" w:space="0" w:color="auto"/>
        <w:left w:val="none" w:sz="0" w:space="0" w:color="auto"/>
        <w:bottom w:val="none" w:sz="0" w:space="0" w:color="auto"/>
        <w:right w:val="none" w:sz="0" w:space="0" w:color="auto"/>
      </w:divBdr>
    </w:div>
    <w:div w:id="1493177444">
      <w:bodyDiv w:val="1"/>
      <w:marLeft w:val="0"/>
      <w:marRight w:val="0"/>
      <w:marTop w:val="0"/>
      <w:marBottom w:val="0"/>
      <w:divBdr>
        <w:top w:val="none" w:sz="0" w:space="0" w:color="auto"/>
        <w:left w:val="none" w:sz="0" w:space="0" w:color="auto"/>
        <w:bottom w:val="none" w:sz="0" w:space="0" w:color="auto"/>
        <w:right w:val="none" w:sz="0" w:space="0" w:color="auto"/>
      </w:divBdr>
    </w:div>
    <w:div w:id="1506433344">
      <w:bodyDiv w:val="1"/>
      <w:marLeft w:val="0"/>
      <w:marRight w:val="0"/>
      <w:marTop w:val="0"/>
      <w:marBottom w:val="0"/>
      <w:divBdr>
        <w:top w:val="none" w:sz="0" w:space="0" w:color="auto"/>
        <w:left w:val="none" w:sz="0" w:space="0" w:color="auto"/>
        <w:bottom w:val="none" w:sz="0" w:space="0" w:color="auto"/>
        <w:right w:val="none" w:sz="0" w:space="0" w:color="auto"/>
      </w:divBdr>
    </w:div>
    <w:div w:id="1556235445">
      <w:bodyDiv w:val="1"/>
      <w:marLeft w:val="0"/>
      <w:marRight w:val="0"/>
      <w:marTop w:val="0"/>
      <w:marBottom w:val="0"/>
      <w:divBdr>
        <w:top w:val="none" w:sz="0" w:space="0" w:color="auto"/>
        <w:left w:val="none" w:sz="0" w:space="0" w:color="auto"/>
        <w:bottom w:val="none" w:sz="0" w:space="0" w:color="auto"/>
        <w:right w:val="none" w:sz="0" w:space="0" w:color="auto"/>
      </w:divBdr>
    </w:div>
    <w:div w:id="1562060827">
      <w:bodyDiv w:val="1"/>
      <w:marLeft w:val="0"/>
      <w:marRight w:val="0"/>
      <w:marTop w:val="0"/>
      <w:marBottom w:val="0"/>
      <w:divBdr>
        <w:top w:val="none" w:sz="0" w:space="0" w:color="auto"/>
        <w:left w:val="none" w:sz="0" w:space="0" w:color="auto"/>
        <w:bottom w:val="none" w:sz="0" w:space="0" w:color="auto"/>
        <w:right w:val="none" w:sz="0" w:space="0" w:color="auto"/>
      </w:divBdr>
    </w:div>
    <w:div w:id="1573344072">
      <w:bodyDiv w:val="1"/>
      <w:marLeft w:val="0"/>
      <w:marRight w:val="0"/>
      <w:marTop w:val="0"/>
      <w:marBottom w:val="0"/>
      <w:divBdr>
        <w:top w:val="none" w:sz="0" w:space="0" w:color="auto"/>
        <w:left w:val="none" w:sz="0" w:space="0" w:color="auto"/>
        <w:bottom w:val="none" w:sz="0" w:space="0" w:color="auto"/>
        <w:right w:val="none" w:sz="0" w:space="0" w:color="auto"/>
      </w:divBdr>
    </w:div>
    <w:div w:id="1590578518">
      <w:bodyDiv w:val="1"/>
      <w:marLeft w:val="0"/>
      <w:marRight w:val="0"/>
      <w:marTop w:val="0"/>
      <w:marBottom w:val="0"/>
      <w:divBdr>
        <w:top w:val="none" w:sz="0" w:space="0" w:color="auto"/>
        <w:left w:val="none" w:sz="0" w:space="0" w:color="auto"/>
        <w:bottom w:val="none" w:sz="0" w:space="0" w:color="auto"/>
        <w:right w:val="none" w:sz="0" w:space="0" w:color="auto"/>
      </w:divBdr>
    </w:div>
    <w:div w:id="1680349434">
      <w:bodyDiv w:val="1"/>
      <w:marLeft w:val="0"/>
      <w:marRight w:val="0"/>
      <w:marTop w:val="0"/>
      <w:marBottom w:val="0"/>
      <w:divBdr>
        <w:top w:val="none" w:sz="0" w:space="0" w:color="auto"/>
        <w:left w:val="none" w:sz="0" w:space="0" w:color="auto"/>
        <w:bottom w:val="none" w:sz="0" w:space="0" w:color="auto"/>
        <w:right w:val="none" w:sz="0" w:space="0" w:color="auto"/>
      </w:divBdr>
    </w:div>
    <w:div w:id="1707637923">
      <w:bodyDiv w:val="1"/>
      <w:marLeft w:val="0"/>
      <w:marRight w:val="0"/>
      <w:marTop w:val="0"/>
      <w:marBottom w:val="0"/>
      <w:divBdr>
        <w:top w:val="none" w:sz="0" w:space="0" w:color="auto"/>
        <w:left w:val="none" w:sz="0" w:space="0" w:color="auto"/>
        <w:bottom w:val="none" w:sz="0" w:space="0" w:color="auto"/>
        <w:right w:val="none" w:sz="0" w:space="0" w:color="auto"/>
      </w:divBdr>
    </w:div>
    <w:div w:id="1796368938">
      <w:bodyDiv w:val="1"/>
      <w:marLeft w:val="0"/>
      <w:marRight w:val="0"/>
      <w:marTop w:val="0"/>
      <w:marBottom w:val="0"/>
      <w:divBdr>
        <w:top w:val="none" w:sz="0" w:space="0" w:color="auto"/>
        <w:left w:val="none" w:sz="0" w:space="0" w:color="auto"/>
        <w:bottom w:val="none" w:sz="0" w:space="0" w:color="auto"/>
        <w:right w:val="none" w:sz="0" w:space="0" w:color="auto"/>
      </w:divBdr>
    </w:div>
    <w:div w:id="1880702744">
      <w:bodyDiv w:val="1"/>
      <w:marLeft w:val="0"/>
      <w:marRight w:val="0"/>
      <w:marTop w:val="0"/>
      <w:marBottom w:val="0"/>
      <w:divBdr>
        <w:top w:val="none" w:sz="0" w:space="0" w:color="auto"/>
        <w:left w:val="none" w:sz="0" w:space="0" w:color="auto"/>
        <w:bottom w:val="none" w:sz="0" w:space="0" w:color="auto"/>
        <w:right w:val="none" w:sz="0" w:space="0" w:color="auto"/>
      </w:divBdr>
    </w:div>
    <w:div w:id="1917472975">
      <w:bodyDiv w:val="1"/>
      <w:marLeft w:val="0"/>
      <w:marRight w:val="0"/>
      <w:marTop w:val="0"/>
      <w:marBottom w:val="0"/>
      <w:divBdr>
        <w:top w:val="none" w:sz="0" w:space="0" w:color="auto"/>
        <w:left w:val="none" w:sz="0" w:space="0" w:color="auto"/>
        <w:bottom w:val="none" w:sz="0" w:space="0" w:color="auto"/>
        <w:right w:val="none" w:sz="0" w:space="0" w:color="auto"/>
      </w:divBdr>
    </w:div>
    <w:div w:id="1966429524">
      <w:bodyDiv w:val="1"/>
      <w:marLeft w:val="0"/>
      <w:marRight w:val="0"/>
      <w:marTop w:val="0"/>
      <w:marBottom w:val="0"/>
      <w:divBdr>
        <w:top w:val="none" w:sz="0" w:space="0" w:color="auto"/>
        <w:left w:val="none" w:sz="0" w:space="0" w:color="auto"/>
        <w:bottom w:val="none" w:sz="0" w:space="0" w:color="auto"/>
        <w:right w:val="none" w:sz="0" w:space="0" w:color="auto"/>
      </w:divBdr>
    </w:div>
    <w:div w:id="2040161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bitoor.es/glosario/definicion-de-acti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bitoor.es/glosario/definicion-contabilidad-financiera" TargetMode="External"/><Relationship Id="rId4" Type="http://schemas.openxmlformats.org/officeDocument/2006/relationships/settings" Target="settings.xml"/><Relationship Id="rId9" Type="http://schemas.openxmlformats.org/officeDocument/2006/relationships/hyperlink" Target="https://debitoor.es/glosario/definicion-de-pasiv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791D6-135D-4890-A1F4-00A67103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Pages>
  <Words>3742</Words>
  <Characters>21330</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 Tecnica</dc:creator>
  <cp:keywords/>
  <dc:description/>
  <cp:lastModifiedBy>Jose Nuñez</cp:lastModifiedBy>
  <cp:revision>7</cp:revision>
  <cp:lastPrinted>2022-06-06T19:42:00Z</cp:lastPrinted>
  <dcterms:created xsi:type="dcterms:W3CDTF">2022-05-18T12:00:00Z</dcterms:created>
  <dcterms:modified xsi:type="dcterms:W3CDTF">2022-06-06T19:59:00Z</dcterms:modified>
</cp:coreProperties>
</file>