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Marzo 2019, no se han realizados compras de otros casos de excepciòn.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