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Marzo 2019, no se han realizados Licitaciones Restringidas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