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Marzo 2019, no se han realizados Licitaciones Restringida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