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D8BE3" w14:textId="25C71F08" w:rsidR="007C10D8" w:rsidRPr="006F3B46" w:rsidRDefault="007203FC" w:rsidP="006149D3">
      <w:pPr>
        <w:spacing w:before="95"/>
        <w:ind w:right="-10"/>
        <w:rPr>
          <w:rFonts w:ascii="Century Gothic" w:hAnsi="Century Gothic"/>
        </w:rPr>
      </w:pPr>
      <w:bookmarkStart w:id="0" w:name="_Hlk95725537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E71C2CF" wp14:editId="6BB95EC2">
            <wp:simplePos x="0" y="0"/>
            <wp:positionH relativeFrom="column">
              <wp:posOffset>1341120</wp:posOffset>
            </wp:positionH>
            <wp:positionV relativeFrom="paragraph">
              <wp:posOffset>0</wp:posOffset>
            </wp:positionV>
            <wp:extent cx="3093720" cy="1105718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10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FC367D" w14:textId="77777777" w:rsidR="007C10D8" w:rsidRPr="006F3B46" w:rsidRDefault="007C10D8" w:rsidP="006149D3">
      <w:pPr>
        <w:spacing w:before="95"/>
        <w:ind w:right="-10"/>
        <w:rPr>
          <w:rFonts w:ascii="Century Gothic" w:hAnsi="Century Gothic"/>
        </w:rPr>
      </w:pPr>
    </w:p>
    <w:p w14:paraId="18C34E00" w14:textId="77777777" w:rsidR="007C10D8" w:rsidRPr="006F3B46" w:rsidRDefault="007C10D8" w:rsidP="006149D3">
      <w:pPr>
        <w:spacing w:before="95"/>
        <w:ind w:right="-10"/>
        <w:rPr>
          <w:rFonts w:ascii="Century Gothic" w:hAnsi="Century Gothic"/>
        </w:rPr>
      </w:pPr>
    </w:p>
    <w:p w14:paraId="179421C1" w14:textId="77777777" w:rsidR="00D00CC6" w:rsidRPr="006F3B46" w:rsidRDefault="00D00CC6" w:rsidP="006149D3">
      <w:pPr>
        <w:spacing w:before="95"/>
        <w:ind w:right="-10"/>
        <w:rPr>
          <w:rFonts w:ascii="Century Gothic" w:hAnsi="Century Gothic"/>
        </w:rPr>
      </w:pPr>
    </w:p>
    <w:p w14:paraId="279C3CAE" w14:textId="77777777" w:rsidR="006D0C9D" w:rsidRPr="006F3B46" w:rsidRDefault="006D0C9D" w:rsidP="007203FC">
      <w:pPr>
        <w:pStyle w:val="Textoindependiente"/>
        <w:ind w:right="-10"/>
        <w:rPr>
          <w:rFonts w:ascii="Century Gothic" w:hAnsi="Century Gothic" w:cs="Times New Roman"/>
          <w:b/>
          <w:sz w:val="32"/>
          <w:szCs w:val="32"/>
          <w:lang w:val="es-ES"/>
        </w:rPr>
      </w:pPr>
    </w:p>
    <w:p w14:paraId="74B700A2" w14:textId="77777777" w:rsidR="00D00CC6" w:rsidRPr="006F3B46" w:rsidRDefault="00D00CC6" w:rsidP="00CF2733">
      <w:pPr>
        <w:ind w:right="-10"/>
        <w:rPr>
          <w:rFonts w:ascii="Century Gothic" w:hAnsi="Century Gothic"/>
          <w:sz w:val="28"/>
          <w:szCs w:val="28"/>
          <w:lang w:val="es-ES"/>
        </w:rPr>
      </w:pPr>
      <w:bookmarkStart w:id="1" w:name="_GoBack"/>
      <w:bookmarkEnd w:id="1"/>
    </w:p>
    <w:p w14:paraId="2BA04735" w14:textId="6456A45B" w:rsidR="00C530E1" w:rsidRPr="00CF2733" w:rsidRDefault="002F476E" w:rsidP="00395612">
      <w:pPr>
        <w:jc w:val="center"/>
        <w:rPr>
          <w:rFonts w:ascii="Century Gothic" w:hAnsi="Century Gothic" w:cs="Times New Roman"/>
          <w:b/>
        </w:rPr>
      </w:pPr>
      <w:r w:rsidRPr="00CF2733">
        <w:rPr>
          <w:rFonts w:ascii="Century Gothic" w:hAnsi="Century Gothic" w:cs="Times New Roman"/>
          <w:b/>
        </w:rPr>
        <w:t>ACT</w:t>
      </w:r>
      <w:r w:rsidR="00EC172A">
        <w:rPr>
          <w:rFonts w:ascii="Century Gothic" w:hAnsi="Century Gothic" w:cs="Times New Roman"/>
          <w:b/>
        </w:rPr>
        <w:t>A</w:t>
      </w:r>
      <w:r w:rsidRPr="00CF2733">
        <w:rPr>
          <w:rFonts w:ascii="Century Gothic" w:hAnsi="Century Gothic" w:cs="Times New Roman"/>
          <w:b/>
        </w:rPr>
        <w:t xml:space="preserve"> ADMINISTRATIV</w:t>
      </w:r>
      <w:r w:rsidR="005B53E0">
        <w:rPr>
          <w:rFonts w:ascii="Century Gothic" w:hAnsi="Century Gothic" w:cs="Times New Roman"/>
          <w:b/>
        </w:rPr>
        <w:t>A,</w:t>
      </w:r>
      <w:r w:rsidR="00C530E1" w:rsidRPr="00CF2733">
        <w:rPr>
          <w:rFonts w:ascii="Century Gothic" w:hAnsi="Century Gothic" w:cs="Times New Roman"/>
          <w:b/>
        </w:rPr>
        <w:t xml:space="preserve"> REF</w:t>
      </w:r>
      <w:r w:rsidRPr="00CF2733">
        <w:rPr>
          <w:rFonts w:ascii="Century Gothic" w:hAnsi="Century Gothic" w:cs="Times New Roman"/>
          <w:b/>
        </w:rPr>
        <w:t>ERENCIA</w:t>
      </w:r>
      <w:r w:rsidR="005B53E0">
        <w:rPr>
          <w:rFonts w:ascii="Century Gothic" w:hAnsi="Century Gothic" w:cs="Times New Roman"/>
          <w:b/>
        </w:rPr>
        <w:t>:</w:t>
      </w:r>
      <w:r w:rsidRPr="00CF2733">
        <w:rPr>
          <w:rFonts w:ascii="Century Gothic" w:hAnsi="Century Gothic" w:cs="Times New Roman"/>
          <w:b/>
        </w:rPr>
        <w:t xml:space="preserve"> INDOCAFE-CCC-</w:t>
      </w:r>
      <w:r w:rsidR="00B644FB">
        <w:rPr>
          <w:rFonts w:ascii="Century Gothic" w:hAnsi="Century Gothic" w:cs="Times New Roman"/>
          <w:b/>
        </w:rPr>
        <w:t>L</w:t>
      </w:r>
      <w:r w:rsidR="00AA01F9">
        <w:rPr>
          <w:rFonts w:ascii="Century Gothic" w:hAnsi="Century Gothic" w:cs="Times New Roman"/>
          <w:b/>
        </w:rPr>
        <w:t>P</w:t>
      </w:r>
      <w:r w:rsidR="00B644FB">
        <w:rPr>
          <w:rFonts w:ascii="Century Gothic" w:hAnsi="Century Gothic" w:cs="Times New Roman"/>
          <w:b/>
        </w:rPr>
        <w:t>N</w:t>
      </w:r>
      <w:r w:rsidRPr="00CF2733">
        <w:rPr>
          <w:rFonts w:ascii="Century Gothic" w:hAnsi="Century Gothic" w:cs="Times New Roman"/>
          <w:b/>
        </w:rPr>
        <w:t>-202</w:t>
      </w:r>
      <w:r w:rsidR="00AA01F9">
        <w:rPr>
          <w:rFonts w:ascii="Century Gothic" w:hAnsi="Century Gothic" w:cs="Times New Roman"/>
          <w:b/>
        </w:rPr>
        <w:t>2</w:t>
      </w:r>
      <w:r w:rsidRPr="00CF2733">
        <w:rPr>
          <w:rFonts w:ascii="Century Gothic" w:hAnsi="Century Gothic" w:cs="Times New Roman"/>
          <w:b/>
        </w:rPr>
        <w:t>-00</w:t>
      </w:r>
      <w:r w:rsidR="00B644FB">
        <w:rPr>
          <w:rFonts w:ascii="Century Gothic" w:hAnsi="Century Gothic" w:cs="Times New Roman"/>
          <w:b/>
        </w:rPr>
        <w:t>04</w:t>
      </w:r>
    </w:p>
    <w:p w14:paraId="11236085" w14:textId="77777777" w:rsidR="00D00CC6" w:rsidRPr="006F3B46" w:rsidRDefault="00D00CC6" w:rsidP="00BA0C5C">
      <w:pPr>
        <w:rPr>
          <w:rFonts w:ascii="Century Gothic" w:hAnsi="Century Gothic" w:cs="Times New Roman"/>
          <w:b/>
          <w:sz w:val="24"/>
          <w:szCs w:val="24"/>
        </w:rPr>
      </w:pPr>
    </w:p>
    <w:p w14:paraId="153A992C" w14:textId="77777777" w:rsidR="00D00CC6" w:rsidRPr="00CF2733" w:rsidRDefault="00C530E1" w:rsidP="00395612">
      <w:pPr>
        <w:jc w:val="center"/>
        <w:rPr>
          <w:rFonts w:ascii="Century Gothic" w:hAnsi="Century Gothic"/>
        </w:rPr>
      </w:pPr>
      <w:r w:rsidRPr="00CF2733">
        <w:rPr>
          <w:rFonts w:ascii="Century Gothic" w:hAnsi="Century Gothic" w:cs="Times New Roman"/>
          <w:b/>
        </w:rPr>
        <w:t>COMITE DE COMPRAS Y CONTRATACIONES</w:t>
      </w:r>
    </w:p>
    <w:p w14:paraId="0412F212" w14:textId="77777777" w:rsidR="00D00CC6" w:rsidRPr="006F3B46" w:rsidRDefault="00D00CC6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790B1BD3" w14:textId="105622DD" w:rsidR="00D00CC6" w:rsidRDefault="00FA1B25" w:rsidP="00BF1811">
      <w:pPr>
        <w:jc w:val="both"/>
        <w:rPr>
          <w:rFonts w:ascii="Century Gothic" w:hAnsi="Century Gothic" w:cs="Times New Roman"/>
          <w:b/>
        </w:rPr>
      </w:pPr>
      <w:r w:rsidRPr="006F3B46">
        <w:rPr>
          <w:rFonts w:ascii="Century Gothic" w:hAnsi="Century Gothic" w:cs="Times New Roman"/>
          <w:b/>
        </w:rPr>
        <w:t xml:space="preserve">ACTA ADMINISTRATIVA QUE APRUEBA EL INICIO DEL PROCEDIMIENTO DE SELECCIÓN DE </w:t>
      </w:r>
      <w:r w:rsidR="00973D29">
        <w:rPr>
          <w:rFonts w:ascii="Century Gothic" w:hAnsi="Century Gothic" w:cs="Times New Roman"/>
          <w:b/>
        </w:rPr>
        <w:t xml:space="preserve">PROCESO POR </w:t>
      </w:r>
      <w:r w:rsidR="00AA01F9">
        <w:rPr>
          <w:rFonts w:ascii="Century Gothic" w:hAnsi="Century Gothic" w:cs="Times New Roman"/>
          <w:b/>
        </w:rPr>
        <w:t>COMPARACION DE PRECIOS</w:t>
      </w:r>
      <w:bookmarkStart w:id="2" w:name="_Hlk95725518"/>
      <w:r w:rsidR="00AA01F9">
        <w:rPr>
          <w:rFonts w:ascii="Century Gothic" w:hAnsi="Century Gothic" w:cs="Times New Roman"/>
          <w:b/>
        </w:rPr>
        <w:t xml:space="preserve">, PARA </w:t>
      </w:r>
      <w:bookmarkStart w:id="3" w:name="_Hlk111707602"/>
      <w:bookmarkEnd w:id="2"/>
      <w:r w:rsidR="008C1C29" w:rsidRPr="008C1C29">
        <w:rPr>
          <w:rFonts w:ascii="Century Gothic" w:hAnsi="Century Gothic" w:cs="Times New Roman"/>
          <w:b/>
        </w:rPr>
        <w:t>ADQUISICION DE TICKES DE COMBUSTIBLES,</w:t>
      </w:r>
      <w:r w:rsidR="00FF58EF">
        <w:rPr>
          <w:rFonts w:ascii="Century Gothic" w:hAnsi="Century Gothic" w:cs="Times New Roman"/>
          <w:b/>
        </w:rPr>
        <w:t xml:space="preserve"> QUE SERAN UTILIZADOS POR LO QUE RESTA DE ESTE AÑO 2022</w:t>
      </w:r>
      <w:r w:rsidR="008C1C29" w:rsidRPr="008C1C29">
        <w:rPr>
          <w:rFonts w:ascii="Century Gothic" w:hAnsi="Century Gothic" w:cs="Times New Roman"/>
          <w:b/>
        </w:rPr>
        <w:t>.</w:t>
      </w:r>
    </w:p>
    <w:p w14:paraId="3DF798C2" w14:textId="77777777" w:rsidR="008C1C29" w:rsidRPr="006F3B46" w:rsidRDefault="008C1C29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bookmarkEnd w:id="3"/>
    <w:p w14:paraId="3A376D8E" w14:textId="40CDEE12" w:rsidR="00050F0F" w:rsidRPr="006F3B46" w:rsidRDefault="00050F0F" w:rsidP="00780259">
      <w:pPr>
        <w:tabs>
          <w:tab w:val="left" w:pos="9639"/>
        </w:tabs>
        <w:ind w:right="18"/>
        <w:jc w:val="both"/>
        <w:rPr>
          <w:rFonts w:ascii="Century Gothic" w:hAnsi="Century Gothic" w:cs="Times New Roman"/>
        </w:rPr>
      </w:pPr>
      <w:r w:rsidRPr="006F3B46">
        <w:rPr>
          <w:rFonts w:ascii="Century Gothic" w:hAnsi="Century Gothic" w:cs="Times New Roman"/>
          <w:sz w:val="24"/>
          <w:szCs w:val="24"/>
        </w:rPr>
        <w:t>En la ciudad de Santo Domingo de Guzmán, Distrito Nacional, capital de la República Dominicana ,</w:t>
      </w:r>
      <w:r w:rsidR="005C4A47">
        <w:rPr>
          <w:rFonts w:ascii="Century Gothic" w:eastAsia="Times New Roman" w:hAnsi="Century Gothic" w:cs="Times New Roman"/>
          <w:w w:val="105"/>
          <w:sz w:val="24"/>
          <w:szCs w:val="24"/>
        </w:rPr>
        <w:t xml:space="preserve"> </w:t>
      </w:r>
      <w:r w:rsidR="001B71ED"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el día</w:t>
      </w:r>
      <w:r w:rsidR="00BA0C5C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(</w:t>
      </w:r>
      <w:r w:rsidR="00991E9C">
        <w:rPr>
          <w:rFonts w:ascii="Century Gothic" w:eastAsia="Times New Roman" w:hAnsi="Century Gothic" w:cs="Times New Roman"/>
          <w:spacing w:val="-2"/>
          <w:w w:val="105"/>
          <w:sz w:val="24"/>
          <w:szCs w:val="24"/>
          <w:lang w:val="es-ES"/>
        </w:rPr>
        <w:t>1</w:t>
      </w:r>
      <w:r w:rsidR="00C40A34">
        <w:rPr>
          <w:rFonts w:ascii="Century Gothic" w:eastAsia="Times New Roman" w:hAnsi="Century Gothic" w:cs="Times New Roman"/>
          <w:spacing w:val="-2"/>
          <w:w w:val="105"/>
          <w:sz w:val="24"/>
          <w:szCs w:val="24"/>
          <w:lang w:val="es-ES"/>
        </w:rPr>
        <w:t>8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)</w:t>
      </w:r>
      <w:r w:rsidRPr="006F3B46">
        <w:rPr>
          <w:rFonts w:ascii="Century Gothic" w:eastAsia="Times New Roman" w:hAnsi="Century Gothic" w:cs="Times New Roman"/>
          <w:spacing w:val="-19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spacing w:val="4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5"/>
          <w:w w:val="105"/>
          <w:sz w:val="24"/>
          <w:szCs w:val="24"/>
          <w:lang w:val="es-ES"/>
        </w:rPr>
        <w:t>m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es</w:t>
      </w:r>
      <w:r w:rsidRPr="006F3B46">
        <w:rPr>
          <w:rFonts w:ascii="Century Gothic" w:eastAsia="Times New Roman" w:hAnsi="Century Gothic" w:cs="Times New Roman"/>
          <w:spacing w:val="-12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spacing w:val="-25"/>
          <w:w w:val="105"/>
          <w:sz w:val="24"/>
          <w:szCs w:val="24"/>
          <w:lang w:val="es-ES"/>
        </w:rPr>
        <w:t xml:space="preserve"> </w:t>
      </w:r>
      <w:r w:rsidR="006F0507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>agosto</w:t>
      </w:r>
      <w:r w:rsidRPr="006F3B46">
        <w:rPr>
          <w:rFonts w:ascii="Century Gothic" w:eastAsia="Times New Roman" w:hAnsi="Century Gothic" w:cs="Times New Roman"/>
          <w:spacing w:val="-7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1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w w:val="72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año</w:t>
      </w:r>
      <w:r w:rsidRPr="006F3B46">
        <w:rPr>
          <w:rFonts w:ascii="Century Gothic" w:eastAsia="Times New Roman" w:hAnsi="Century Gothic" w:cs="Times New Roman"/>
          <w:spacing w:val="1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os</w:t>
      </w:r>
      <w:r w:rsidRPr="006F3B46">
        <w:rPr>
          <w:rFonts w:ascii="Century Gothic" w:eastAsia="Times New Roman" w:hAnsi="Century Gothic" w:cs="Times New Roman"/>
          <w:spacing w:val="5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m</w:t>
      </w:r>
      <w:r w:rsidRPr="006F3B46">
        <w:rPr>
          <w:rFonts w:ascii="Century Gothic" w:eastAsia="Times New Roman" w:hAnsi="Century Gothic" w:cs="Times New Roman"/>
          <w:w w:val="85"/>
          <w:sz w:val="24"/>
          <w:szCs w:val="24"/>
          <w:lang w:val="es-ES"/>
        </w:rPr>
        <w:t>il</w:t>
      </w:r>
      <w:r w:rsidRPr="006F3B46">
        <w:rPr>
          <w:rFonts w:ascii="Century Gothic" w:eastAsia="Times New Roman" w:hAnsi="Century Gothic" w:cs="Times New Roman"/>
          <w:spacing w:val="32"/>
          <w:w w:val="85"/>
          <w:sz w:val="24"/>
          <w:szCs w:val="24"/>
          <w:lang w:val="es-ES"/>
        </w:rPr>
        <w:t xml:space="preserve"> </w:t>
      </w:r>
      <w:r w:rsidR="00AA01F9" w:rsidRPr="006F3B46">
        <w:rPr>
          <w:rFonts w:ascii="Century Gothic" w:eastAsia="Times New Roman" w:hAnsi="Century Gothic" w:cs="Times New Roman"/>
          <w:spacing w:val="12"/>
          <w:w w:val="105"/>
          <w:sz w:val="24"/>
          <w:szCs w:val="24"/>
          <w:lang w:val="es-ES"/>
        </w:rPr>
        <w:t>Veint</w:t>
      </w:r>
      <w:r w:rsidR="00AA01F9">
        <w:rPr>
          <w:rFonts w:ascii="Century Gothic" w:eastAsia="Times New Roman" w:hAnsi="Century Gothic" w:cs="Times New Roman"/>
          <w:spacing w:val="12"/>
          <w:w w:val="105"/>
          <w:sz w:val="24"/>
          <w:szCs w:val="24"/>
          <w:lang w:val="es-ES"/>
        </w:rPr>
        <w:t>idós</w:t>
      </w:r>
      <w:r w:rsidRPr="006F3B46">
        <w:rPr>
          <w:rFonts w:ascii="Century Gothic" w:eastAsia="Times New Roman" w:hAnsi="Century Gothic" w:cs="Times New Roman"/>
          <w:spacing w:val="8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(20</w:t>
      </w:r>
      <w:r w:rsidR="002F2667"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2</w:t>
      </w:r>
      <w:r w:rsidR="00AA01F9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2</w:t>
      </w:r>
      <w:r w:rsidRPr="006F3B46">
        <w:rPr>
          <w:rFonts w:ascii="Century Gothic" w:eastAsia="Times New Roman" w:hAnsi="Century Gothic" w:cs="Times New Roman"/>
          <w:spacing w:val="-2"/>
          <w:w w:val="105"/>
          <w:sz w:val="24"/>
          <w:szCs w:val="24"/>
          <w:lang w:val="es-ES"/>
        </w:rPr>
        <w:t xml:space="preserve">), </w:t>
      </w:r>
      <w:r w:rsidRPr="006F3B46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n</w:t>
      </w:r>
      <w:r w:rsidRPr="006F3B46">
        <w:rPr>
          <w:rFonts w:ascii="Century Gothic" w:eastAsia="Times New Roman" w:hAnsi="Century Gothic" w:cs="Times New Roman"/>
          <w:spacing w:val="31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la sala de conferencias</w:t>
      </w:r>
      <w:r w:rsidRPr="006F3B46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1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spacing w:val="21"/>
          <w:w w:val="105"/>
          <w:sz w:val="24"/>
          <w:szCs w:val="24"/>
          <w:lang w:val="es-ES"/>
        </w:rPr>
        <w:t xml:space="preserve"> </w:t>
      </w:r>
      <w:r w:rsidR="00AA01F9">
        <w:rPr>
          <w:rFonts w:ascii="Century Gothic" w:eastAsia="Times New Roman" w:hAnsi="Century Gothic" w:cs="Times New Roman"/>
          <w:spacing w:val="21"/>
          <w:w w:val="105"/>
          <w:sz w:val="24"/>
          <w:szCs w:val="24"/>
          <w:lang w:val="es-ES"/>
        </w:rPr>
        <w:t>Tercer</w:t>
      </w:r>
      <w:r w:rsidRPr="006F3B46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(</w:t>
      </w:r>
      <w:r w:rsidR="00B644FB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1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er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.)</w:t>
      </w:r>
      <w:r w:rsidRPr="006F3B46">
        <w:rPr>
          <w:rFonts w:ascii="Century Gothic" w:eastAsia="Times New Roman" w:hAnsi="Century Gothic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p</w:t>
      </w:r>
      <w:r w:rsidRPr="006F3B46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>i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so</w:t>
      </w:r>
      <w:r w:rsidRPr="006F3B46">
        <w:rPr>
          <w:rFonts w:ascii="Century Gothic" w:eastAsia="Times New Roman" w:hAnsi="Century Gothic" w:cs="Times New Roman"/>
          <w:spacing w:val="2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1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-7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dif</w:t>
      </w:r>
      <w:r w:rsidRPr="006F3B46">
        <w:rPr>
          <w:rFonts w:ascii="Century Gothic" w:eastAsia="Times New Roman" w:hAnsi="Century Gothic" w:cs="Times New Roman"/>
          <w:spacing w:val="7"/>
          <w:w w:val="105"/>
          <w:sz w:val="24"/>
          <w:szCs w:val="24"/>
          <w:lang w:val="es-ES"/>
        </w:rPr>
        <w:t>i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c</w:t>
      </w:r>
      <w:r w:rsidRPr="006F3B46">
        <w:rPr>
          <w:rFonts w:ascii="Century Gothic" w:eastAsia="Times New Roman" w:hAnsi="Century Gothic" w:cs="Times New Roman"/>
          <w:spacing w:val="27"/>
          <w:w w:val="105"/>
          <w:sz w:val="24"/>
          <w:szCs w:val="24"/>
          <w:lang w:val="es-ES"/>
        </w:rPr>
        <w:t>i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o</w:t>
      </w:r>
      <w:r w:rsidRPr="006F3B46">
        <w:rPr>
          <w:rFonts w:ascii="Century Gothic" w:eastAsia="Times New Roman" w:hAnsi="Century Gothic" w:cs="Times New Roman"/>
          <w:spacing w:val="2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q</w:t>
      </w:r>
      <w:r w:rsidRPr="006F3B46">
        <w:rPr>
          <w:rFonts w:ascii="Century Gothic" w:eastAsia="Times New Roman" w:hAnsi="Century Gothic" w:cs="Times New Roman"/>
          <w:spacing w:val="3"/>
          <w:w w:val="105"/>
          <w:sz w:val="24"/>
          <w:szCs w:val="24"/>
          <w:lang w:val="es-ES"/>
        </w:rPr>
        <w:t>u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a</w:t>
      </w:r>
      <w:r w:rsidRPr="006F3B46">
        <w:rPr>
          <w:rFonts w:ascii="Century Gothic" w:eastAsia="Times New Roman" w:hAnsi="Century Gothic" w:cs="Times New Roman"/>
          <w:spacing w:val="20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spacing w:val="-28"/>
          <w:w w:val="105"/>
          <w:sz w:val="24"/>
          <w:szCs w:val="24"/>
          <w:lang w:val="es-ES"/>
        </w:rPr>
        <w:t>o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ja</w:t>
      </w:r>
      <w:r w:rsidRPr="006F3B46">
        <w:rPr>
          <w:rFonts w:ascii="Century Gothic" w:eastAsia="Times New Roman" w:hAnsi="Century Gothic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la</w:t>
      </w:r>
      <w:r w:rsidRPr="006F3B46">
        <w:rPr>
          <w:rFonts w:ascii="Century Gothic" w:eastAsia="Times New Roman" w:hAnsi="Century Gothic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s</w:t>
      </w:r>
      <w:r w:rsidRPr="006F3B46">
        <w:rPr>
          <w:rFonts w:ascii="Century Gothic" w:eastAsia="Times New Roman" w:hAnsi="Century Gothic" w:cs="Times New Roman"/>
          <w:spacing w:val="-9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c</w:t>
      </w:r>
      <w:r w:rsidRPr="006F3B46">
        <w:rPr>
          <w:rFonts w:ascii="Century Gothic" w:eastAsia="Times New Roman" w:hAnsi="Century Gothic" w:cs="Times New Roman"/>
          <w:spacing w:val="2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spacing w:val="16"/>
          <w:w w:val="105"/>
          <w:sz w:val="24"/>
          <w:szCs w:val="24"/>
          <w:lang w:val="es-ES"/>
        </w:rPr>
        <w:t>n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t</w:t>
      </w:r>
      <w:r w:rsidRPr="006F3B46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>r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a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del</w:t>
      </w:r>
      <w:r w:rsidRPr="006F3B46">
        <w:rPr>
          <w:rFonts w:ascii="Century Gothic" w:eastAsia="Times New Roman" w:hAnsi="Century Gothic" w:cs="Times New Roman"/>
          <w:w w:val="102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Instituto Dominicano del Café,</w:t>
      </w:r>
      <w:r w:rsidRPr="006F3B46">
        <w:rPr>
          <w:rFonts w:ascii="Century Gothic" w:eastAsia="Times New Roman" w:hAnsi="Century Gothic" w:cs="Times New Roman"/>
          <w:spacing w:val="-5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si</w:t>
      </w:r>
      <w:r w:rsidRPr="006F3B46">
        <w:rPr>
          <w:rFonts w:ascii="Century Gothic" w:eastAsia="Times New Roman" w:hAnsi="Century Gothic" w:cs="Times New Roman"/>
          <w:spacing w:val="3"/>
          <w:w w:val="105"/>
          <w:sz w:val="24"/>
          <w:szCs w:val="24"/>
          <w:lang w:val="es-ES"/>
        </w:rPr>
        <w:t>t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o</w:t>
      </w:r>
      <w:r w:rsidR="00D01B66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 xml:space="preserve"> </w:t>
      </w:r>
      <w:r w:rsidR="00B644FB" w:rsidRPr="00B644FB">
        <w:rPr>
          <w:rFonts w:ascii="Century Gothic" w:hAnsi="Century Gothic" w:cs="Times New Roman"/>
          <w:sz w:val="24"/>
          <w:szCs w:val="24"/>
        </w:rPr>
        <w:t>C/Nicolas Ureña de Mendoza #117, Los Prados, Santo Domingo, D.N.</w:t>
      </w:r>
      <w:r w:rsidRPr="006F3B46">
        <w:rPr>
          <w:rFonts w:ascii="Century Gothic" w:hAnsi="Century Gothic" w:cs="Times New Roman"/>
        </w:rPr>
        <w:t xml:space="preserve">, </w:t>
      </w:r>
      <w:r w:rsidRPr="006F3B46">
        <w:rPr>
          <w:rFonts w:ascii="Century Gothic" w:hAnsi="Century Gothic" w:cs="Times New Roman"/>
          <w:sz w:val="24"/>
          <w:szCs w:val="24"/>
        </w:rPr>
        <w:t>se reunieron los miembros del Comité de Compras y Contrataciones de este Instituto Do</w:t>
      </w:r>
      <w:r w:rsidR="0082475B" w:rsidRPr="006F3B46">
        <w:rPr>
          <w:rFonts w:ascii="Century Gothic" w:hAnsi="Century Gothic" w:cs="Times New Roman"/>
          <w:sz w:val="24"/>
          <w:szCs w:val="24"/>
        </w:rPr>
        <w:t xml:space="preserve">minicano del Café, señores: </w:t>
      </w:r>
      <w:r w:rsidR="0058604D">
        <w:rPr>
          <w:rFonts w:ascii="Century Gothic" w:hAnsi="Century Gothic" w:cs="Times New Roman"/>
          <w:b/>
          <w:sz w:val="24"/>
          <w:szCs w:val="24"/>
        </w:rPr>
        <w:t xml:space="preserve">ROQUE  ZABALA </w:t>
      </w:r>
      <w:r w:rsidR="000677F3">
        <w:rPr>
          <w:rFonts w:ascii="Century Gothic" w:hAnsi="Century Gothic" w:cs="Times New Roman"/>
          <w:b/>
          <w:sz w:val="24"/>
          <w:szCs w:val="24"/>
        </w:rPr>
        <w:t>LORENZO</w:t>
      </w:r>
      <w:r w:rsidR="00780259" w:rsidRPr="006F3B46">
        <w:rPr>
          <w:rFonts w:ascii="Century Gothic" w:hAnsi="Century Gothic" w:cs="Times New Roman"/>
          <w:sz w:val="24"/>
          <w:szCs w:val="24"/>
        </w:rPr>
        <w:t>,</w:t>
      </w:r>
      <w:r w:rsidR="0058604D">
        <w:rPr>
          <w:rFonts w:ascii="Century Gothic" w:hAnsi="Century Gothic" w:cs="Times New Roman"/>
          <w:sz w:val="24"/>
          <w:szCs w:val="24"/>
        </w:rPr>
        <w:t xml:space="preserve"> en representación</w:t>
      </w:r>
      <w:r w:rsidR="00780259"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58604D">
        <w:rPr>
          <w:rFonts w:ascii="Century Gothic" w:hAnsi="Century Gothic" w:cs="Times New Roman"/>
          <w:sz w:val="24"/>
          <w:szCs w:val="24"/>
        </w:rPr>
        <w:t>del</w:t>
      </w:r>
      <w:r w:rsidR="00925181">
        <w:rPr>
          <w:rFonts w:ascii="Century Gothic" w:hAnsi="Century Gothic" w:cs="Times New Roman"/>
          <w:sz w:val="24"/>
          <w:szCs w:val="24"/>
        </w:rPr>
        <w:t xml:space="preserve"> Direc</w:t>
      </w:r>
      <w:r w:rsidR="00D01B66">
        <w:rPr>
          <w:rFonts w:ascii="Century Gothic" w:hAnsi="Century Gothic" w:cs="Times New Roman"/>
          <w:sz w:val="24"/>
          <w:szCs w:val="24"/>
        </w:rPr>
        <w:t>tor</w:t>
      </w:r>
      <w:r w:rsidR="00925181">
        <w:rPr>
          <w:rFonts w:ascii="Century Gothic" w:hAnsi="Century Gothic" w:cs="Times New Roman"/>
          <w:sz w:val="24"/>
          <w:szCs w:val="24"/>
        </w:rPr>
        <w:t xml:space="preserve"> Ejecutiv</w:t>
      </w:r>
      <w:r w:rsidR="00D01B66">
        <w:rPr>
          <w:rFonts w:ascii="Century Gothic" w:hAnsi="Century Gothic" w:cs="Times New Roman"/>
          <w:sz w:val="24"/>
          <w:szCs w:val="24"/>
        </w:rPr>
        <w:t>o</w:t>
      </w:r>
      <w:r w:rsidR="00780259" w:rsidRPr="006F3B46">
        <w:rPr>
          <w:rFonts w:ascii="Century Gothic" w:hAnsi="Century Gothic" w:cs="Times New Roman"/>
          <w:sz w:val="24"/>
          <w:szCs w:val="24"/>
        </w:rPr>
        <w:t xml:space="preserve"> qu</w:t>
      </w:r>
      <w:r w:rsidR="001B71ED" w:rsidRPr="006F3B46">
        <w:rPr>
          <w:rFonts w:ascii="Century Gothic" w:hAnsi="Century Gothic" w:cs="Times New Roman"/>
          <w:sz w:val="24"/>
          <w:szCs w:val="24"/>
        </w:rPr>
        <w:t>i</w:t>
      </w:r>
      <w:r w:rsidR="00780259" w:rsidRPr="006F3B46">
        <w:rPr>
          <w:rFonts w:ascii="Century Gothic" w:hAnsi="Century Gothic" w:cs="Times New Roman"/>
          <w:sz w:val="24"/>
          <w:szCs w:val="24"/>
        </w:rPr>
        <w:t>e</w:t>
      </w:r>
      <w:r w:rsidR="001B71ED" w:rsidRPr="006F3B46">
        <w:rPr>
          <w:rFonts w:ascii="Century Gothic" w:hAnsi="Century Gothic" w:cs="Times New Roman"/>
          <w:sz w:val="24"/>
          <w:szCs w:val="24"/>
        </w:rPr>
        <w:t xml:space="preserve">n lo preside; </w:t>
      </w:r>
      <w:r w:rsidR="001B71ED" w:rsidRPr="006F3B46">
        <w:rPr>
          <w:rFonts w:ascii="Century Gothic" w:hAnsi="Century Gothic" w:cs="Times New Roman"/>
          <w:b/>
        </w:rPr>
        <w:t>MARIA JOSEFINA BALVINA CAMILO PANTALEON</w:t>
      </w:r>
      <w:r w:rsidR="001B71ED" w:rsidRPr="006F3B46">
        <w:rPr>
          <w:rFonts w:ascii="Century Gothic" w:hAnsi="Century Gothic" w:cs="Times New Roman"/>
        </w:rPr>
        <w:t>, Subdirectora Administrativa,</w:t>
      </w:r>
      <w:r w:rsidR="001B71ED" w:rsidRPr="006F3B46">
        <w:rPr>
          <w:rFonts w:ascii="Century Gothic" w:hAnsi="Century Gothic" w:cs="Times New Roman"/>
          <w:b/>
        </w:rPr>
        <w:t xml:space="preserve"> </w:t>
      </w:r>
      <w:r w:rsidR="006F0507">
        <w:rPr>
          <w:rFonts w:ascii="Century Gothic" w:hAnsi="Century Gothic" w:cs="Times New Roman"/>
          <w:b/>
        </w:rPr>
        <w:t>JOSE DE LA CRUZ RAMIREZ</w:t>
      </w:r>
      <w:r w:rsidR="00991E9C" w:rsidRPr="006F3B46">
        <w:rPr>
          <w:rFonts w:ascii="Century Gothic" w:hAnsi="Century Gothic" w:cs="Times New Roman"/>
          <w:b/>
        </w:rPr>
        <w:t>,</w:t>
      </w:r>
      <w:r w:rsidR="00991E9C">
        <w:rPr>
          <w:rFonts w:ascii="Century Gothic" w:hAnsi="Century Gothic" w:cs="Times New Roman"/>
        </w:rPr>
        <w:t xml:space="preserve"> de Consultor</w:t>
      </w:r>
      <w:r w:rsidR="00991E9C" w:rsidRPr="006F3B46">
        <w:rPr>
          <w:rFonts w:ascii="Century Gothic" w:hAnsi="Century Gothic" w:cs="Times New Roman"/>
        </w:rPr>
        <w:t xml:space="preserve"> Jur</w:t>
      </w:r>
      <w:bookmarkStart w:id="4" w:name="_Hlk95725013"/>
      <w:r w:rsidR="00991E9C" w:rsidRPr="006F3B46">
        <w:rPr>
          <w:rFonts w:ascii="Century Gothic" w:hAnsi="Century Gothic" w:cs="Times New Roman"/>
        </w:rPr>
        <w:t>í</w:t>
      </w:r>
      <w:bookmarkEnd w:id="4"/>
      <w:r w:rsidR="00991E9C" w:rsidRPr="006F3B46">
        <w:rPr>
          <w:rFonts w:ascii="Century Gothic" w:hAnsi="Century Gothic" w:cs="Times New Roman"/>
        </w:rPr>
        <w:t>dico</w:t>
      </w:r>
      <w:r w:rsidR="001B71ED" w:rsidRPr="006F3B46">
        <w:rPr>
          <w:rFonts w:ascii="Century Gothic" w:hAnsi="Century Gothic" w:cs="Times New Roman"/>
        </w:rPr>
        <w:t>,</w:t>
      </w:r>
      <w:r w:rsidR="001B71ED" w:rsidRPr="006F3B46">
        <w:rPr>
          <w:rFonts w:ascii="Century Gothic" w:hAnsi="Century Gothic" w:cs="Times New Roman"/>
          <w:b/>
        </w:rPr>
        <w:t xml:space="preserve"> CORINA LUCIA MONTERO ENCARNACION</w:t>
      </w:r>
      <w:r w:rsidR="001B71ED" w:rsidRPr="006F3B46">
        <w:rPr>
          <w:rFonts w:ascii="Century Gothic" w:hAnsi="Century Gothic" w:cs="Times New Roman"/>
        </w:rPr>
        <w:t>, Encargada del Departamento de Planificación y Desarrollo</w:t>
      </w:r>
      <w:r w:rsidR="00780259" w:rsidRPr="006F3B46">
        <w:rPr>
          <w:rFonts w:ascii="Century Gothic" w:hAnsi="Century Gothic" w:cs="Times New Roman"/>
        </w:rPr>
        <w:t xml:space="preserve">, </w:t>
      </w:r>
      <w:r w:rsidR="00E32141">
        <w:rPr>
          <w:rFonts w:ascii="Century Gothic" w:hAnsi="Century Gothic" w:cs="Times New Roman"/>
          <w:b/>
        </w:rPr>
        <w:t>ALFONSO ACOSTA</w:t>
      </w:r>
      <w:r w:rsidR="00780259" w:rsidRPr="006F3B46">
        <w:rPr>
          <w:rFonts w:ascii="Century Gothic" w:hAnsi="Century Gothic" w:cs="Times New Roman"/>
        </w:rPr>
        <w:t xml:space="preserve">, </w:t>
      </w:r>
      <w:r w:rsidR="00780259" w:rsidRPr="000D0F36">
        <w:rPr>
          <w:rFonts w:ascii="Century Gothic" w:hAnsi="Century Gothic" w:cs="Times New Roman"/>
          <w:sz w:val="24"/>
          <w:szCs w:val="24"/>
        </w:rPr>
        <w:t xml:space="preserve">Responsable de Acceso a la Información </w:t>
      </w:r>
      <w:r w:rsidR="00780259" w:rsidRPr="006F3B46">
        <w:rPr>
          <w:rFonts w:ascii="Century Gothic" w:hAnsi="Century Gothic" w:cs="Times New Roman"/>
        </w:rPr>
        <w:t>(RAI)</w:t>
      </w:r>
      <w:r w:rsidRPr="006F3B46">
        <w:rPr>
          <w:rFonts w:ascii="Century Gothic" w:hAnsi="Century Gothic" w:cs="Times New Roman"/>
          <w:sz w:val="24"/>
          <w:szCs w:val="24"/>
        </w:rPr>
        <w:t xml:space="preserve">; de conformidad con </w:t>
      </w:r>
      <w:r w:rsidR="005419D1" w:rsidRPr="006F3B46">
        <w:rPr>
          <w:rFonts w:ascii="Century Gothic" w:hAnsi="Century Gothic" w:cs="Times New Roman"/>
          <w:sz w:val="24"/>
          <w:szCs w:val="24"/>
        </w:rPr>
        <w:t>la convocatoria que les fuera hecha al efecto</w:t>
      </w:r>
      <w:r w:rsidRPr="006F3B46">
        <w:rPr>
          <w:rFonts w:ascii="Century Gothic" w:hAnsi="Century Gothic" w:cs="Times New Roman"/>
          <w:sz w:val="24"/>
          <w:szCs w:val="24"/>
        </w:rPr>
        <w:t xml:space="preserve"> por </w:t>
      </w:r>
      <w:r w:rsidR="005419D1" w:rsidRPr="006F3B46">
        <w:rPr>
          <w:rFonts w:ascii="Century Gothic" w:hAnsi="Century Gothic" w:cs="Times New Roman"/>
          <w:sz w:val="24"/>
          <w:szCs w:val="24"/>
        </w:rPr>
        <w:t>el Presidente del Comité</w:t>
      </w:r>
      <w:r w:rsidRPr="006F3B46">
        <w:rPr>
          <w:rFonts w:ascii="Century Gothic" w:hAnsi="Century Gothic" w:cs="Times New Roman"/>
          <w:sz w:val="24"/>
          <w:szCs w:val="24"/>
        </w:rPr>
        <w:t>.</w:t>
      </w:r>
    </w:p>
    <w:p w14:paraId="7B72BCD2" w14:textId="77777777" w:rsidR="00D00CC6" w:rsidRPr="006F3B46" w:rsidRDefault="00D00CC6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7BC2B521" w14:textId="4456E27E" w:rsidR="00D00CC6" w:rsidRPr="006F3B46" w:rsidRDefault="00FA1B25" w:rsidP="005419D1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>El presidente del Comité de Compras y Contrataciones, dejó abierta la sesión, comunicando a los presentes, que esta reunión había sido convocada para conocer y decidir sobre lo siguiente:</w:t>
      </w:r>
    </w:p>
    <w:p w14:paraId="77ABA21B" w14:textId="77777777" w:rsidR="005419D1" w:rsidRPr="006F3B46" w:rsidRDefault="005419D1" w:rsidP="005419D1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0E76CE0A" w14:textId="77777777" w:rsidR="00D00CC6" w:rsidRPr="006F3B46" w:rsidRDefault="005C31D8" w:rsidP="005419D1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AGENDA:</w:t>
      </w:r>
    </w:p>
    <w:p w14:paraId="7ECAFC38" w14:textId="77777777" w:rsidR="001B71ED" w:rsidRPr="006F3B46" w:rsidRDefault="001B71ED" w:rsidP="005419D1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4C3ADF16" w14:textId="16D2392B" w:rsidR="00D00CC6" w:rsidRPr="00FF58EF" w:rsidRDefault="00FA1B25" w:rsidP="005419D1">
      <w:pPr>
        <w:jc w:val="both"/>
        <w:rPr>
          <w:rFonts w:ascii="Century Gothic" w:hAnsi="Century Gothic" w:cs="Times New Roman"/>
          <w:b/>
        </w:rPr>
      </w:pPr>
      <w:r w:rsidRPr="006F3B46">
        <w:rPr>
          <w:rFonts w:ascii="Century Gothic" w:hAnsi="Century Gothic" w:cs="Times New Roman"/>
          <w:sz w:val="24"/>
          <w:szCs w:val="24"/>
          <w:lang w:val="es-ES"/>
        </w:rPr>
        <w:t xml:space="preserve">Conocer la solicitud de adquisición </w:t>
      </w:r>
      <w:r w:rsidR="009C3C2E" w:rsidRPr="006F3B46">
        <w:rPr>
          <w:rFonts w:ascii="Century Gothic" w:hAnsi="Century Gothic" w:cs="Times New Roman"/>
          <w:sz w:val="24"/>
          <w:szCs w:val="24"/>
          <w:lang w:val="es-ES"/>
        </w:rPr>
        <w:t>de</w:t>
      </w:r>
      <w:r w:rsidR="005B62E5" w:rsidRPr="00AA01F9">
        <w:rPr>
          <w:rFonts w:ascii="Century Gothic" w:hAnsi="Century Gothic" w:cs="Times New Roman"/>
          <w:b/>
        </w:rPr>
        <w:t xml:space="preserve"> </w:t>
      </w:r>
      <w:r w:rsidR="00FF58EF">
        <w:rPr>
          <w:rFonts w:ascii="Century Gothic" w:hAnsi="Century Gothic" w:cs="Times New Roman"/>
          <w:b/>
        </w:rPr>
        <w:t xml:space="preserve">PARA </w:t>
      </w:r>
      <w:r w:rsidR="00FF58EF" w:rsidRPr="008C1C29">
        <w:rPr>
          <w:rFonts w:ascii="Century Gothic" w:hAnsi="Century Gothic" w:cs="Times New Roman"/>
          <w:b/>
        </w:rPr>
        <w:t>ADQUISICION DE TICKES DE COMBUSTIBLES</w:t>
      </w:r>
      <w:r w:rsidR="00FF58EF">
        <w:rPr>
          <w:rFonts w:ascii="Century Gothic" w:hAnsi="Century Gothic" w:cs="Times New Roman"/>
          <w:b/>
        </w:rPr>
        <w:t>,</w:t>
      </w:r>
      <w:r w:rsidR="00FF58EF">
        <w:rPr>
          <w:rFonts w:ascii="Century Gothic" w:hAnsi="Century Gothic" w:cs="Times New Roman"/>
          <w:b/>
        </w:rPr>
        <w:t xml:space="preserve"> QUE SERAN UTILIZADOS POR LO QUE RESTA DE ESTE AÑO 2022</w:t>
      </w:r>
      <w:r w:rsidR="00FF58EF">
        <w:rPr>
          <w:rFonts w:ascii="Century Gothic" w:hAnsi="Century Gothic" w:cs="Times New Roman"/>
          <w:b/>
        </w:rPr>
        <w:t>,</w:t>
      </w:r>
      <w:r w:rsidR="005B53E0" w:rsidRPr="005B53E0">
        <w:rPr>
          <w:rFonts w:ascii="Century Gothic" w:hAnsi="Century Gothic" w:cs="Times New Roman"/>
          <w:b/>
        </w:rPr>
        <w:t xml:space="preserve"> </w:t>
      </w:r>
      <w:r w:rsidR="006149D3" w:rsidRPr="006F3B46">
        <w:rPr>
          <w:rFonts w:ascii="Century Gothic" w:hAnsi="Century Gothic" w:cs="Times New Roman"/>
          <w:sz w:val="24"/>
          <w:szCs w:val="24"/>
          <w:lang w:val="es-ES"/>
        </w:rPr>
        <w:t xml:space="preserve">y </w:t>
      </w:r>
      <w:r w:rsidRPr="006F3B46">
        <w:rPr>
          <w:rFonts w:ascii="Century Gothic" w:hAnsi="Century Gothic" w:cs="Times New Roman"/>
          <w:sz w:val="24"/>
          <w:szCs w:val="24"/>
          <w:lang w:val="es-ES"/>
        </w:rPr>
        <w:t>si procede, aprobar el Instructivo a los Oferentes del proceso de que se trata;</w:t>
      </w:r>
    </w:p>
    <w:p w14:paraId="08EFA06E" w14:textId="77777777" w:rsidR="00780259" w:rsidRPr="006F3B46" w:rsidRDefault="00780259" w:rsidP="005419D1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BEA4026" w14:textId="6E6E09D8" w:rsidR="00D00CC6" w:rsidRPr="006F3B46" w:rsidRDefault="00FA1B25" w:rsidP="005419D1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Determinar el procedimiento de selección a utilizar </w:t>
      </w:r>
      <w:r w:rsidR="006149D3" w:rsidRPr="006F3B46">
        <w:rPr>
          <w:rFonts w:ascii="Century Gothic" w:hAnsi="Century Gothic" w:cs="Times New Roman"/>
          <w:sz w:val="24"/>
          <w:szCs w:val="24"/>
        </w:rPr>
        <w:t>en la</w:t>
      </w:r>
      <w:r w:rsidRPr="006F3B46">
        <w:rPr>
          <w:rFonts w:ascii="Century Gothic" w:hAnsi="Century Gothic" w:cs="Times New Roman"/>
          <w:sz w:val="24"/>
          <w:szCs w:val="24"/>
        </w:rPr>
        <w:t xml:space="preserve"> precitada adquisición, de conformidad al umbral establecido me</w:t>
      </w:r>
      <w:r w:rsidR="00067617" w:rsidRPr="006F3B46">
        <w:rPr>
          <w:rFonts w:ascii="Century Gothic" w:hAnsi="Century Gothic" w:cs="Times New Roman"/>
          <w:sz w:val="24"/>
          <w:szCs w:val="24"/>
        </w:rPr>
        <w:t>diante La Resolución PNP-01-202</w:t>
      </w:r>
      <w:r w:rsidR="005B53E0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 xml:space="preserve">, de fecha </w:t>
      </w:r>
      <w:r w:rsidR="00A626D8">
        <w:rPr>
          <w:rFonts w:ascii="Century Gothic" w:hAnsi="Century Gothic" w:cs="Times New Roman"/>
          <w:sz w:val="24"/>
          <w:szCs w:val="24"/>
        </w:rPr>
        <w:t>1</w:t>
      </w:r>
      <w:r w:rsidRPr="006F3B46">
        <w:rPr>
          <w:rFonts w:ascii="Century Gothic" w:hAnsi="Century Gothic" w:cs="Times New Roman"/>
          <w:sz w:val="24"/>
          <w:szCs w:val="24"/>
        </w:rPr>
        <w:t xml:space="preserve"> de enero del año </w:t>
      </w:r>
      <w:r w:rsidR="00D05A4E" w:rsidRPr="006F3B46">
        <w:rPr>
          <w:rFonts w:ascii="Century Gothic" w:hAnsi="Century Gothic" w:cs="Times New Roman"/>
          <w:sz w:val="24"/>
          <w:szCs w:val="24"/>
        </w:rPr>
        <w:t>202</w:t>
      </w:r>
      <w:r w:rsidR="005B62E5">
        <w:rPr>
          <w:rFonts w:ascii="Century Gothic" w:hAnsi="Century Gothic" w:cs="Times New Roman"/>
          <w:sz w:val="24"/>
          <w:szCs w:val="24"/>
        </w:rPr>
        <w:t>2</w:t>
      </w:r>
      <w:r w:rsidR="005C31D8" w:rsidRPr="006F3B46">
        <w:rPr>
          <w:rFonts w:ascii="Century Gothic" w:hAnsi="Century Gothic" w:cs="Times New Roman"/>
          <w:sz w:val="24"/>
          <w:szCs w:val="24"/>
        </w:rPr>
        <w:t>, de</w:t>
      </w:r>
      <w:r w:rsidRPr="006F3B46">
        <w:rPr>
          <w:rFonts w:ascii="Century Gothic" w:hAnsi="Century Gothic" w:cs="Times New Roman"/>
          <w:sz w:val="24"/>
          <w:szCs w:val="24"/>
        </w:rPr>
        <w:t xml:space="preserve"> la Dirección General de Compras y Contrataciones por la Dirección General </w:t>
      </w:r>
      <w:r w:rsidR="005C31D8" w:rsidRPr="006F3B46">
        <w:rPr>
          <w:rFonts w:ascii="Century Gothic" w:hAnsi="Century Gothic" w:cs="Times New Roman"/>
          <w:sz w:val="24"/>
          <w:szCs w:val="24"/>
        </w:rPr>
        <w:t>de Contrataciones</w:t>
      </w:r>
      <w:r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D05A4E" w:rsidRPr="006F3B46">
        <w:rPr>
          <w:rFonts w:ascii="Century Gothic" w:hAnsi="Century Gothic" w:cs="Times New Roman"/>
          <w:sz w:val="24"/>
          <w:szCs w:val="24"/>
        </w:rPr>
        <w:t>Públicas (DGCP) para el año 202</w:t>
      </w:r>
      <w:r w:rsidR="005B62E5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>, y el Certificado de Apropiación Presupuestaria;</w:t>
      </w:r>
    </w:p>
    <w:p w14:paraId="14ABE7BF" w14:textId="77777777" w:rsidR="002F2667" w:rsidRPr="006F3B46" w:rsidRDefault="002F2667" w:rsidP="005419D1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1E63A45" w14:textId="77777777" w:rsidR="00D00CC6" w:rsidRPr="006F3B46" w:rsidRDefault="00FA1B25" w:rsidP="005419D1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>Designar a la(s) persona(s) que fungirá(n) como perito(s</w:t>
      </w:r>
      <w:r w:rsidR="005C31D8" w:rsidRPr="006F3B46">
        <w:rPr>
          <w:rFonts w:ascii="Century Gothic" w:hAnsi="Century Gothic" w:cs="Times New Roman"/>
          <w:sz w:val="24"/>
          <w:szCs w:val="24"/>
        </w:rPr>
        <w:t>),</w:t>
      </w:r>
      <w:r w:rsidRPr="006F3B46">
        <w:rPr>
          <w:rFonts w:ascii="Century Gothic" w:hAnsi="Century Gothic" w:cs="Times New Roman"/>
          <w:sz w:val="24"/>
          <w:szCs w:val="24"/>
        </w:rPr>
        <w:t xml:space="preserve"> conforme la </w:t>
      </w:r>
      <w:r w:rsidRPr="006F3B46">
        <w:rPr>
          <w:rFonts w:ascii="Century Gothic" w:hAnsi="Century Gothic" w:cs="Times New Roman"/>
          <w:sz w:val="24"/>
          <w:szCs w:val="24"/>
        </w:rPr>
        <w:lastRenderedPageBreak/>
        <w:t xml:space="preserve">especialidad del requerimiento solicitado, a los fines </w:t>
      </w:r>
      <w:r w:rsidR="00C530E1" w:rsidRPr="006F3B46">
        <w:rPr>
          <w:rFonts w:ascii="Century Gothic" w:hAnsi="Century Gothic" w:cs="Times New Roman"/>
          <w:sz w:val="24"/>
          <w:szCs w:val="24"/>
        </w:rPr>
        <w:t>siguientes: -</w:t>
      </w:r>
    </w:p>
    <w:p w14:paraId="18561F2B" w14:textId="77777777" w:rsidR="00102B62" w:rsidRPr="006F3B46" w:rsidRDefault="00102B62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3AF66DA4" w14:textId="77777777" w:rsidR="00D00CC6" w:rsidRPr="006F3B46" w:rsidRDefault="00FA1B25" w:rsidP="00A55FDA">
      <w:pPr>
        <w:pStyle w:val="Prrafodelista"/>
        <w:numPr>
          <w:ilvl w:val="0"/>
          <w:numId w:val="6"/>
        </w:num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Analizar y </w:t>
      </w:r>
      <w:r w:rsidR="006149D3" w:rsidRPr="006F3B46">
        <w:rPr>
          <w:rFonts w:ascii="Century Gothic" w:hAnsi="Century Gothic" w:cs="Times New Roman"/>
          <w:sz w:val="24"/>
          <w:szCs w:val="24"/>
        </w:rPr>
        <w:t>evaluar las</w:t>
      </w:r>
      <w:r w:rsidRPr="006F3B46">
        <w:rPr>
          <w:rFonts w:ascii="Century Gothic" w:hAnsi="Century Gothic" w:cs="Times New Roman"/>
          <w:sz w:val="24"/>
          <w:szCs w:val="24"/>
        </w:rPr>
        <w:t xml:space="preserve"> ofertas técnicas con apego irrestricto a los criterios de evaluación establecidos en el Instructivo a los Oferentes del </w:t>
      </w:r>
      <w:r w:rsidR="006149D3" w:rsidRPr="006F3B46">
        <w:rPr>
          <w:rFonts w:ascii="Century Gothic" w:hAnsi="Century Gothic" w:cs="Times New Roman"/>
          <w:sz w:val="24"/>
          <w:szCs w:val="24"/>
        </w:rPr>
        <w:t>Proceso. -</w:t>
      </w:r>
    </w:p>
    <w:p w14:paraId="1AD90F30" w14:textId="77777777" w:rsidR="00D00CC6" w:rsidRPr="006F3B46" w:rsidRDefault="00D00CC6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428596A" w14:textId="1C9A148D" w:rsidR="005C31D8" w:rsidRPr="006F3B46" w:rsidRDefault="005C31D8" w:rsidP="00A55FDA">
      <w:pPr>
        <w:pStyle w:val="Prrafodelista"/>
        <w:numPr>
          <w:ilvl w:val="0"/>
          <w:numId w:val="6"/>
        </w:num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>Analizar y evaluar las ofertas econó</w:t>
      </w:r>
      <w:r w:rsidR="00780259" w:rsidRPr="006F3B46">
        <w:rPr>
          <w:rFonts w:ascii="Century Gothic" w:hAnsi="Century Gothic" w:cs="Times New Roman"/>
          <w:sz w:val="24"/>
          <w:szCs w:val="24"/>
        </w:rPr>
        <w:t xml:space="preserve">micas y emitir la </w:t>
      </w:r>
      <w:r w:rsidR="00D139BF" w:rsidRPr="006F3B46">
        <w:rPr>
          <w:rFonts w:ascii="Century Gothic" w:hAnsi="Century Gothic" w:cs="Times New Roman"/>
          <w:sz w:val="24"/>
          <w:szCs w:val="24"/>
        </w:rPr>
        <w:t>recomendación de</w:t>
      </w:r>
      <w:r w:rsidRPr="006F3B46">
        <w:rPr>
          <w:rFonts w:ascii="Century Gothic" w:hAnsi="Century Gothic" w:cs="Times New Roman"/>
          <w:sz w:val="24"/>
          <w:szCs w:val="24"/>
        </w:rPr>
        <w:t xml:space="preserve"> adjudicación al Comité de Compras y Contrataciones. -</w:t>
      </w:r>
    </w:p>
    <w:p w14:paraId="6AFAFB17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97F9B6A" w14:textId="77777777" w:rsidR="005C31D8" w:rsidRPr="006F3B46" w:rsidRDefault="005C31D8" w:rsidP="00A55FDA">
      <w:pPr>
        <w:pStyle w:val="Prrafodelista"/>
        <w:numPr>
          <w:ilvl w:val="0"/>
          <w:numId w:val="6"/>
        </w:num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>Ordenar la apertura del expediente y convocatoria correspondiente al presente proceso de selección. -</w:t>
      </w:r>
    </w:p>
    <w:p w14:paraId="6F7A074C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776EDFD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>Luego de la lectura y aprobación de la agenda, el Presidente del Comité informó, que la institución tenía que abocarse a la programación y ejecución de las compras, conforme a la elección del procedimiento de selección establecida en los Artículos 16 y 17 de la Ley 340-06, de Contrataciones Públicas de Bienes, Servicios , Obras y Concesiones de fecha dieciocho (18) de agosto del dos mil seis (2006), y su modificación contenida en la Ley 449-06 de fecha seis (06) de diciembre del dos mil seis (2006) .-</w:t>
      </w:r>
    </w:p>
    <w:p w14:paraId="6894D4A8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0AF1164" w14:textId="6B50A851" w:rsidR="005C31D8" w:rsidRPr="00FF58EF" w:rsidRDefault="005C31D8" w:rsidP="00A55FDA">
      <w:pPr>
        <w:jc w:val="both"/>
        <w:rPr>
          <w:rFonts w:ascii="Century Gothic" w:hAnsi="Century Gothic" w:cs="Times New Roman"/>
          <w:b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Expresó </w:t>
      </w:r>
      <w:r w:rsidR="00782ECF" w:rsidRPr="006F3B46">
        <w:rPr>
          <w:rFonts w:ascii="Century Gothic" w:hAnsi="Century Gothic" w:cs="Times New Roman"/>
          <w:sz w:val="24"/>
          <w:szCs w:val="24"/>
        </w:rPr>
        <w:t xml:space="preserve">que el monto estimado para </w:t>
      </w:r>
      <w:r w:rsidR="005B62E5">
        <w:rPr>
          <w:rFonts w:ascii="Century Gothic" w:hAnsi="Century Gothic" w:cs="Times New Roman"/>
          <w:sz w:val="24"/>
          <w:szCs w:val="24"/>
        </w:rPr>
        <w:t>la</w:t>
      </w:r>
      <w:r w:rsidR="005B62E5">
        <w:rPr>
          <w:rFonts w:ascii="Century Gothic" w:hAnsi="Century Gothic" w:cs="Times New Roman"/>
          <w:b/>
        </w:rPr>
        <w:t xml:space="preserve"> </w:t>
      </w:r>
      <w:r w:rsidR="00FF58EF">
        <w:rPr>
          <w:rFonts w:ascii="Century Gothic" w:hAnsi="Century Gothic" w:cs="Times New Roman"/>
          <w:b/>
        </w:rPr>
        <w:t xml:space="preserve">PARA </w:t>
      </w:r>
      <w:r w:rsidR="00FF58EF" w:rsidRPr="008C1C29">
        <w:rPr>
          <w:rFonts w:ascii="Century Gothic" w:hAnsi="Century Gothic" w:cs="Times New Roman"/>
          <w:b/>
        </w:rPr>
        <w:t>ADQUISICION DE TICKES DE COMBUSTIBLES,</w:t>
      </w:r>
      <w:r w:rsidR="00FF58EF">
        <w:rPr>
          <w:rFonts w:ascii="Century Gothic" w:hAnsi="Century Gothic" w:cs="Times New Roman"/>
          <w:b/>
        </w:rPr>
        <w:t xml:space="preserve"> QUE SERAN UTILIZADOS POR LO QUE RESTA DE ESTE AÑO 2022</w:t>
      </w:r>
      <w:r w:rsidR="00991E9C" w:rsidRPr="008C1C29">
        <w:rPr>
          <w:rFonts w:ascii="Century Gothic" w:hAnsi="Century Gothic" w:cs="Times New Roman"/>
          <w:b/>
        </w:rPr>
        <w:t>.</w:t>
      </w:r>
      <w:r w:rsidRPr="006F3B46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9C3C2E" w:rsidRPr="006F3B46">
        <w:rPr>
          <w:rFonts w:ascii="Century Gothic" w:hAnsi="Century Gothic" w:cs="Times New Roman"/>
          <w:sz w:val="24"/>
          <w:szCs w:val="24"/>
        </w:rPr>
        <w:t>para lo cual se tiene presupuestado, un total de</w:t>
      </w:r>
      <w:r w:rsidR="009C3C2E" w:rsidRPr="006F3B46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C52209">
        <w:rPr>
          <w:rFonts w:ascii="Century Gothic" w:hAnsi="Century Gothic" w:cs="Times New Roman"/>
          <w:b/>
          <w:sz w:val="24"/>
          <w:szCs w:val="24"/>
        </w:rPr>
        <w:t>DIECISIETE MILLONES QUINIENTOS OCHENTA Y UN MIL CIEN</w:t>
      </w:r>
      <w:r w:rsidR="00D05A4E" w:rsidRPr="006F3B46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C530E1" w:rsidRPr="006F3B46">
        <w:rPr>
          <w:rFonts w:ascii="Century Gothic" w:hAnsi="Century Gothic" w:cs="Times New Roman"/>
          <w:b/>
          <w:sz w:val="24"/>
          <w:szCs w:val="24"/>
        </w:rPr>
        <w:t xml:space="preserve">PESOS DOMINICANOS </w:t>
      </w:r>
      <w:r w:rsidRPr="006F3B46">
        <w:rPr>
          <w:rFonts w:ascii="Century Gothic" w:hAnsi="Century Gothic" w:cs="Times New Roman"/>
          <w:b/>
          <w:sz w:val="24"/>
          <w:szCs w:val="24"/>
        </w:rPr>
        <w:t xml:space="preserve">(RD$ </w:t>
      </w:r>
      <w:r w:rsidR="00C52209">
        <w:rPr>
          <w:rFonts w:ascii="Century Gothic" w:hAnsi="Century Gothic" w:cs="Times New Roman"/>
          <w:b/>
          <w:sz w:val="24"/>
          <w:szCs w:val="24"/>
        </w:rPr>
        <w:t>17</w:t>
      </w:r>
      <w:r w:rsidR="005B62E5">
        <w:rPr>
          <w:rFonts w:ascii="Century Gothic" w:hAnsi="Century Gothic" w:cs="Times New Roman"/>
          <w:b/>
          <w:sz w:val="24"/>
          <w:szCs w:val="24"/>
        </w:rPr>
        <w:t>,</w:t>
      </w:r>
      <w:r w:rsidR="00C52209">
        <w:rPr>
          <w:rFonts w:ascii="Century Gothic" w:hAnsi="Century Gothic" w:cs="Times New Roman"/>
          <w:b/>
          <w:sz w:val="24"/>
          <w:szCs w:val="24"/>
        </w:rPr>
        <w:t>581</w:t>
      </w:r>
      <w:r w:rsidR="00973D29">
        <w:rPr>
          <w:rFonts w:ascii="Century Gothic" w:hAnsi="Century Gothic" w:cs="Times New Roman"/>
          <w:b/>
          <w:sz w:val="24"/>
          <w:szCs w:val="24"/>
        </w:rPr>
        <w:t>,</w:t>
      </w:r>
      <w:r w:rsidR="00C52209">
        <w:rPr>
          <w:rFonts w:ascii="Century Gothic" w:hAnsi="Century Gothic" w:cs="Times New Roman"/>
          <w:b/>
          <w:sz w:val="24"/>
          <w:szCs w:val="24"/>
        </w:rPr>
        <w:t>1</w:t>
      </w:r>
      <w:r w:rsidR="00973D29">
        <w:rPr>
          <w:rFonts w:ascii="Century Gothic" w:hAnsi="Century Gothic" w:cs="Times New Roman"/>
          <w:b/>
          <w:sz w:val="24"/>
          <w:szCs w:val="24"/>
        </w:rPr>
        <w:t>00.00</w:t>
      </w:r>
      <w:r w:rsidRPr="006F3B46">
        <w:rPr>
          <w:rFonts w:ascii="Century Gothic" w:hAnsi="Century Gothic" w:cs="Times New Roman"/>
          <w:b/>
          <w:sz w:val="24"/>
          <w:szCs w:val="24"/>
        </w:rPr>
        <w:t>);</w:t>
      </w:r>
      <w:r w:rsidRPr="006F3B46">
        <w:rPr>
          <w:rFonts w:ascii="Century Gothic" w:hAnsi="Century Gothic" w:cs="Times New Roman"/>
          <w:sz w:val="24"/>
          <w:szCs w:val="24"/>
        </w:rPr>
        <w:t xml:space="preserve"> Que conforme al Artículo 17 de la precitada ley, el umbral mínimo establecido mediante La Resolución PNP-</w:t>
      </w:r>
      <w:r w:rsidR="005A35DE" w:rsidRPr="006F3B46">
        <w:rPr>
          <w:rFonts w:ascii="Century Gothic" w:hAnsi="Century Gothic" w:cs="Times New Roman"/>
          <w:sz w:val="24"/>
          <w:szCs w:val="24"/>
        </w:rPr>
        <w:t>01-202</w:t>
      </w:r>
      <w:r w:rsidR="005B62E5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 xml:space="preserve">, </w:t>
      </w:r>
      <w:r w:rsidR="005A35DE" w:rsidRPr="006F3B46">
        <w:rPr>
          <w:rFonts w:ascii="Century Gothic" w:hAnsi="Century Gothic" w:cs="Times New Roman"/>
          <w:sz w:val="24"/>
          <w:szCs w:val="24"/>
        </w:rPr>
        <w:t xml:space="preserve">de fecha </w:t>
      </w:r>
      <w:r w:rsidR="00A626D8">
        <w:rPr>
          <w:rFonts w:ascii="Century Gothic" w:hAnsi="Century Gothic" w:cs="Times New Roman"/>
          <w:sz w:val="24"/>
          <w:szCs w:val="24"/>
        </w:rPr>
        <w:t>1</w:t>
      </w:r>
      <w:r w:rsidR="005A35DE" w:rsidRPr="006F3B46">
        <w:rPr>
          <w:rFonts w:ascii="Century Gothic" w:hAnsi="Century Gothic" w:cs="Times New Roman"/>
          <w:sz w:val="24"/>
          <w:szCs w:val="24"/>
        </w:rPr>
        <w:t xml:space="preserve"> de enero del año 202</w:t>
      </w:r>
      <w:r w:rsidR="005B62E5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 xml:space="preserve">, de la Dirección General de Compras y Contrataciones Públicas (DGCP) para el año </w:t>
      </w:r>
      <w:r w:rsidR="00973D29">
        <w:rPr>
          <w:rFonts w:ascii="Century Gothic" w:hAnsi="Century Gothic" w:cs="Times New Roman"/>
          <w:sz w:val="24"/>
          <w:szCs w:val="24"/>
        </w:rPr>
        <w:t>202</w:t>
      </w:r>
      <w:r w:rsidR="005B62E5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 xml:space="preserve">, debe realizarse el procedimiento de selección de </w:t>
      </w:r>
      <w:r w:rsidR="00973D29">
        <w:rPr>
          <w:rFonts w:ascii="Century Gothic" w:hAnsi="Century Gothic" w:cs="Times New Roman"/>
          <w:sz w:val="24"/>
          <w:szCs w:val="24"/>
        </w:rPr>
        <w:t xml:space="preserve">Proceso Por </w:t>
      </w:r>
      <w:r w:rsidR="00C52209">
        <w:rPr>
          <w:rFonts w:ascii="Century Gothic" w:hAnsi="Century Gothic" w:cs="Times New Roman"/>
          <w:sz w:val="24"/>
          <w:szCs w:val="24"/>
        </w:rPr>
        <w:t>Licitación Púbica Nacional</w:t>
      </w:r>
      <w:r w:rsidRPr="006F3B46">
        <w:rPr>
          <w:rFonts w:ascii="Century Gothic" w:hAnsi="Century Gothic" w:cs="Times New Roman"/>
          <w:sz w:val="24"/>
          <w:szCs w:val="24"/>
        </w:rPr>
        <w:t>. -</w:t>
      </w:r>
    </w:p>
    <w:p w14:paraId="473AF36F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B99B574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En este mismo orden, indicó que conforme al Reglamento de Aplicación de la Ley No. 340-06 sobre Compras y Contrataciones Públicas de Bienes, Servicios, Obras y Concesiones, emitido mediante el Decreto No. 543-12, de fecha 6 de septiembre del 2012, específicamente los Arts. 36 párrafo 1, 54, 71, 87, 90, 97 y 98, el Comité de Compras y Contrataciones deberá designar a los peritos conforme los criterios de competencia, experiencia en el área y conocimiento del mercado, que tendrán a su cargo la elaboración de las especificaciones técnicas y evaluación de las ofertas técnicas y económicas y la recomendación de adjudicación. </w:t>
      </w:r>
      <w:r w:rsidR="00681D3D" w:rsidRPr="006F3B46">
        <w:rPr>
          <w:rFonts w:ascii="Century Gothic" w:hAnsi="Century Gothic" w:cs="Times New Roman"/>
          <w:sz w:val="24"/>
          <w:szCs w:val="24"/>
        </w:rPr>
        <w:t>–</w:t>
      </w:r>
    </w:p>
    <w:p w14:paraId="12D2EB99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0A518DC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VISTA:</w:t>
      </w:r>
      <w:r w:rsidRPr="006F3B46">
        <w:rPr>
          <w:rFonts w:ascii="Century Gothic" w:hAnsi="Century Gothic" w:cs="Times New Roman"/>
          <w:sz w:val="24"/>
          <w:szCs w:val="24"/>
        </w:rPr>
        <w:t xml:space="preserve"> La Ley No. 340-06 Sobre Compras y Contrataciones Públicas de Bienes, Servicios, Obras y Concesiones, de fecha dieciocho (18) de agosto del dos mil seis (2006), su posterior modificación contenida en la Ley No. 449-06 de fecha seis (06) de diciembre del dos mil seis (2006); y su Reglamento de Aplicación emitido mediante el Decreto No.543-12, de fecha seis (6) de septiembre del dos mil doce (2012); -</w:t>
      </w:r>
    </w:p>
    <w:p w14:paraId="18B78651" w14:textId="77777777" w:rsidR="00307191" w:rsidRPr="006F3B46" w:rsidRDefault="00307191" w:rsidP="00A55FDA">
      <w:pPr>
        <w:jc w:val="both"/>
        <w:rPr>
          <w:rFonts w:ascii="Century Gothic" w:hAnsi="Century Gothic" w:cs="Times New Roman"/>
          <w:b/>
          <w:sz w:val="24"/>
          <w:szCs w:val="24"/>
        </w:rPr>
      </w:pPr>
    </w:p>
    <w:p w14:paraId="53A89576" w14:textId="51DF5CC6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lastRenderedPageBreak/>
        <w:t>VISTO:</w:t>
      </w:r>
      <w:r w:rsidRPr="006F3B46">
        <w:rPr>
          <w:rFonts w:ascii="Century Gothic" w:hAnsi="Century Gothic" w:cs="Times New Roman"/>
          <w:sz w:val="24"/>
          <w:szCs w:val="24"/>
        </w:rPr>
        <w:t xml:space="preserve"> El Manual General del Procedimiento de Compras y Contrataciones Públicas, dictado por el Departamento de Políticas, Normas y Procedimientos de la Dirección General de Compras y Contrataciones Públicas, específicamente el Manual de Procedimiento de </w:t>
      </w:r>
      <w:r w:rsidR="00D139BF">
        <w:rPr>
          <w:rFonts w:ascii="Century Gothic" w:hAnsi="Century Gothic" w:cs="Times New Roman"/>
          <w:sz w:val="24"/>
          <w:szCs w:val="24"/>
        </w:rPr>
        <w:t>Procesos Por Excepción</w:t>
      </w:r>
      <w:r w:rsidRPr="006F3B46">
        <w:rPr>
          <w:rFonts w:ascii="Century Gothic" w:hAnsi="Century Gothic" w:cs="Times New Roman"/>
          <w:sz w:val="24"/>
          <w:szCs w:val="24"/>
        </w:rPr>
        <w:t>.</w:t>
      </w:r>
    </w:p>
    <w:p w14:paraId="057AA703" w14:textId="77777777" w:rsidR="002D4CBD" w:rsidRPr="006F3B46" w:rsidRDefault="002D4CBD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D65DB15" w14:textId="7380C962" w:rsidR="00A55FDA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VISTA:</w:t>
      </w:r>
      <w:r w:rsidR="002F2667" w:rsidRPr="006F3B46">
        <w:rPr>
          <w:rFonts w:ascii="Century Gothic" w:hAnsi="Century Gothic" w:cs="Times New Roman"/>
          <w:sz w:val="24"/>
          <w:szCs w:val="24"/>
        </w:rPr>
        <w:t xml:space="preserve"> La Resolución PNP-01-202</w:t>
      </w:r>
      <w:r w:rsidR="00FF3CD6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>, de la Dirección General de Compras y Contrataciones,</w:t>
      </w:r>
      <w:r w:rsidR="007D2A0D" w:rsidRPr="006F3B46">
        <w:rPr>
          <w:rFonts w:ascii="Century Gothic" w:hAnsi="Century Gothic" w:cs="Times New Roman"/>
          <w:sz w:val="24"/>
          <w:szCs w:val="24"/>
        </w:rPr>
        <w:t xml:space="preserve"> que</w:t>
      </w:r>
      <w:r w:rsidRPr="006F3B46">
        <w:rPr>
          <w:rFonts w:ascii="Century Gothic" w:hAnsi="Century Gothic" w:cs="Times New Roman"/>
          <w:sz w:val="24"/>
          <w:szCs w:val="24"/>
        </w:rPr>
        <w:t xml:space="preserve"> fija los umbrales para la determinación de los Procedimientos de Selección a utilizarse en las contrataciones de bienes, servicios y obras</w:t>
      </w:r>
      <w:r w:rsidR="00973D29">
        <w:rPr>
          <w:rFonts w:ascii="Century Gothic" w:hAnsi="Century Gothic" w:cs="Times New Roman"/>
          <w:sz w:val="24"/>
          <w:szCs w:val="24"/>
        </w:rPr>
        <w:t>.</w:t>
      </w:r>
    </w:p>
    <w:p w14:paraId="579288EC" w14:textId="77777777" w:rsidR="002D4CBD" w:rsidRPr="006F3B46" w:rsidRDefault="002D4CBD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B9BACD6" w14:textId="2C877483" w:rsidR="00681D3D" w:rsidRPr="006F3B46" w:rsidRDefault="005C31D8" w:rsidP="00681D3D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VISTA:</w:t>
      </w:r>
      <w:r w:rsidR="00923DE1" w:rsidRPr="006F3B46">
        <w:rPr>
          <w:rFonts w:ascii="Century Gothic" w:hAnsi="Century Gothic" w:cs="Times New Roman"/>
          <w:sz w:val="24"/>
          <w:szCs w:val="24"/>
        </w:rPr>
        <w:t xml:space="preserve"> La comunicación </w:t>
      </w:r>
      <w:r w:rsidR="009F33BF">
        <w:rPr>
          <w:rFonts w:ascii="Century Gothic" w:hAnsi="Century Gothic" w:cs="Times New Roman"/>
          <w:sz w:val="24"/>
          <w:szCs w:val="24"/>
        </w:rPr>
        <w:t>IDC/</w:t>
      </w:r>
      <w:r w:rsidR="00973D29">
        <w:rPr>
          <w:rFonts w:ascii="Century Gothic" w:hAnsi="Century Gothic" w:cs="Times New Roman"/>
          <w:sz w:val="24"/>
          <w:szCs w:val="24"/>
        </w:rPr>
        <w:t>DA-0</w:t>
      </w:r>
      <w:r w:rsidR="00C52209">
        <w:rPr>
          <w:rFonts w:ascii="Century Gothic" w:hAnsi="Century Gothic" w:cs="Times New Roman"/>
          <w:sz w:val="24"/>
          <w:szCs w:val="24"/>
        </w:rPr>
        <w:t>218</w:t>
      </w:r>
      <w:r w:rsidRPr="006F3B46">
        <w:rPr>
          <w:rFonts w:ascii="Century Gothic" w:hAnsi="Century Gothic" w:cs="Times New Roman"/>
          <w:sz w:val="24"/>
          <w:szCs w:val="24"/>
        </w:rPr>
        <w:t xml:space="preserve"> de fecha </w:t>
      </w:r>
      <w:r w:rsidR="006E5C24">
        <w:rPr>
          <w:rFonts w:ascii="Century Gothic" w:hAnsi="Century Gothic" w:cs="Times New Roman"/>
          <w:sz w:val="24"/>
          <w:szCs w:val="24"/>
        </w:rPr>
        <w:t>1</w:t>
      </w:r>
      <w:r w:rsidR="00C52209">
        <w:rPr>
          <w:rFonts w:ascii="Century Gothic" w:hAnsi="Century Gothic" w:cs="Times New Roman"/>
          <w:sz w:val="24"/>
          <w:szCs w:val="24"/>
        </w:rPr>
        <w:t>3</w:t>
      </w:r>
      <w:r w:rsidR="00923DE1"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681D3D" w:rsidRPr="006F3B46">
        <w:rPr>
          <w:rFonts w:ascii="Century Gothic" w:hAnsi="Century Gothic" w:cs="Times New Roman"/>
          <w:sz w:val="24"/>
          <w:szCs w:val="24"/>
        </w:rPr>
        <w:t xml:space="preserve">de </w:t>
      </w:r>
      <w:r w:rsidR="006E5C24">
        <w:rPr>
          <w:rFonts w:ascii="Century Gothic" w:hAnsi="Century Gothic" w:cs="Times New Roman"/>
          <w:sz w:val="24"/>
          <w:szCs w:val="24"/>
        </w:rPr>
        <w:t>junio</w:t>
      </w:r>
      <w:r w:rsidR="00681D3D" w:rsidRPr="006F3B46">
        <w:rPr>
          <w:rFonts w:ascii="Century Gothic" w:hAnsi="Century Gothic" w:cs="Times New Roman"/>
          <w:sz w:val="24"/>
          <w:szCs w:val="24"/>
        </w:rPr>
        <w:t xml:space="preserve"> del </w:t>
      </w:r>
      <w:r w:rsidR="002F2667" w:rsidRPr="006F3B46">
        <w:rPr>
          <w:rFonts w:ascii="Century Gothic" w:hAnsi="Century Gothic" w:cs="Times New Roman"/>
          <w:sz w:val="24"/>
          <w:szCs w:val="24"/>
        </w:rPr>
        <w:t>202</w:t>
      </w:r>
      <w:r w:rsidR="00FF3CD6">
        <w:rPr>
          <w:rFonts w:ascii="Century Gothic" w:hAnsi="Century Gothic" w:cs="Times New Roman"/>
          <w:sz w:val="24"/>
          <w:szCs w:val="24"/>
        </w:rPr>
        <w:t>2</w:t>
      </w:r>
      <w:r w:rsidR="00164C48" w:rsidRPr="006F3B46">
        <w:rPr>
          <w:rFonts w:ascii="Century Gothic" w:hAnsi="Century Gothic" w:cs="Times New Roman"/>
          <w:sz w:val="24"/>
          <w:szCs w:val="24"/>
        </w:rPr>
        <w:t>,</w:t>
      </w:r>
      <w:r w:rsidRPr="006F3B46">
        <w:rPr>
          <w:rFonts w:ascii="Century Gothic" w:hAnsi="Century Gothic" w:cs="Times New Roman"/>
          <w:sz w:val="24"/>
          <w:szCs w:val="24"/>
        </w:rPr>
        <w:t xml:space="preserve"> mediante la cual </w:t>
      </w:r>
      <w:r w:rsidR="006E5C24">
        <w:rPr>
          <w:rFonts w:ascii="Century Gothic" w:hAnsi="Century Gothic" w:cs="Times New Roman"/>
          <w:sz w:val="24"/>
          <w:szCs w:val="24"/>
        </w:rPr>
        <w:t>la</w:t>
      </w:r>
      <w:r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C52209">
        <w:rPr>
          <w:rFonts w:ascii="Century Gothic" w:hAnsi="Century Gothic" w:cs="Times New Roman"/>
          <w:sz w:val="24"/>
          <w:szCs w:val="24"/>
        </w:rPr>
        <w:t>Sr</w:t>
      </w:r>
      <w:r w:rsidR="00923DE1" w:rsidRPr="006F3B46">
        <w:rPr>
          <w:rFonts w:ascii="Century Gothic" w:hAnsi="Century Gothic" w:cs="Times New Roman"/>
          <w:sz w:val="24"/>
          <w:szCs w:val="24"/>
        </w:rPr>
        <w:t xml:space="preserve">. </w:t>
      </w:r>
      <w:r w:rsidR="00C52209">
        <w:rPr>
          <w:rFonts w:ascii="Century Gothic" w:hAnsi="Century Gothic" w:cs="Times New Roman"/>
          <w:sz w:val="24"/>
          <w:szCs w:val="24"/>
        </w:rPr>
        <w:t>Blas Arias</w:t>
      </w:r>
      <w:r w:rsidR="00C530E1" w:rsidRPr="006F3B46">
        <w:rPr>
          <w:rFonts w:ascii="Century Gothic" w:hAnsi="Century Gothic" w:cs="Times New Roman"/>
          <w:sz w:val="24"/>
          <w:szCs w:val="24"/>
        </w:rPr>
        <w:t>,</w:t>
      </w:r>
      <w:r w:rsidRPr="006F3B46">
        <w:rPr>
          <w:rFonts w:ascii="Century Gothic" w:hAnsi="Century Gothic" w:cs="Times New Roman"/>
          <w:sz w:val="24"/>
          <w:szCs w:val="24"/>
        </w:rPr>
        <w:t xml:space="preserve"> solicita </w:t>
      </w:r>
      <w:r w:rsidR="00FF3CD6">
        <w:rPr>
          <w:rFonts w:ascii="Century Gothic" w:hAnsi="Century Gothic" w:cs="Times New Roman"/>
          <w:sz w:val="24"/>
          <w:szCs w:val="24"/>
        </w:rPr>
        <w:t>la</w:t>
      </w:r>
      <w:r w:rsidR="00FF3CD6">
        <w:rPr>
          <w:rFonts w:ascii="Century Gothic" w:hAnsi="Century Gothic" w:cs="Times New Roman"/>
          <w:b/>
        </w:rPr>
        <w:t xml:space="preserve"> </w:t>
      </w:r>
      <w:r w:rsidR="00C52209">
        <w:rPr>
          <w:rFonts w:ascii="Century Gothic" w:hAnsi="Century Gothic" w:cs="Times New Roman"/>
          <w:b/>
        </w:rPr>
        <w:t xml:space="preserve">PARA </w:t>
      </w:r>
      <w:r w:rsidR="00C52209" w:rsidRPr="008C1C29">
        <w:rPr>
          <w:rFonts w:ascii="Century Gothic" w:hAnsi="Century Gothic" w:cs="Times New Roman"/>
          <w:b/>
        </w:rPr>
        <w:t>ADQUISICION DE TICKES DE COMBUSTIBLES,</w:t>
      </w:r>
      <w:r w:rsidR="00C52209">
        <w:rPr>
          <w:rFonts w:ascii="Century Gothic" w:hAnsi="Century Gothic" w:cs="Times New Roman"/>
          <w:b/>
        </w:rPr>
        <w:t xml:space="preserve"> QUE SERAN UTILIZADOS POR LO QUE RESTA DE ESTE AÑO 2022</w:t>
      </w:r>
      <w:r w:rsidR="00991E9C" w:rsidRPr="008C1C29">
        <w:rPr>
          <w:rFonts w:ascii="Century Gothic" w:hAnsi="Century Gothic" w:cs="Times New Roman"/>
          <w:b/>
        </w:rPr>
        <w:t>.</w:t>
      </w:r>
    </w:p>
    <w:p w14:paraId="0E426530" w14:textId="77777777" w:rsidR="002D4CBD" w:rsidRPr="006F3B46" w:rsidRDefault="002D4CBD" w:rsidP="00A55FDA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372A73FB" w14:textId="2C72C31C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CONSIDERANDO:</w:t>
      </w:r>
      <w:r w:rsidRPr="006F3B46">
        <w:rPr>
          <w:rFonts w:ascii="Century Gothic" w:hAnsi="Century Gothic" w:cs="Times New Roman"/>
          <w:sz w:val="24"/>
          <w:szCs w:val="24"/>
        </w:rPr>
        <w:t xml:space="preserve"> Que uno de los objetivos del </w:t>
      </w:r>
      <w:r w:rsidR="00D96F81" w:rsidRPr="006F3B46">
        <w:rPr>
          <w:rFonts w:ascii="Century Gothic" w:hAnsi="Century Gothic" w:cs="Times New Roman"/>
          <w:sz w:val="24"/>
          <w:szCs w:val="24"/>
        </w:rPr>
        <w:t>Instituto Dominicano del Café</w:t>
      </w:r>
      <w:r w:rsidRPr="006F3B46">
        <w:rPr>
          <w:rFonts w:ascii="Century Gothic" w:hAnsi="Century Gothic" w:cs="Times New Roman"/>
          <w:sz w:val="24"/>
          <w:szCs w:val="24"/>
        </w:rPr>
        <w:t xml:space="preserve"> es garantizar que sus procedimientos de compras estén ceñidos a las </w:t>
      </w:r>
      <w:r w:rsidR="006F3B46" w:rsidRPr="006F3B46">
        <w:rPr>
          <w:rFonts w:ascii="Century Gothic" w:hAnsi="Century Gothic" w:cs="Times New Roman"/>
          <w:sz w:val="24"/>
          <w:szCs w:val="24"/>
        </w:rPr>
        <w:t xml:space="preserve">Normativas vigentes y a los principios de transparencia e igualdad de </w:t>
      </w:r>
      <w:r w:rsidRPr="006F3B46">
        <w:rPr>
          <w:rFonts w:ascii="Century Gothic" w:hAnsi="Century Gothic" w:cs="Times New Roman"/>
          <w:sz w:val="24"/>
          <w:szCs w:val="24"/>
        </w:rPr>
        <w:t>condiciones para todos los oferentes; -</w:t>
      </w:r>
    </w:p>
    <w:p w14:paraId="72B037CD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D59A895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El Comité de Compras y Contrataciones del Instituto Dominicano del </w:t>
      </w:r>
      <w:r w:rsidR="00076FFF" w:rsidRPr="006F3B46">
        <w:rPr>
          <w:rFonts w:ascii="Century Gothic" w:hAnsi="Century Gothic" w:cs="Times New Roman"/>
          <w:sz w:val="24"/>
          <w:szCs w:val="24"/>
        </w:rPr>
        <w:t>Café</w:t>
      </w:r>
      <w:r w:rsidRPr="006F3B46">
        <w:rPr>
          <w:rFonts w:ascii="Century Gothic" w:hAnsi="Century Gothic" w:cs="Times New Roman"/>
          <w:sz w:val="24"/>
          <w:szCs w:val="24"/>
        </w:rPr>
        <w:t>, válidamente reunido, resuelve, por unanimidad de votos, adoptar las siguientes Resoluciones:</w:t>
      </w:r>
    </w:p>
    <w:p w14:paraId="23A558BD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70ED1BB" w14:textId="1C7E58F5" w:rsidR="005C31D8" w:rsidRPr="006F3B46" w:rsidRDefault="005C31D8" w:rsidP="00A55FDA">
      <w:pPr>
        <w:jc w:val="both"/>
        <w:rPr>
          <w:rFonts w:ascii="Century Gothic" w:hAnsi="Century Gothic" w:cs="Times New Roman"/>
          <w:b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PRIMERA RESOLUCIÓN: APROBAR</w:t>
      </w:r>
      <w:r w:rsidRPr="006F3B46">
        <w:rPr>
          <w:rFonts w:ascii="Century Gothic" w:hAnsi="Century Gothic" w:cs="Times New Roman"/>
          <w:sz w:val="24"/>
          <w:szCs w:val="24"/>
        </w:rPr>
        <w:t xml:space="preserve">, como al efecto </w:t>
      </w:r>
      <w:r w:rsidRPr="006F3B46">
        <w:rPr>
          <w:rFonts w:ascii="Century Gothic" w:hAnsi="Century Gothic" w:cs="Times New Roman"/>
          <w:b/>
          <w:sz w:val="24"/>
          <w:szCs w:val="24"/>
        </w:rPr>
        <w:t xml:space="preserve">APRUEBA, </w:t>
      </w:r>
      <w:r w:rsidR="00C52209">
        <w:rPr>
          <w:rFonts w:ascii="Century Gothic" w:hAnsi="Century Gothic" w:cs="Times New Roman"/>
          <w:b/>
        </w:rPr>
        <w:t xml:space="preserve">PARA </w:t>
      </w:r>
      <w:r w:rsidR="00C52209" w:rsidRPr="008C1C29">
        <w:rPr>
          <w:rFonts w:ascii="Century Gothic" w:hAnsi="Century Gothic" w:cs="Times New Roman"/>
          <w:b/>
        </w:rPr>
        <w:t>ADQUISICION DE TICKES DE COMBUSTIBLES,</w:t>
      </w:r>
      <w:r w:rsidR="00C52209">
        <w:rPr>
          <w:rFonts w:ascii="Century Gothic" w:hAnsi="Century Gothic" w:cs="Times New Roman"/>
          <w:b/>
        </w:rPr>
        <w:t xml:space="preserve"> QUE SERAN UTILIZADOS POR LO QUE RESTA DE ESTE AÑO 2022</w:t>
      </w:r>
      <w:r w:rsidR="00991E9C" w:rsidRPr="008C1C29">
        <w:rPr>
          <w:rFonts w:ascii="Century Gothic" w:hAnsi="Century Gothic" w:cs="Times New Roman"/>
          <w:b/>
        </w:rPr>
        <w:t>.</w:t>
      </w:r>
      <w:r w:rsidR="005B53E0" w:rsidRPr="005B53E0">
        <w:rPr>
          <w:rFonts w:ascii="Century Gothic" w:hAnsi="Century Gothic" w:cs="Times New Roman"/>
          <w:b/>
        </w:rPr>
        <w:t xml:space="preserve"> </w:t>
      </w:r>
      <w:r w:rsidRPr="006F3B46">
        <w:rPr>
          <w:rFonts w:ascii="Century Gothic" w:hAnsi="Century Gothic" w:cs="Times New Roman"/>
          <w:sz w:val="24"/>
          <w:szCs w:val="24"/>
        </w:rPr>
        <w:t xml:space="preserve">y que se efectúe bajo la modalidad de </w:t>
      </w:r>
      <w:r w:rsidR="00973D29">
        <w:rPr>
          <w:rFonts w:ascii="Century Gothic" w:hAnsi="Century Gothic" w:cs="Times New Roman"/>
          <w:sz w:val="24"/>
          <w:szCs w:val="24"/>
        </w:rPr>
        <w:t xml:space="preserve">Proceso por </w:t>
      </w:r>
      <w:r w:rsidR="00FF3CD6">
        <w:rPr>
          <w:rFonts w:ascii="Century Gothic" w:hAnsi="Century Gothic" w:cs="Times New Roman"/>
          <w:sz w:val="24"/>
          <w:szCs w:val="24"/>
        </w:rPr>
        <w:t>Compara</w:t>
      </w:r>
      <w:r w:rsidR="00973D29">
        <w:rPr>
          <w:rFonts w:ascii="Century Gothic" w:hAnsi="Century Gothic" w:cs="Times New Roman"/>
          <w:sz w:val="24"/>
          <w:szCs w:val="24"/>
        </w:rPr>
        <w:t>ción</w:t>
      </w:r>
      <w:r w:rsidR="00FF3CD6">
        <w:rPr>
          <w:rFonts w:ascii="Century Gothic" w:hAnsi="Century Gothic" w:cs="Times New Roman"/>
          <w:sz w:val="24"/>
          <w:szCs w:val="24"/>
        </w:rPr>
        <w:t xml:space="preserve"> de Precios</w:t>
      </w:r>
      <w:r w:rsidRPr="006F3B46">
        <w:rPr>
          <w:rFonts w:ascii="Century Gothic" w:hAnsi="Century Gothic" w:cs="Times New Roman"/>
          <w:sz w:val="24"/>
          <w:szCs w:val="24"/>
        </w:rPr>
        <w:t xml:space="preserve">, con el número único </w:t>
      </w:r>
      <w:r w:rsidRPr="006F3B46">
        <w:rPr>
          <w:rFonts w:ascii="Century Gothic" w:hAnsi="Century Gothic" w:cs="Times New Roman"/>
          <w:b/>
          <w:sz w:val="24"/>
          <w:szCs w:val="24"/>
        </w:rPr>
        <w:t>I</w:t>
      </w:r>
      <w:r w:rsidR="002F476E" w:rsidRPr="006F3B46">
        <w:rPr>
          <w:rFonts w:ascii="Century Gothic" w:hAnsi="Century Gothic" w:cs="Times New Roman"/>
          <w:b/>
          <w:sz w:val="24"/>
          <w:szCs w:val="24"/>
        </w:rPr>
        <w:t>NDOCAFE-CCC-</w:t>
      </w:r>
      <w:r w:rsidR="00C52209">
        <w:rPr>
          <w:rFonts w:ascii="Century Gothic" w:hAnsi="Century Gothic" w:cs="Times New Roman"/>
          <w:b/>
          <w:sz w:val="24"/>
          <w:szCs w:val="24"/>
        </w:rPr>
        <w:t>L</w:t>
      </w:r>
      <w:r w:rsidR="00FF3CD6">
        <w:rPr>
          <w:rFonts w:ascii="Century Gothic" w:hAnsi="Century Gothic" w:cs="Times New Roman"/>
          <w:b/>
          <w:sz w:val="24"/>
          <w:szCs w:val="24"/>
        </w:rPr>
        <w:t>P</w:t>
      </w:r>
      <w:r w:rsidR="00C52209">
        <w:rPr>
          <w:rFonts w:ascii="Century Gothic" w:hAnsi="Century Gothic" w:cs="Times New Roman"/>
          <w:b/>
          <w:sz w:val="24"/>
          <w:szCs w:val="24"/>
        </w:rPr>
        <w:t>N</w:t>
      </w:r>
      <w:r w:rsidR="002F476E" w:rsidRPr="006F3B46">
        <w:rPr>
          <w:rFonts w:ascii="Century Gothic" w:hAnsi="Century Gothic" w:cs="Times New Roman"/>
          <w:b/>
          <w:sz w:val="24"/>
          <w:szCs w:val="24"/>
        </w:rPr>
        <w:t>-202</w:t>
      </w:r>
      <w:r w:rsidR="00FF3CD6">
        <w:rPr>
          <w:rFonts w:ascii="Century Gothic" w:hAnsi="Century Gothic" w:cs="Times New Roman"/>
          <w:b/>
          <w:sz w:val="24"/>
          <w:szCs w:val="24"/>
        </w:rPr>
        <w:t>2</w:t>
      </w:r>
      <w:r w:rsidR="002F476E" w:rsidRPr="006F3B46">
        <w:rPr>
          <w:rFonts w:ascii="Century Gothic" w:hAnsi="Century Gothic" w:cs="Times New Roman"/>
          <w:b/>
          <w:sz w:val="24"/>
          <w:szCs w:val="24"/>
        </w:rPr>
        <w:t>-</w:t>
      </w:r>
      <w:r w:rsidR="00973D29">
        <w:rPr>
          <w:rFonts w:ascii="Century Gothic" w:hAnsi="Century Gothic" w:cs="Times New Roman"/>
          <w:b/>
          <w:sz w:val="24"/>
          <w:szCs w:val="24"/>
        </w:rPr>
        <w:t>000</w:t>
      </w:r>
      <w:r w:rsidR="00C52209">
        <w:rPr>
          <w:rFonts w:ascii="Century Gothic" w:hAnsi="Century Gothic" w:cs="Times New Roman"/>
          <w:b/>
          <w:sz w:val="24"/>
          <w:szCs w:val="24"/>
        </w:rPr>
        <w:t>4</w:t>
      </w:r>
      <w:r w:rsidRPr="006F3B46">
        <w:rPr>
          <w:rFonts w:ascii="Century Gothic" w:hAnsi="Century Gothic" w:cs="Times New Roman"/>
          <w:sz w:val="24"/>
          <w:szCs w:val="24"/>
        </w:rPr>
        <w:t>, conforme a las disposiciones del Numeral</w:t>
      </w:r>
      <w:r w:rsidR="00076FFF"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Pr="006F3B46">
        <w:rPr>
          <w:rFonts w:ascii="Century Gothic" w:hAnsi="Century Gothic" w:cs="Times New Roman"/>
          <w:sz w:val="24"/>
          <w:szCs w:val="24"/>
        </w:rPr>
        <w:t>4 del Artículo 16, y el Artículo 17 y sus Párrafos, de la Ley No. 340- 06, de Contrataciones Públicas de Bienes, Servicios, Obras y Concesiones, de fecha dieciocho de agosto del dos mil seis (2006), modificada por la Ley No. 449-06, y el Decreto 543-12, contentivo del Reglamento de Aplicación. -</w:t>
      </w:r>
    </w:p>
    <w:p w14:paraId="1E90D16C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4BED196" w14:textId="5848B86D" w:rsidR="005C31D8" w:rsidRPr="006F3B46" w:rsidRDefault="005C31D8" w:rsidP="00A55FDA">
      <w:pPr>
        <w:jc w:val="both"/>
        <w:rPr>
          <w:rFonts w:ascii="Century Gothic" w:hAnsi="Century Gothic" w:cs="Times New Roman"/>
          <w:b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 xml:space="preserve">SEGUNDA RESOLUCIÓN: APROBAR, </w:t>
      </w:r>
      <w:r w:rsidRPr="006F3B46">
        <w:rPr>
          <w:rFonts w:ascii="Century Gothic" w:hAnsi="Century Gothic" w:cs="Times New Roman"/>
          <w:sz w:val="24"/>
          <w:szCs w:val="24"/>
        </w:rPr>
        <w:t xml:space="preserve">como al efecto </w:t>
      </w:r>
      <w:r w:rsidRPr="006F3B46">
        <w:rPr>
          <w:rFonts w:ascii="Century Gothic" w:hAnsi="Century Gothic" w:cs="Times New Roman"/>
          <w:b/>
          <w:sz w:val="24"/>
          <w:szCs w:val="24"/>
        </w:rPr>
        <w:t>APRUEBA</w:t>
      </w:r>
      <w:r w:rsidRPr="006F3B46">
        <w:rPr>
          <w:rFonts w:ascii="Century Gothic" w:hAnsi="Century Gothic" w:cs="Times New Roman"/>
          <w:sz w:val="24"/>
          <w:szCs w:val="24"/>
        </w:rPr>
        <w:t xml:space="preserve">, el Instructivo a los Oferentes del procedimiento de selección </w:t>
      </w:r>
      <w:r w:rsidR="00973D29">
        <w:rPr>
          <w:rFonts w:ascii="Century Gothic" w:hAnsi="Century Gothic" w:cs="Times New Roman"/>
          <w:sz w:val="24"/>
          <w:szCs w:val="24"/>
        </w:rPr>
        <w:t xml:space="preserve">Proceso Por </w:t>
      </w:r>
      <w:r w:rsidR="003B50DB">
        <w:rPr>
          <w:rFonts w:ascii="Century Gothic" w:hAnsi="Century Gothic" w:cs="Times New Roman"/>
          <w:sz w:val="24"/>
          <w:szCs w:val="24"/>
        </w:rPr>
        <w:t>Compara</w:t>
      </w:r>
      <w:r w:rsidR="00973D29">
        <w:rPr>
          <w:rFonts w:ascii="Century Gothic" w:hAnsi="Century Gothic" w:cs="Times New Roman"/>
          <w:sz w:val="24"/>
          <w:szCs w:val="24"/>
        </w:rPr>
        <w:t>ción</w:t>
      </w:r>
      <w:r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3B50DB">
        <w:rPr>
          <w:rFonts w:ascii="Century Gothic" w:hAnsi="Century Gothic" w:cs="Times New Roman"/>
          <w:sz w:val="24"/>
          <w:szCs w:val="24"/>
        </w:rPr>
        <w:t xml:space="preserve">de Precios </w:t>
      </w:r>
      <w:r w:rsidRPr="006F3B46">
        <w:rPr>
          <w:rFonts w:ascii="Century Gothic" w:hAnsi="Century Gothic" w:cs="Times New Roman"/>
          <w:sz w:val="24"/>
          <w:szCs w:val="24"/>
        </w:rPr>
        <w:t>correspondiente a la</w:t>
      </w:r>
      <w:r w:rsidR="003B50DB">
        <w:rPr>
          <w:rFonts w:ascii="Century Gothic" w:hAnsi="Century Gothic" w:cs="Times New Roman"/>
          <w:b/>
        </w:rPr>
        <w:t xml:space="preserve"> </w:t>
      </w:r>
      <w:r w:rsidR="00C52209">
        <w:rPr>
          <w:rFonts w:ascii="Century Gothic" w:hAnsi="Century Gothic" w:cs="Times New Roman"/>
          <w:b/>
        </w:rPr>
        <w:t xml:space="preserve">PARA </w:t>
      </w:r>
      <w:r w:rsidR="00C52209" w:rsidRPr="008C1C29">
        <w:rPr>
          <w:rFonts w:ascii="Century Gothic" w:hAnsi="Century Gothic" w:cs="Times New Roman"/>
          <w:b/>
        </w:rPr>
        <w:t>ADQUISICION DE TICKES DE COMBUSTIBLES,</w:t>
      </w:r>
      <w:r w:rsidR="00C52209">
        <w:rPr>
          <w:rFonts w:ascii="Century Gothic" w:hAnsi="Century Gothic" w:cs="Times New Roman"/>
          <w:b/>
        </w:rPr>
        <w:t xml:space="preserve"> QUE SERAN UTILIZADOS POR LO QUE RESTA DE ESTE AÑO 2022</w:t>
      </w:r>
      <w:r w:rsidR="00991E9C">
        <w:rPr>
          <w:rFonts w:ascii="Century Gothic" w:hAnsi="Century Gothic" w:cs="Times New Roman"/>
          <w:b/>
        </w:rPr>
        <w:t xml:space="preserve">, </w:t>
      </w:r>
      <w:r w:rsidR="00307191" w:rsidRPr="006F3B46">
        <w:rPr>
          <w:rFonts w:ascii="Century Gothic" w:hAnsi="Century Gothic" w:cs="Times New Roman"/>
        </w:rPr>
        <w:t>para lo cual se</w:t>
      </w:r>
      <w:r w:rsidR="00307191" w:rsidRPr="006F3B46">
        <w:rPr>
          <w:rFonts w:ascii="Century Gothic" w:hAnsi="Century Gothic" w:cs="Times New Roman"/>
          <w:b/>
        </w:rPr>
        <w:t xml:space="preserve"> </w:t>
      </w:r>
      <w:r w:rsidR="00BF00A0" w:rsidRPr="006F3B46">
        <w:rPr>
          <w:rFonts w:ascii="Century Gothic" w:hAnsi="Century Gothic" w:cs="Times New Roman"/>
          <w:sz w:val="24"/>
          <w:szCs w:val="24"/>
        </w:rPr>
        <w:t xml:space="preserve">tiene presupuestado, </w:t>
      </w:r>
      <w:r w:rsidRPr="006F3B46">
        <w:rPr>
          <w:rFonts w:ascii="Century Gothic" w:hAnsi="Century Gothic" w:cs="Times New Roman"/>
          <w:sz w:val="24"/>
          <w:szCs w:val="24"/>
        </w:rPr>
        <w:t>un total de</w:t>
      </w:r>
      <w:r w:rsidR="00D427CD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B644FB">
        <w:rPr>
          <w:rFonts w:ascii="Century Gothic" w:hAnsi="Century Gothic" w:cs="Times New Roman"/>
          <w:b/>
          <w:sz w:val="24"/>
          <w:szCs w:val="24"/>
        </w:rPr>
        <w:t>DIECISIETE MILLONES QUINIENTOS OCHENTA Y UN MIL CIEN</w:t>
      </w:r>
      <w:r w:rsidR="00B644FB" w:rsidRPr="006F3B46">
        <w:rPr>
          <w:rFonts w:ascii="Century Gothic" w:hAnsi="Century Gothic" w:cs="Times New Roman"/>
          <w:b/>
          <w:sz w:val="24"/>
          <w:szCs w:val="24"/>
        </w:rPr>
        <w:t xml:space="preserve"> PESOS DOMINICANOS (RD$ </w:t>
      </w:r>
      <w:r w:rsidR="00B644FB">
        <w:rPr>
          <w:rFonts w:ascii="Century Gothic" w:hAnsi="Century Gothic" w:cs="Times New Roman"/>
          <w:b/>
          <w:sz w:val="24"/>
          <w:szCs w:val="24"/>
        </w:rPr>
        <w:t>17,581,100.00</w:t>
      </w:r>
      <w:r w:rsidR="00B644FB" w:rsidRPr="006F3B46">
        <w:rPr>
          <w:rFonts w:ascii="Century Gothic" w:hAnsi="Century Gothic" w:cs="Times New Roman"/>
          <w:b/>
          <w:sz w:val="24"/>
          <w:szCs w:val="24"/>
        </w:rPr>
        <w:t>);</w:t>
      </w:r>
      <w:r w:rsidR="00BF00A0" w:rsidRPr="006F3B46">
        <w:rPr>
          <w:rFonts w:ascii="Century Gothic" w:hAnsi="Century Gothic" w:cs="Times New Roman"/>
          <w:sz w:val="24"/>
          <w:szCs w:val="24"/>
        </w:rPr>
        <w:t xml:space="preserve"> para</w:t>
      </w:r>
      <w:r w:rsidRPr="006F3B46">
        <w:rPr>
          <w:rFonts w:ascii="Century Gothic" w:hAnsi="Century Gothic" w:cs="Times New Roman"/>
          <w:sz w:val="24"/>
          <w:szCs w:val="24"/>
        </w:rPr>
        <w:t xml:space="preserve"> cumplir con las disposiciones contenidas en Ley No. 340- 06 sobre Compras y Contrataciones Públicas de Bienes, Servicios, Obras y Concesiones, de fecha Dieciocho (18) de Agosto del Dos Mil Seis (2006), su posterior modificación contenida en la Ley No. 449-06, de fecha Seis (06) de Diciembre del Dos Mil Seis (2006), así como su Reglamento de Aplicación contenido en el Decreto No. 543-12, y demás normativas vigentes.</w:t>
      </w:r>
    </w:p>
    <w:p w14:paraId="7DA34F38" w14:textId="3732F2CB" w:rsidR="0082475B" w:rsidRDefault="0082475B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8992FD0" w14:textId="67CBFEC6" w:rsidR="00B644FB" w:rsidRDefault="00B644FB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7F9E552" w14:textId="77777777" w:rsidR="00B644FB" w:rsidRPr="006F3B46" w:rsidRDefault="00B644FB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9B318A1" w14:textId="77777777" w:rsidR="00783111" w:rsidRPr="006F3B46" w:rsidRDefault="00783111" w:rsidP="00783111">
      <w:pPr>
        <w:rPr>
          <w:rFonts w:ascii="Century Gothic" w:hAnsi="Century Gothic" w:cs="Times New Roman"/>
          <w:sz w:val="24"/>
          <w:szCs w:val="24"/>
        </w:rPr>
      </w:pPr>
    </w:p>
    <w:p w14:paraId="66C4C701" w14:textId="77777777" w:rsidR="00783111" w:rsidRPr="006F3B46" w:rsidRDefault="00783111" w:rsidP="00E84B02">
      <w:pPr>
        <w:spacing w:before="38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Firmados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miembros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del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Comité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de</w:t>
      </w:r>
      <w:r w:rsidRPr="006F3B46">
        <w:rPr>
          <w:rFonts w:ascii="Century Gothic" w:eastAsia="Times New Roman" w:hAnsi="Century Gothic" w:cs="Times New Roman"/>
          <w:b/>
          <w:bCs/>
          <w:spacing w:val="-29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Compras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y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Contrataciones</w:t>
      </w:r>
      <w:r w:rsidR="00D25548"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:</w:t>
      </w:r>
    </w:p>
    <w:p w14:paraId="26136E92" w14:textId="77777777" w:rsidR="00783111" w:rsidRPr="006F3B46" w:rsidRDefault="00783111" w:rsidP="00783111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52859E85" w14:textId="77777777" w:rsidR="00783111" w:rsidRPr="006F3B46" w:rsidRDefault="00783111" w:rsidP="00783111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6B1F3918" w14:textId="77777777" w:rsidR="00783111" w:rsidRPr="006F3B46" w:rsidRDefault="00783111" w:rsidP="00783111">
      <w:pPr>
        <w:spacing w:line="200" w:lineRule="exact"/>
        <w:ind w:left="630"/>
        <w:rPr>
          <w:rFonts w:ascii="Century Gothic" w:hAnsi="Century Gothic" w:cs="Times New Roman"/>
          <w:sz w:val="20"/>
          <w:szCs w:val="20"/>
          <w:lang w:val="es-ES"/>
        </w:rPr>
      </w:pPr>
    </w:p>
    <w:p w14:paraId="27DE3353" w14:textId="77777777" w:rsidR="00783111" w:rsidRPr="006F3B46" w:rsidRDefault="00783111" w:rsidP="00783111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1EC9BFFB" w14:textId="37C4A056" w:rsidR="00193DDD" w:rsidRDefault="0058604D" w:rsidP="00973D29">
      <w:pPr>
        <w:pStyle w:val="Ttulo1"/>
        <w:tabs>
          <w:tab w:val="left" w:pos="8902"/>
        </w:tabs>
        <w:ind w:right="188"/>
        <w:jc w:val="center"/>
        <w:rPr>
          <w:rFonts w:ascii="Century Gothic" w:hAnsi="Century Gothic" w:cs="Times New Roman"/>
          <w:w w:val="95"/>
          <w:lang w:val="es-ES"/>
        </w:rPr>
      </w:pPr>
      <w:r>
        <w:rPr>
          <w:rFonts w:ascii="Century Gothic" w:hAnsi="Century Gothic" w:cs="Times New Roman"/>
          <w:w w:val="95"/>
          <w:lang w:val="es-ES"/>
        </w:rPr>
        <w:t xml:space="preserve">Roque Zabala </w:t>
      </w:r>
      <w:r w:rsidR="000677F3">
        <w:rPr>
          <w:rFonts w:ascii="Century Gothic" w:hAnsi="Century Gothic" w:cs="Times New Roman"/>
          <w:w w:val="95"/>
          <w:lang w:val="es-ES"/>
        </w:rPr>
        <w:t>Lorenzo</w:t>
      </w:r>
    </w:p>
    <w:p w14:paraId="0115E93B" w14:textId="5B29ACD9" w:rsidR="00783111" w:rsidRPr="00193DDD" w:rsidRDefault="0058604D" w:rsidP="00973D29">
      <w:pPr>
        <w:pStyle w:val="Ttulo1"/>
        <w:tabs>
          <w:tab w:val="left" w:pos="8902"/>
        </w:tabs>
        <w:ind w:right="188"/>
        <w:jc w:val="center"/>
        <w:rPr>
          <w:rFonts w:ascii="Century Gothic" w:hAnsi="Century Gothic" w:cs="Times New Roman"/>
          <w:b w:val="0"/>
          <w:bCs w:val="0"/>
          <w:lang w:val="es-ES"/>
        </w:rPr>
      </w:pPr>
      <w:r>
        <w:rPr>
          <w:rFonts w:ascii="Century Gothic" w:hAnsi="Century Gothic" w:cs="Times New Roman"/>
          <w:b w:val="0"/>
          <w:w w:val="95"/>
          <w:lang w:val="es-ES"/>
        </w:rPr>
        <w:t xml:space="preserve">En representación del </w:t>
      </w:r>
      <w:r w:rsidR="00193DDD" w:rsidRPr="00193DDD">
        <w:rPr>
          <w:rFonts w:ascii="Century Gothic" w:hAnsi="Century Gothic" w:cs="Times New Roman"/>
          <w:b w:val="0"/>
          <w:w w:val="95"/>
          <w:lang w:val="es-ES"/>
        </w:rPr>
        <w:t>Director Ejecutivo</w:t>
      </w:r>
      <w:r>
        <w:rPr>
          <w:rFonts w:ascii="Century Gothic" w:hAnsi="Century Gothic" w:cs="Times New Roman"/>
          <w:b w:val="0"/>
          <w:w w:val="95"/>
          <w:lang w:val="es-ES"/>
        </w:rPr>
        <w:t xml:space="preserve"> y</w:t>
      </w:r>
      <w:r w:rsidR="003B50DB" w:rsidRPr="00193DDD">
        <w:rPr>
          <w:rFonts w:ascii="Century Gothic" w:hAnsi="Century Gothic" w:cs="Times New Roman"/>
          <w:b w:val="0"/>
          <w:w w:val="95"/>
          <w:lang w:val="es-ES"/>
        </w:rPr>
        <w:t xml:space="preserve"> </w:t>
      </w:r>
      <w:r w:rsidR="00D25548" w:rsidRPr="00193DDD">
        <w:rPr>
          <w:rFonts w:ascii="Century Gothic" w:hAnsi="Century Gothic" w:cs="Times New Roman"/>
          <w:b w:val="0"/>
          <w:lang w:val="es-ES"/>
        </w:rPr>
        <w:t xml:space="preserve"> </w:t>
      </w:r>
    </w:p>
    <w:p w14:paraId="40A13860" w14:textId="67DEA605" w:rsidR="00783111" w:rsidRPr="006F3B46" w:rsidRDefault="00783111" w:rsidP="00973D29">
      <w:pPr>
        <w:pStyle w:val="Textoindependiente"/>
        <w:spacing w:before="12"/>
        <w:jc w:val="center"/>
        <w:rPr>
          <w:rFonts w:ascii="Century Gothic" w:hAnsi="Century Gothic" w:cs="Times New Roman"/>
          <w:lang w:val="es-ES"/>
        </w:rPr>
      </w:pPr>
      <w:r w:rsidRPr="006F3B46">
        <w:rPr>
          <w:rFonts w:ascii="Century Gothic" w:hAnsi="Century Gothic" w:cs="Times New Roman"/>
          <w:lang w:val="es-ES"/>
        </w:rPr>
        <w:t>Presidente</w:t>
      </w:r>
      <w:r w:rsidRPr="006F3B46">
        <w:rPr>
          <w:rFonts w:ascii="Century Gothic" w:hAnsi="Century Gothic" w:cs="Times New Roman"/>
          <w:spacing w:val="1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del</w:t>
      </w:r>
      <w:r w:rsidRPr="006F3B46">
        <w:rPr>
          <w:rFonts w:ascii="Century Gothic" w:hAnsi="Century Gothic" w:cs="Times New Roman"/>
          <w:spacing w:val="2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Comité</w:t>
      </w:r>
      <w:r w:rsidRPr="006F3B46">
        <w:rPr>
          <w:rFonts w:ascii="Century Gothic" w:hAnsi="Century Gothic" w:cs="Times New Roman"/>
          <w:spacing w:val="2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de</w:t>
      </w:r>
      <w:r w:rsidRPr="006F3B46">
        <w:rPr>
          <w:rFonts w:ascii="Century Gothic" w:hAnsi="Century Gothic" w:cs="Times New Roman"/>
          <w:spacing w:val="2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Compras</w:t>
      </w:r>
      <w:r w:rsidRPr="006F3B46">
        <w:rPr>
          <w:rFonts w:ascii="Century Gothic" w:hAnsi="Century Gothic" w:cs="Times New Roman"/>
          <w:spacing w:val="1"/>
          <w:lang w:val="es-ES"/>
        </w:rPr>
        <w:t xml:space="preserve"> </w:t>
      </w:r>
    </w:p>
    <w:p w14:paraId="03FCA0B5" w14:textId="77777777" w:rsidR="00E84B02" w:rsidRPr="006F3B46" w:rsidRDefault="00E84B02" w:rsidP="00D25548">
      <w:pPr>
        <w:pStyle w:val="Textoindependiente"/>
        <w:spacing w:before="12"/>
        <w:rPr>
          <w:rFonts w:ascii="Century Gothic" w:hAnsi="Century Gothic" w:cs="Times New Roman"/>
          <w:lang w:val="es-ES"/>
        </w:rPr>
      </w:pPr>
    </w:p>
    <w:p w14:paraId="0DADF8ED" w14:textId="77777777" w:rsidR="000B295A" w:rsidRPr="006F3B46" w:rsidRDefault="000B295A" w:rsidP="000B295A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66336646" w14:textId="77777777" w:rsidR="000B295A" w:rsidRPr="006F3B46" w:rsidRDefault="000B295A" w:rsidP="00783111">
      <w:pPr>
        <w:spacing w:line="200" w:lineRule="exact"/>
        <w:jc w:val="center"/>
        <w:rPr>
          <w:rFonts w:ascii="Century Gothic" w:hAnsi="Century Gothic" w:cs="Times New Roman"/>
          <w:sz w:val="20"/>
          <w:szCs w:val="20"/>
          <w:lang w:val="es-ES"/>
        </w:rPr>
      </w:pPr>
    </w:p>
    <w:p w14:paraId="5CE784E3" w14:textId="0BCF490E" w:rsidR="00D25548" w:rsidRPr="006F3B46" w:rsidRDefault="000B295A" w:rsidP="00D427CD">
      <w:pPr>
        <w:spacing w:line="200" w:lineRule="exact"/>
        <w:rPr>
          <w:rFonts w:ascii="Century Gothic" w:hAnsi="Century Gothic" w:cs="Times New Roman"/>
          <w:sz w:val="24"/>
          <w:szCs w:val="24"/>
          <w:lang w:val="es-ES"/>
        </w:rPr>
      </w:pPr>
      <w:r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>María</w:t>
      </w:r>
      <w:r w:rsidR="00D25548"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 Josefina </w:t>
      </w:r>
      <w:r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>Balbina</w:t>
      </w:r>
      <w:r w:rsidR="00D25548"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 Camilo</w:t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 xml:space="preserve"> </w:t>
      </w:r>
      <w:r w:rsidR="00973D29">
        <w:rPr>
          <w:rFonts w:ascii="Century Gothic" w:hAnsi="Century Gothic" w:cs="Times New Roman"/>
          <w:sz w:val="24"/>
          <w:szCs w:val="24"/>
          <w:lang w:val="es-ES"/>
        </w:rPr>
        <w:t xml:space="preserve">  </w:t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427CD">
        <w:rPr>
          <w:rFonts w:ascii="Century Gothic" w:hAnsi="Century Gothic" w:cs="Times New Roman"/>
          <w:sz w:val="24"/>
          <w:szCs w:val="24"/>
          <w:lang w:val="es-ES"/>
        </w:rPr>
        <w:t xml:space="preserve">     </w:t>
      </w:r>
      <w:r w:rsidR="00B644FB">
        <w:rPr>
          <w:rFonts w:ascii="Century Gothic" w:hAnsi="Century Gothic" w:cs="Times New Roman"/>
          <w:b/>
        </w:rPr>
        <w:t xml:space="preserve">José De Lacruz Ramírez </w:t>
      </w:r>
    </w:p>
    <w:p w14:paraId="38E1E32A" w14:textId="7CF310FB" w:rsidR="00E84B02" w:rsidRPr="006F3B46" w:rsidRDefault="000B295A" w:rsidP="00D427CD">
      <w:pPr>
        <w:rPr>
          <w:rFonts w:ascii="Century Gothic" w:hAnsi="Century Gothic" w:cs="Times New Roman"/>
          <w:sz w:val="24"/>
          <w:szCs w:val="24"/>
          <w:lang w:val="es-ES"/>
        </w:rPr>
      </w:pPr>
      <w:r w:rsidRPr="00F02E7A">
        <w:rPr>
          <w:rFonts w:ascii="Century Gothic" w:hAnsi="Century Gothic" w:cs="Times New Roman"/>
          <w:sz w:val="24"/>
          <w:szCs w:val="24"/>
          <w:lang w:val="es-ES"/>
        </w:rPr>
        <w:t>Subdirectora</w:t>
      </w:r>
      <w:r w:rsidR="00D25548" w:rsidRPr="00F02E7A">
        <w:rPr>
          <w:rFonts w:ascii="Century Gothic" w:hAnsi="Century Gothic" w:cs="Times New Roman"/>
          <w:sz w:val="24"/>
          <w:szCs w:val="24"/>
          <w:lang w:val="es-ES"/>
        </w:rPr>
        <w:t xml:space="preserve"> Administrativa</w:t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6E5C24">
        <w:rPr>
          <w:rFonts w:ascii="Century Gothic" w:hAnsi="Century Gothic" w:cs="Times New Roman"/>
          <w:sz w:val="24"/>
          <w:szCs w:val="24"/>
          <w:lang w:val="es-ES"/>
        </w:rPr>
        <w:t xml:space="preserve">                   </w:t>
      </w:r>
      <w:r w:rsidR="00B644FB">
        <w:rPr>
          <w:rFonts w:ascii="Century Gothic" w:hAnsi="Century Gothic" w:cs="Times New Roman"/>
          <w:sz w:val="24"/>
          <w:szCs w:val="24"/>
          <w:lang w:val="es-ES"/>
        </w:rPr>
        <w:t xml:space="preserve">          </w:t>
      </w:r>
      <w:r w:rsidR="006E5C24">
        <w:rPr>
          <w:rFonts w:ascii="Century Gothic" w:hAnsi="Century Gothic" w:cs="Times New Roman"/>
          <w:sz w:val="24"/>
          <w:szCs w:val="24"/>
          <w:lang w:val="es-ES"/>
        </w:rPr>
        <w:t xml:space="preserve"> Consultor Jurídico   </w:t>
      </w:r>
    </w:p>
    <w:p w14:paraId="4CD48EE9" w14:textId="77777777" w:rsidR="00E84B02" w:rsidRPr="006F3B46" w:rsidRDefault="00E84B02" w:rsidP="00E84B02">
      <w:pPr>
        <w:rPr>
          <w:rFonts w:ascii="Century Gothic" w:hAnsi="Century Gothic" w:cs="Times New Roman"/>
          <w:sz w:val="24"/>
          <w:szCs w:val="24"/>
          <w:lang w:val="es-ES"/>
        </w:rPr>
      </w:pPr>
    </w:p>
    <w:p w14:paraId="117B5385" w14:textId="551A564E" w:rsidR="000B295A" w:rsidRDefault="000B295A" w:rsidP="000B295A">
      <w:pPr>
        <w:pStyle w:val="Ttulo1"/>
        <w:jc w:val="both"/>
        <w:rPr>
          <w:rFonts w:ascii="Century Gothic" w:hAnsi="Century Gothic" w:cs="Times New Roman"/>
          <w:w w:val="95"/>
          <w:lang w:val="es-ES"/>
        </w:rPr>
      </w:pPr>
    </w:p>
    <w:p w14:paraId="6E6DD609" w14:textId="77777777" w:rsidR="006E5C24" w:rsidRPr="006F3B46" w:rsidRDefault="006E5C24" w:rsidP="000B295A">
      <w:pPr>
        <w:pStyle w:val="Ttulo1"/>
        <w:jc w:val="both"/>
        <w:rPr>
          <w:rFonts w:ascii="Century Gothic" w:hAnsi="Century Gothic" w:cs="Times New Roman"/>
          <w:w w:val="95"/>
          <w:lang w:val="es-ES"/>
        </w:rPr>
      </w:pPr>
    </w:p>
    <w:p w14:paraId="433FC4BF" w14:textId="7DD66C7D" w:rsidR="000B295A" w:rsidRPr="006F3B46" w:rsidRDefault="00F02E7A" w:rsidP="000B295A">
      <w:pPr>
        <w:pStyle w:val="Ttulo1"/>
        <w:rPr>
          <w:rFonts w:ascii="Century Gothic" w:hAnsi="Century Gothic" w:cs="Times New Roman"/>
          <w:w w:val="95"/>
          <w:lang w:val="es-ES"/>
        </w:rPr>
      </w:pP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</w:t>
      </w:r>
      <w:r w:rsidR="000B295A" w:rsidRPr="00F02E7A">
        <w:rPr>
          <w:rFonts w:ascii="Century Gothic" w:hAnsi="Century Gothic" w:cs="Times New Roman"/>
          <w:w w:val="95"/>
          <w:lang w:val="es-ES"/>
        </w:rPr>
        <w:t>Corina Lucia Montero Encarnación</w:t>
      </w:r>
      <w:r w:rsidR="000B295A" w:rsidRPr="006F3B46">
        <w:rPr>
          <w:rFonts w:ascii="Century Gothic" w:hAnsi="Century Gothic" w:cs="Times New Roman"/>
          <w:w w:val="95"/>
          <w:lang w:val="es-ES"/>
        </w:rPr>
        <w:tab/>
      </w:r>
      <w:r w:rsidR="000B295A" w:rsidRPr="006F3B46">
        <w:rPr>
          <w:rFonts w:ascii="Century Gothic" w:hAnsi="Century Gothic" w:cs="Times New Roman"/>
          <w:w w:val="95"/>
          <w:lang w:val="es-ES"/>
        </w:rPr>
        <w:tab/>
      </w:r>
      <w:r w:rsidR="000B295A" w:rsidRPr="006F3B46">
        <w:rPr>
          <w:rFonts w:ascii="Century Gothic" w:hAnsi="Century Gothic" w:cs="Times New Roman"/>
          <w:w w:val="95"/>
          <w:lang w:val="es-ES"/>
        </w:rPr>
        <w:tab/>
      </w:r>
      <w:r w:rsidR="00973D29" w:rsidRPr="00F02E7A">
        <w:rPr>
          <w:rFonts w:ascii="Century Gothic" w:hAnsi="Century Gothic" w:cs="Times New Roman"/>
          <w:w w:val="95"/>
          <w:lang w:val="es-ES"/>
        </w:rPr>
        <w:t xml:space="preserve">    </w:t>
      </w:r>
      <w:r w:rsidR="00C25C04">
        <w:rPr>
          <w:rFonts w:ascii="Century Gothic" w:hAnsi="Century Gothic" w:cs="Times New Roman"/>
          <w:w w:val="95"/>
          <w:lang w:val="es-ES"/>
        </w:rPr>
        <w:t>Alfonso Acosta</w:t>
      </w:r>
    </w:p>
    <w:p w14:paraId="4703B5A0" w14:textId="6E4E53C7" w:rsidR="005C4A47" w:rsidRDefault="000B295A" w:rsidP="00973D29">
      <w:pPr>
        <w:pStyle w:val="Ttulo1"/>
        <w:rPr>
          <w:rFonts w:ascii="Century Gothic" w:hAnsi="Century Gothic" w:cs="Times New Roman"/>
          <w:b w:val="0"/>
          <w:bCs w:val="0"/>
          <w:w w:val="95"/>
          <w:lang w:val="es-ES"/>
        </w:rPr>
      </w:pPr>
      <w:proofErr w:type="spellStart"/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Enc</w:t>
      </w:r>
      <w:proofErr w:type="spellEnd"/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. Dpto. de Planificación y Desarrollo</w:t>
      </w:r>
      <w:r w:rsidRPr="006F3B46">
        <w:rPr>
          <w:rFonts w:ascii="Century Gothic" w:hAnsi="Century Gothic" w:cs="Times New Roman"/>
          <w:w w:val="95"/>
          <w:lang w:val="es-ES"/>
        </w:rPr>
        <w:tab/>
      </w:r>
      <w:r w:rsidR="005C4A47">
        <w:rPr>
          <w:rFonts w:ascii="Century Gothic" w:hAnsi="Century Gothic" w:cs="Times New Roman"/>
          <w:w w:val="95"/>
          <w:lang w:val="es-ES"/>
        </w:rPr>
        <w:t xml:space="preserve">  </w:t>
      </w:r>
      <w:r w:rsidR="003B50D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    </w:t>
      </w:r>
      <w:r w:rsidR="004F70B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Resp</w:t>
      </w:r>
      <w:r w:rsidR="003B50D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de</w:t>
      </w: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Acce</w:t>
      </w:r>
      <w:r w:rsidR="00535062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s</w:t>
      </w: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o</w:t>
      </w:r>
      <w:r w:rsidR="00535062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a</w:t>
      </w: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la </w:t>
      </w:r>
      <w:r w:rsidR="004F70B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                                                                      </w:t>
      </w:r>
    </w:p>
    <w:p w14:paraId="006BAC68" w14:textId="2BAF87CA" w:rsidR="000B295A" w:rsidRPr="005C4A47" w:rsidRDefault="005C4A47" w:rsidP="00973D29">
      <w:pPr>
        <w:pStyle w:val="Ttulo1"/>
        <w:rPr>
          <w:rFonts w:ascii="Century Gothic" w:hAnsi="Century Gothic" w:cs="Times New Roman"/>
          <w:b w:val="0"/>
          <w:bCs w:val="0"/>
          <w:w w:val="95"/>
          <w:lang w:val="es-ES"/>
        </w:rPr>
      </w:pP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                                                                                   </w:t>
      </w:r>
      <w:r w:rsidR="003B50D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</w:t>
      </w: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In</w:t>
      </w:r>
      <w:r w:rsidR="000B295A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formación (RAI)</w:t>
      </w:r>
      <w:r w:rsidR="004F70B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</w:t>
      </w:r>
    </w:p>
    <w:p w14:paraId="3DC1BD2A" w14:textId="77777777" w:rsidR="00E84B02" w:rsidRPr="006F3B46" w:rsidRDefault="00E84B02" w:rsidP="00E84B02">
      <w:pPr>
        <w:rPr>
          <w:rFonts w:ascii="Century Gothic" w:hAnsi="Century Gothic"/>
          <w:sz w:val="20"/>
          <w:szCs w:val="20"/>
          <w:lang w:val="es-ES"/>
        </w:rPr>
      </w:pPr>
    </w:p>
    <w:sectPr w:rsidR="00E84B02" w:rsidRPr="006F3B46" w:rsidSect="002D4CBD">
      <w:footerReference w:type="default" r:id="rId9"/>
      <w:type w:val="continuous"/>
      <w:pgSz w:w="12240" w:h="15840"/>
      <w:pgMar w:top="576" w:right="1710" w:bottom="1296" w:left="1440" w:header="288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6280D" w14:textId="77777777" w:rsidR="00770F24" w:rsidRDefault="00770F24">
      <w:r>
        <w:separator/>
      </w:r>
    </w:p>
  </w:endnote>
  <w:endnote w:type="continuationSeparator" w:id="0">
    <w:p w14:paraId="65F674D9" w14:textId="77777777" w:rsidR="00770F24" w:rsidRDefault="0077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4025C" w14:textId="77777777" w:rsidR="00D00CC6" w:rsidRDefault="00A16027">
    <w:pPr>
      <w:spacing w:line="200" w:lineRule="exact"/>
      <w:rPr>
        <w:sz w:val="20"/>
        <w:szCs w:val="20"/>
      </w:rPr>
    </w:pP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B123C7" wp14:editId="4FB65AAA">
              <wp:simplePos x="0" y="0"/>
              <wp:positionH relativeFrom="page">
                <wp:posOffset>6466205</wp:posOffset>
              </wp:positionH>
              <wp:positionV relativeFrom="page">
                <wp:posOffset>9409430</wp:posOffset>
              </wp:positionV>
              <wp:extent cx="160020" cy="19494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10FA4" w14:textId="77777777" w:rsidR="00D00CC6" w:rsidRDefault="00D00CC6">
                          <w:pPr>
                            <w:spacing w:before="3"/>
                            <w:ind w:left="5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B123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15pt;margin-top:740.9pt;width:12.6pt;height:15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" filled="f" stroked="f">
              <v:textbox inset="0,0,0,0">
                <w:txbxContent>
                  <w:p w14:paraId="21C10FA4" w14:textId="77777777" w:rsidR="00D00CC6" w:rsidRDefault="00D00CC6">
                    <w:pPr>
                      <w:spacing w:before="3"/>
                      <w:ind w:left="5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8B5CF" w14:textId="77777777" w:rsidR="00770F24" w:rsidRDefault="00770F24">
      <w:r>
        <w:separator/>
      </w:r>
    </w:p>
  </w:footnote>
  <w:footnote w:type="continuationSeparator" w:id="0">
    <w:p w14:paraId="2E6E1010" w14:textId="77777777" w:rsidR="00770F24" w:rsidRDefault="00770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F4102"/>
    <w:multiLevelType w:val="hybridMultilevel"/>
    <w:tmpl w:val="A5AAF6BE"/>
    <w:lvl w:ilvl="0" w:tplc="DDF47718">
      <w:start w:val="1"/>
      <w:numFmt w:val="lowerLetter"/>
      <w:lvlText w:val="%1."/>
      <w:lvlJc w:val="left"/>
      <w:pPr>
        <w:ind w:hanging="344"/>
        <w:jc w:val="right"/>
      </w:pPr>
      <w:rPr>
        <w:rFonts w:ascii="Arial" w:eastAsia="Arial" w:hAnsi="Arial" w:hint="default"/>
        <w:color w:val="1C2126"/>
        <w:spacing w:val="9"/>
        <w:w w:val="79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7FE2A28"/>
    <w:multiLevelType w:val="hybridMultilevel"/>
    <w:tmpl w:val="F0466B8C"/>
    <w:lvl w:ilvl="0" w:tplc="DDF47718">
      <w:start w:val="1"/>
      <w:numFmt w:val="lowerLetter"/>
      <w:lvlText w:val="%1."/>
      <w:lvlJc w:val="left"/>
      <w:pPr>
        <w:ind w:hanging="344"/>
        <w:jc w:val="right"/>
      </w:pPr>
      <w:rPr>
        <w:rFonts w:ascii="Arial" w:eastAsia="Arial" w:hAnsi="Arial" w:hint="default"/>
        <w:color w:val="1C2126"/>
        <w:spacing w:val="9"/>
        <w:w w:val="79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55EDE"/>
    <w:multiLevelType w:val="hybridMultilevel"/>
    <w:tmpl w:val="4BD206F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1773"/>
    <w:multiLevelType w:val="hybridMultilevel"/>
    <w:tmpl w:val="9E64FC34"/>
    <w:lvl w:ilvl="0" w:tplc="E0443462">
      <w:start w:val="18"/>
      <w:numFmt w:val="decimal"/>
      <w:lvlText w:val="(%1)"/>
      <w:lvlJc w:val="left"/>
      <w:pPr>
        <w:ind w:hanging="416"/>
      </w:pPr>
      <w:rPr>
        <w:rFonts w:ascii="Arial" w:eastAsia="Arial" w:hAnsi="Arial" w:hint="default"/>
        <w:color w:val="383B41"/>
        <w:spacing w:val="-8"/>
        <w:w w:val="99"/>
        <w:sz w:val="24"/>
        <w:szCs w:val="24"/>
      </w:rPr>
    </w:lvl>
    <w:lvl w:ilvl="1" w:tplc="DDF47718">
      <w:start w:val="1"/>
      <w:numFmt w:val="lowerLetter"/>
      <w:lvlText w:val="%2."/>
      <w:lvlJc w:val="left"/>
      <w:pPr>
        <w:ind w:hanging="344"/>
        <w:jc w:val="right"/>
      </w:pPr>
      <w:rPr>
        <w:rFonts w:ascii="Arial" w:eastAsia="Arial" w:hAnsi="Arial" w:hint="default"/>
        <w:color w:val="1C2126"/>
        <w:spacing w:val="9"/>
        <w:w w:val="79"/>
        <w:sz w:val="24"/>
        <w:szCs w:val="24"/>
      </w:rPr>
    </w:lvl>
    <w:lvl w:ilvl="2" w:tplc="5726C0CC">
      <w:start w:val="1"/>
      <w:numFmt w:val="bullet"/>
      <w:lvlText w:val="•"/>
      <w:lvlJc w:val="left"/>
      <w:rPr>
        <w:rFonts w:hint="default"/>
      </w:rPr>
    </w:lvl>
    <w:lvl w:ilvl="3" w:tplc="ED627B84">
      <w:start w:val="1"/>
      <w:numFmt w:val="bullet"/>
      <w:lvlText w:val="•"/>
      <w:lvlJc w:val="left"/>
      <w:rPr>
        <w:rFonts w:hint="default"/>
      </w:rPr>
    </w:lvl>
    <w:lvl w:ilvl="4" w:tplc="F34C72F6">
      <w:start w:val="1"/>
      <w:numFmt w:val="bullet"/>
      <w:lvlText w:val="•"/>
      <w:lvlJc w:val="left"/>
      <w:rPr>
        <w:rFonts w:hint="default"/>
      </w:rPr>
    </w:lvl>
    <w:lvl w:ilvl="5" w:tplc="E8C8F88E">
      <w:start w:val="1"/>
      <w:numFmt w:val="bullet"/>
      <w:lvlText w:val="•"/>
      <w:lvlJc w:val="left"/>
      <w:rPr>
        <w:rFonts w:hint="default"/>
      </w:rPr>
    </w:lvl>
    <w:lvl w:ilvl="6" w:tplc="02BAD74A">
      <w:start w:val="1"/>
      <w:numFmt w:val="bullet"/>
      <w:lvlText w:val="•"/>
      <w:lvlJc w:val="left"/>
      <w:rPr>
        <w:rFonts w:hint="default"/>
      </w:rPr>
    </w:lvl>
    <w:lvl w:ilvl="7" w:tplc="C5F6234E">
      <w:start w:val="1"/>
      <w:numFmt w:val="bullet"/>
      <w:lvlText w:val="•"/>
      <w:lvlJc w:val="left"/>
      <w:rPr>
        <w:rFonts w:hint="default"/>
      </w:rPr>
    </w:lvl>
    <w:lvl w:ilvl="8" w:tplc="BE94A9C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AD62BA"/>
    <w:multiLevelType w:val="hybridMultilevel"/>
    <w:tmpl w:val="88F6B6FA"/>
    <w:lvl w:ilvl="0" w:tplc="17FC8C1A">
      <w:start w:val="1"/>
      <w:numFmt w:val="decimal"/>
      <w:lvlText w:val="%1."/>
      <w:lvlJc w:val="left"/>
      <w:pPr>
        <w:ind w:hanging="348"/>
      </w:pPr>
      <w:rPr>
        <w:rFonts w:ascii="Arial" w:eastAsia="Arial" w:hAnsi="Arial" w:hint="default"/>
        <w:color w:val="282B31"/>
        <w:spacing w:val="-11"/>
        <w:w w:val="88"/>
        <w:sz w:val="24"/>
        <w:szCs w:val="24"/>
      </w:rPr>
    </w:lvl>
    <w:lvl w:ilvl="1" w:tplc="6C580B38">
      <w:start w:val="1"/>
      <w:numFmt w:val="lowerLetter"/>
      <w:lvlText w:val="%2."/>
      <w:lvlJc w:val="left"/>
      <w:pPr>
        <w:ind w:hanging="355"/>
      </w:pPr>
      <w:rPr>
        <w:rFonts w:ascii="Arial" w:eastAsia="Arial" w:hAnsi="Arial" w:hint="default"/>
        <w:color w:val="282B31"/>
        <w:w w:val="84"/>
        <w:sz w:val="24"/>
        <w:szCs w:val="24"/>
      </w:rPr>
    </w:lvl>
    <w:lvl w:ilvl="2" w:tplc="D2663560">
      <w:start w:val="1"/>
      <w:numFmt w:val="bullet"/>
      <w:lvlText w:val="•"/>
      <w:lvlJc w:val="left"/>
      <w:rPr>
        <w:rFonts w:hint="default"/>
      </w:rPr>
    </w:lvl>
    <w:lvl w:ilvl="3" w:tplc="03FC1E84">
      <w:start w:val="1"/>
      <w:numFmt w:val="bullet"/>
      <w:lvlText w:val="•"/>
      <w:lvlJc w:val="left"/>
      <w:rPr>
        <w:rFonts w:hint="default"/>
      </w:rPr>
    </w:lvl>
    <w:lvl w:ilvl="4" w:tplc="F72852B4">
      <w:start w:val="1"/>
      <w:numFmt w:val="bullet"/>
      <w:lvlText w:val="•"/>
      <w:lvlJc w:val="left"/>
      <w:rPr>
        <w:rFonts w:hint="default"/>
      </w:rPr>
    </w:lvl>
    <w:lvl w:ilvl="5" w:tplc="36223B4A">
      <w:start w:val="1"/>
      <w:numFmt w:val="bullet"/>
      <w:lvlText w:val="•"/>
      <w:lvlJc w:val="left"/>
      <w:rPr>
        <w:rFonts w:hint="default"/>
      </w:rPr>
    </w:lvl>
    <w:lvl w:ilvl="6" w:tplc="EEE67606">
      <w:start w:val="1"/>
      <w:numFmt w:val="bullet"/>
      <w:lvlText w:val="•"/>
      <w:lvlJc w:val="left"/>
      <w:rPr>
        <w:rFonts w:hint="default"/>
      </w:rPr>
    </w:lvl>
    <w:lvl w:ilvl="7" w:tplc="56381210">
      <w:start w:val="1"/>
      <w:numFmt w:val="bullet"/>
      <w:lvlText w:val="•"/>
      <w:lvlJc w:val="left"/>
      <w:rPr>
        <w:rFonts w:hint="default"/>
      </w:rPr>
    </w:lvl>
    <w:lvl w:ilvl="8" w:tplc="3D38100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0F80954"/>
    <w:multiLevelType w:val="hybridMultilevel"/>
    <w:tmpl w:val="BE44B4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E4969"/>
    <w:multiLevelType w:val="hybridMultilevel"/>
    <w:tmpl w:val="F77A9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CC6"/>
    <w:rsid w:val="00006EA9"/>
    <w:rsid w:val="00026754"/>
    <w:rsid w:val="0003154C"/>
    <w:rsid w:val="00046122"/>
    <w:rsid w:val="00050F0F"/>
    <w:rsid w:val="00067617"/>
    <w:rsid w:val="000677F3"/>
    <w:rsid w:val="00076FFF"/>
    <w:rsid w:val="000960DB"/>
    <w:rsid w:val="000A588B"/>
    <w:rsid w:val="000B295A"/>
    <w:rsid w:val="000D0F36"/>
    <w:rsid w:val="000D5BA7"/>
    <w:rsid w:val="00102B62"/>
    <w:rsid w:val="0010564C"/>
    <w:rsid w:val="00160E6A"/>
    <w:rsid w:val="00164C48"/>
    <w:rsid w:val="00193DDD"/>
    <w:rsid w:val="001B0817"/>
    <w:rsid w:val="001B71ED"/>
    <w:rsid w:val="00223673"/>
    <w:rsid w:val="00224DA3"/>
    <w:rsid w:val="00235DFF"/>
    <w:rsid w:val="002951D8"/>
    <w:rsid w:val="00296B61"/>
    <w:rsid w:val="002D4CBD"/>
    <w:rsid w:val="002F0505"/>
    <w:rsid w:val="002F2667"/>
    <w:rsid w:val="002F476E"/>
    <w:rsid w:val="00303B01"/>
    <w:rsid w:val="00307191"/>
    <w:rsid w:val="00322856"/>
    <w:rsid w:val="00353EDE"/>
    <w:rsid w:val="00362E67"/>
    <w:rsid w:val="00395612"/>
    <w:rsid w:val="0039649D"/>
    <w:rsid w:val="00396643"/>
    <w:rsid w:val="003A2869"/>
    <w:rsid w:val="003B50DB"/>
    <w:rsid w:val="003D4B11"/>
    <w:rsid w:val="0041465B"/>
    <w:rsid w:val="00414F80"/>
    <w:rsid w:val="00426EC4"/>
    <w:rsid w:val="00446EB6"/>
    <w:rsid w:val="00455FE9"/>
    <w:rsid w:val="00463252"/>
    <w:rsid w:val="00482989"/>
    <w:rsid w:val="004871F4"/>
    <w:rsid w:val="004A5CAD"/>
    <w:rsid w:val="004B2094"/>
    <w:rsid w:val="004D0B37"/>
    <w:rsid w:val="004D2D9F"/>
    <w:rsid w:val="004D63C2"/>
    <w:rsid w:val="004F1D96"/>
    <w:rsid w:val="004F70BB"/>
    <w:rsid w:val="00532119"/>
    <w:rsid w:val="00535062"/>
    <w:rsid w:val="005419D1"/>
    <w:rsid w:val="00545031"/>
    <w:rsid w:val="005467A7"/>
    <w:rsid w:val="00554668"/>
    <w:rsid w:val="005570FD"/>
    <w:rsid w:val="005727BB"/>
    <w:rsid w:val="00574DD0"/>
    <w:rsid w:val="0058604D"/>
    <w:rsid w:val="00592CEA"/>
    <w:rsid w:val="00593CEA"/>
    <w:rsid w:val="005A2ACF"/>
    <w:rsid w:val="005A35DE"/>
    <w:rsid w:val="005B49D2"/>
    <w:rsid w:val="005B53E0"/>
    <w:rsid w:val="005B62E5"/>
    <w:rsid w:val="005C31D8"/>
    <w:rsid w:val="005C4A47"/>
    <w:rsid w:val="006149D3"/>
    <w:rsid w:val="00622D81"/>
    <w:rsid w:val="00626799"/>
    <w:rsid w:val="00635F73"/>
    <w:rsid w:val="006414D0"/>
    <w:rsid w:val="00641CBA"/>
    <w:rsid w:val="00680B2D"/>
    <w:rsid w:val="00681D3D"/>
    <w:rsid w:val="006968EC"/>
    <w:rsid w:val="006D0C9D"/>
    <w:rsid w:val="006E5C24"/>
    <w:rsid w:val="006F0507"/>
    <w:rsid w:val="006F2A8B"/>
    <w:rsid w:val="006F3B46"/>
    <w:rsid w:val="007168DD"/>
    <w:rsid w:val="007203FC"/>
    <w:rsid w:val="00731F42"/>
    <w:rsid w:val="00766395"/>
    <w:rsid w:val="00770F24"/>
    <w:rsid w:val="00780259"/>
    <w:rsid w:val="00782ECF"/>
    <w:rsid w:val="00783111"/>
    <w:rsid w:val="007A1B9E"/>
    <w:rsid w:val="007A4DB7"/>
    <w:rsid w:val="007C10D8"/>
    <w:rsid w:val="007D2A0D"/>
    <w:rsid w:val="008212CF"/>
    <w:rsid w:val="0082475B"/>
    <w:rsid w:val="00835EF9"/>
    <w:rsid w:val="00894712"/>
    <w:rsid w:val="008B6D86"/>
    <w:rsid w:val="008C1C29"/>
    <w:rsid w:val="008E43D4"/>
    <w:rsid w:val="00907B9F"/>
    <w:rsid w:val="00911E98"/>
    <w:rsid w:val="00923DE1"/>
    <w:rsid w:val="00925181"/>
    <w:rsid w:val="00944C21"/>
    <w:rsid w:val="00965E6B"/>
    <w:rsid w:val="00973D29"/>
    <w:rsid w:val="00980062"/>
    <w:rsid w:val="00991E9C"/>
    <w:rsid w:val="009C3C2E"/>
    <w:rsid w:val="009F33BF"/>
    <w:rsid w:val="00A16027"/>
    <w:rsid w:val="00A55FDA"/>
    <w:rsid w:val="00A626D8"/>
    <w:rsid w:val="00A66EE5"/>
    <w:rsid w:val="00A74493"/>
    <w:rsid w:val="00A949BF"/>
    <w:rsid w:val="00AA01F9"/>
    <w:rsid w:val="00AA7006"/>
    <w:rsid w:val="00AE2830"/>
    <w:rsid w:val="00AE57BF"/>
    <w:rsid w:val="00AE7EE7"/>
    <w:rsid w:val="00B252A0"/>
    <w:rsid w:val="00B644FB"/>
    <w:rsid w:val="00B8263A"/>
    <w:rsid w:val="00BA0C5C"/>
    <w:rsid w:val="00BD0EEF"/>
    <w:rsid w:val="00BF00A0"/>
    <w:rsid w:val="00BF1811"/>
    <w:rsid w:val="00BF3535"/>
    <w:rsid w:val="00C216A3"/>
    <w:rsid w:val="00C25C04"/>
    <w:rsid w:val="00C40A34"/>
    <w:rsid w:val="00C51EA9"/>
    <w:rsid w:val="00C52209"/>
    <w:rsid w:val="00C530E1"/>
    <w:rsid w:val="00C568F4"/>
    <w:rsid w:val="00C64258"/>
    <w:rsid w:val="00C76480"/>
    <w:rsid w:val="00CB718C"/>
    <w:rsid w:val="00CE4487"/>
    <w:rsid w:val="00CF2733"/>
    <w:rsid w:val="00D00CC6"/>
    <w:rsid w:val="00D01B66"/>
    <w:rsid w:val="00D05A4E"/>
    <w:rsid w:val="00D139BF"/>
    <w:rsid w:val="00D143BF"/>
    <w:rsid w:val="00D25548"/>
    <w:rsid w:val="00D277F9"/>
    <w:rsid w:val="00D427CD"/>
    <w:rsid w:val="00D96F81"/>
    <w:rsid w:val="00DA495B"/>
    <w:rsid w:val="00DA52F2"/>
    <w:rsid w:val="00DF3A04"/>
    <w:rsid w:val="00DF7A99"/>
    <w:rsid w:val="00E13894"/>
    <w:rsid w:val="00E32141"/>
    <w:rsid w:val="00E52EE5"/>
    <w:rsid w:val="00E56F02"/>
    <w:rsid w:val="00E60812"/>
    <w:rsid w:val="00E84B02"/>
    <w:rsid w:val="00EC172A"/>
    <w:rsid w:val="00EF3E43"/>
    <w:rsid w:val="00F02E7A"/>
    <w:rsid w:val="00F50735"/>
    <w:rsid w:val="00F836BB"/>
    <w:rsid w:val="00F97114"/>
    <w:rsid w:val="00FA1B25"/>
    <w:rsid w:val="00FF3CD6"/>
    <w:rsid w:val="00FF58EF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FB2B0E"/>
  <w15:docId w15:val="{8AA5C27A-5737-4AE7-B946-CBCB161A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lang w:val="es-DO"/>
    </w:rPr>
  </w:style>
  <w:style w:type="paragraph" w:styleId="Ttulo1">
    <w:name w:val="heading 1"/>
    <w:basedOn w:val="Normal"/>
    <w:link w:val="Ttulo1Car"/>
    <w:uiPriority w:val="1"/>
    <w:qFormat/>
    <w:rsid w:val="00E56F02"/>
    <w:pPr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C76480"/>
  </w:style>
  <w:style w:type="paragraph" w:styleId="Encabezado">
    <w:name w:val="header"/>
    <w:basedOn w:val="Normal"/>
    <w:link w:val="EncabezadoCar"/>
    <w:uiPriority w:val="99"/>
    <w:unhideWhenUsed/>
    <w:rsid w:val="00A66E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6EE5"/>
  </w:style>
  <w:style w:type="paragraph" w:styleId="Piedepgina">
    <w:name w:val="footer"/>
    <w:basedOn w:val="Normal"/>
    <w:link w:val="PiedepginaCar"/>
    <w:uiPriority w:val="99"/>
    <w:unhideWhenUsed/>
    <w:rsid w:val="00A66E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EE5"/>
  </w:style>
  <w:style w:type="character" w:customStyle="1" w:styleId="Ttulo1Car">
    <w:name w:val="Título 1 Car"/>
    <w:basedOn w:val="Fuentedeprrafopredeter"/>
    <w:link w:val="Ttulo1"/>
    <w:uiPriority w:val="1"/>
    <w:rsid w:val="00E56F02"/>
    <w:rPr>
      <w:rFonts w:ascii="Times New Roman" w:eastAsia="Times New Roman" w:hAnsi="Times New Roman"/>
      <w:b/>
      <w:bCs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56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5612"/>
    <w:rPr>
      <w:rFonts w:ascii="Segoe UI" w:hAnsi="Segoe UI" w:cs="Segoe UI"/>
      <w:sz w:val="18"/>
      <w:szCs w:val="18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A01C3-256B-4970-AE8B-1377178D1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4</Pages>
  <Words>1220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 Arias de Jesus</dc:creator>
  <cp:lastModifiedBy>COMPRAS</cp:lastModifiedBy>
  <cp:revision>28</cp:revision>
  <cp:lastPrinted>2022-08-18T13:27:00Z</cp:lastPrinted>
  <dcterms:created xsi:type="dcterms:W3CDTF">2020-10-02T19:34:00Z</dcterms:created>
  <dcterms:modified xsi:type="dcterms:W3CDTF">2022-08-18T15:12:00Z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2019-05-21T00:00:00Z</vt:filetime>
  </property>
  <property fmtid="{D5CDD505-2E9C-101B-9397-08002B2CF9AE}" pid="3" name="LastSaved">
    <vt:filetime>2019-05-21T00:00:00Z</vt:filetime>
  </property>
</Properties>
</file>