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FEBRERO 2019, no se han realizados compras por debajo de umbral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