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72E4E" w:rsidRDefault="00FB322C" w14:paraId="629829DE" w14:textId="77777777">
      <w:pPr>
        <w:spacing w:after="0" w:line="259" w:lineRule="auto"/>
        <w:ind w:left="49" w:firstLine="0"/>
        <w:jc w:val="center"/>
      </w:pPr>
      <w:r>
        <w:rPr>
          <w:b/>
        </w:rPr>
        <w:t xml:space="preserve"> </w:t>
      </w:r>
      <w:r>
        <w:rPr>
          <w:noProof/>
        </w:rPr>
        <w:drawing>
          <wp:inline distT="0" distB="0" distL="0" distR="0" wp14:anchorId="0D03C4CD" wp14:editId="64A1AD82">
            <wp:extent cx="1761236" cy="81851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7"/>
                    <a:stretch>
                      <a:fillRect/>
                    </a:stretch>
                  </pic:blipFill>
                  <pic:spPr>
                    <a:xfrm>
                      <a:off x="0" y="0"/>
                      <a:ext cx="1761236" cy="818515"/>
                    </a:xfrm>
                    <a:prstGeom prst="rect">
                      <a:avLst/>
                    </a:prstGeom>
                  </pic:spPr>
                </pic:pic>
              </a:graphicData>
            </a:graphic>
          </wp:inline>
        </w:drawing>
      </w:r>
      <w:r>
        <w:rPr>
          <w:b/>
        </w:rPr>
        <w:t xml:space="preserve"> </w:t>
      </w:r>
    </w:p>
    <w:p w:rsidR="00572E4E" w:rsidRDefault="00FB322C" w14:paraId="028B0BCF" w14:textId="77777777">
      <w:pPr>
        <w:spacing w:after="0" w:line="259" w:lineRule="auto"/>
        <w:ind w:left="0" w:firstLine="0"/>
        <w:jc w:val="left"/>
      </w:pPr>
      <w:r>
        <w:rPr>
          <w:b/>
        </w:rPr>
        <w:t xml:space="preserve"> </w:t>
      </w:r>
    </w:p>
    <w:p w:rsidR="00572E4E" w:rsidRDefault="00FB322C" w14:paraId="2B50B5BA" w14:textId="77777777">
      <w:pPr>
        <w:spacing w:after="0" w:line="259" w:lineRule="auto"/>
        <w:ind w:left="58" w:firstLine="0"/>
        <w:jc w:val="center"/>
      </w:pPr>
      <w:r>
        <w:rPr>
          <w:b/>
          <w:sz w:val="24"/>
        </w:rPr>
        <w:t xml:space="preserve"> </w:t>
      </w:r>
    </w:p>
    <w:p w:rsidR="00572E4E" w:rsidRDefault="00FB322C" w14:paraId="52587CE2" w14:textId="77777777">
      <w:pPr>
        <w:spacing w:after="0" w:line="259" w:lineRule="auto"/>
        <w:ind w:left="10" w:right="9"/>
        <w:jc w:val="center"/>
      </w:pPr>
      <w:r>
        <w:rPr>
          <w:b/>
          <w:sz w:val="24"/>
        </w:rPr>
        <w:t xml:space="preserve">INSTITUTO DOMINICANO DEL CAFÉ </w:t>
      </w:r>
    </w:p>
    <w:p w:rsidR="00572E4E" w:rsidRDefault="00FB322C" w14:paraId="27BBD28E" w14:textId="77777777">
      <w:pPr>
        <w:spacing w:after="0" w:line="259" w:lineRule="auto"/>
        <w:ind w:left="53" w:firstLine="0"/>
        <w:jc w:val="center"/>
      </w:pPr>
      <w:r>
        <w:rPr>
          <w:b/>
        </w:rPr>
        <w:t xml:space="preserve"> </w:t>
      </w:r>
    </w:p>
    <w:p w:rsidR="00572E4E" w:rsidRDefault="00FB322C" w14:paraId="6B894D00" w14:textId="77777777">
      <w:pPr>
        <w:spacing w:after="0" w:line="259" w:lineRule="auto"/>
        <w:ind w:left="53" w:firstLine="0"/>
        <w:jc w:val="center"/>
      </w:pPr>
      <w:r>
        <w:rPr>
          <w:b/>
        </w:rPr>
        <w:t xml:space="preserve"> </w:t>
      </w:r>
    </w:p>
    <w:p w:rsidR="00572E4E" w:rsidRDefault="00FB322C" w14:paraId="0D5BFAC7" w14:textId="77777777">
      <w:pPr>
        <w:spacing w:after="0" w:line="259" w:lineRule="auto"/>
        <w:ind w:left="0" w:firstLine="0"/>
        <w:jc w:val="left"/>
      </w:pPr>
      <w:r>
        <w:t xml:space="preserve"> </w:t>
      </w:r>
    </w:p>
    <w:p w:rsidR="00572E4E" w:rsidRDefault="00FB322C" w14:paraId="1CB06ED9" w14:textId="77777777">
      <w:pPr>
        <w:spacing w:after="0" w:line="259" w:lineRule="auto"/>
        <w:ind w:left="53" w:firstLine="0"/>
        <w:jc w:val="center"/>
      </w:pPr>
      <w:r>
        <w:t xml:space="preserve"> </w:t>
      </w:r>
    </w:p>
    <w:p w:rsidR="00572E4E" w:rsidRDefault="00FB322C" w14:paraId="37994A68" w14:textId="77777777">
      <w:pPr>
        <w:spacing w:after="0" w:line="259" w:lineRule="auto"/>
        <w:ind w:left="53" w:firstLine="0"/>
        <w:jc w:val="center"/>
      </w:pPr>
      <w:r>
        <w:t xml:space="preserve"> </w:t>
      </w:r>
    </w:p>
    <w:p w:rsidR="00572E4E" w:rsidRDefault="00FB322C" w14:paraId="0EC84DE1" w14:textId="77777777">
      <w:pPr>
        <w:spacing w:after="0" w:line="259" w:lineRule="auto"/>
        <w:ind w:left="53" w:firstLine="0"/>
        <w:jc w:val="center"/>
      </w:pPr>
      <w:r>
        <w:t xml:space="preserve"> </w:t>
      </w:r>
    </w:p>
    <w:p w:rsidR="00572E4E" w:rsidRDefault="00FB322C" w14:paraId="356058E7" w14:textId="77777777">
      <w:pPr>
        <w:spacing w:after="0" w:line="259" w:lineRule="auto"/>
        <w:ind w:left="163"/>
        <w:jc w:val="left"/>
      </w:pPr>
      <w:r>
        <w:rPr>
          <w:b/>
          <w:sz w:val="24"/>
        </w:rPr>
        <w:t xml:space="preserve">PLIEGO ESTÁNDAR DE CONDICIONES PARA LA COMPRA DE BIENES </w:t>
      </w:r>
    </w:p>
    <w:p w:rsidR="00572E4E" w:rsidRDefault="00FB322C" w14:paraId="4C3F572E" w14:textId="77777777">
      <w:pPr>
        <w:spacing w:after="0" w:line="259" w:lineRule="auto"/>
        <w:ind w:left="53" w:firstLine="0"/>
        <w:jc w:val="center"/>
      </w:pPr>
      <w:r>
        <w:t xml:space="preserve"> </w:t>
      </w:r>
    </w:p>
    <w:p w:rsidR="00572E4E" w:rsidRDefault="00FB322C" w14:paraId="35006191" w14:textId="77777777">
      <w:pPr>
        <w:spacing w:after="0" w:line="259" w:lineRule="auto"/>
        <w:ind w:left="53" w:firstLine="0"/>
        <w:jc w:val="center"/>
      </w:pPr>
      <w:r>
        <w:t xml:space="preserve"> </w:t>
      </w:r>
    </w:p>
    <w:p w:rsidR="00572E4E" w:rsidRDefault="00FB322C" w14:paraId="6AABDA0E" w14:textId="77777777">
      <w:pPr>
        <w:spacing w:after="0" w:line="259" w:lineRule="auto"/>
        <w:ind w:left="53" w:firstLine="0"/>
        <w:jc w:val="center"/>
      </w:pPr>
      <w:r>
        <w:t xml:space="preserve"> </w:t>
      </w:r>
    </w:p>
    <w:p w:rsidR="00572E4E" w:rsidP="000A77FF" w:rsidRDefault="00FB322C" w14:paraId="7141A90C" w14:textId="786817EA">
      <w:pPr>
        <w:spacing w:after="0" w:line="259" w:lineRule="auto"/>
        <w:ind w:left="53" w:firstLine="0"/>
        <w:jc w:val="center"/>
      </w:pPr>
      <w:r>
        <w:t xml:space="preserve"> </w:t>
      </w:r>
    </w:p>
    <w:p w:rsidR="00572E4E" w:rsidRDefault="00FB322C" w14:paraId="7EFF2A4A" w14:textId="77777777">
      <w:pPr>
        <w:spacing w:after="0" w:line="259" w:lineRule="auto"/>
        <w:ind w:left="53" w:firstLine="0"/>
        <w:jc w:val="center"/>
      </w:pPr>
      <w:r>
        <w:t xml:space="preserve"> </w:t>
      </w:r>
    </w:p>
    <w:p w:rsidR="00572E4E" w:rsidRDefault="0098519B" w14:paraId="678A24E9" w14:textId="089249AE">
      <w:pPr>
        <w:spacing w:after="0" w:line="259" w:lineRule="auto"/>
        <w:ind w:left="53" w:firstLine="0"/>
        <w:jc w:val="center"/>
      </w:pPr>
      <w:r w:rsidRPr="0098519B">
        <w:rPr>
          <w:b/>
          <w:sz w:val="24"/>
        </w:rPr>
        <w:t>LA ADQUISICION DE CIENTO CATORCE MIL (114,000.00) PLANTAS DE CAFE RESISTENTES A LA ROYA, DE LAS CUALES VEINTICINCO MIL (25,000.00) SERAN DISTRIBUIDAS A PRODUCTORES CAFETALEROS DEL MUNICIPIO PEDRO SANTANA Y OCHENTA Y NUEVE MIL (89,000.00) SERAN UTILIZADAS EN LA RENOVACION Y FOMENTO DE CAFETALES EN LAS PROVINCIAS DE LA VEGA, SANTIAGO Y VALVERDE</w:t>
      </w:r>
      <w:r w:rsidR="00FB322C">
        <w:rPr>
          <w:b/>
          <w:color w:val="990000"/>
        </w:rPr>
        <w:t xml:space="preserve"> </w:t>
      </w:r>
    </w:p>
    <w:p w:rsidR="00572E4E" w:rsidRDefault="00FB322C" w14:paraId="39B6FC13" w14:textId="77777777">
      <w:pPr>
        <w:spacing w:after="0" w:line="259" w:lineRule="auto"/>
        <w:ind w:left="10" w:right="5"/>
        <w:jc w:val="center"/>
        <w:rPr>
          <w:b/>
          <w:sz w:val="24"/>
        </w:rPr>
      </w:pPr>
      <w:r>
        <w:rPr>
          <w:b/>
          <w:sz w:val="24"/>
        </w:rPr>
        <w:t xml:space="preserve">COMPARACION DE PRECIOS </w:t>
      </w:r>
    </w:p>
    <w:p w:rsidR="0098519B" w:rsidRDefault="0098519B" w14:paraId="3D51C279" w14:textId="77777777">
      <w:pPr>
        <w:spacing w:after="0" w:line="259" w:lineRule="auto"/>
        <w:ind w:left="10" w:right="5"/>
        <w:jc w:val="center"/>
      </w:pPr>
    </w:p>
    <w:p w:rsidR="00572E4E" w:rsidRDefault="00F8395C" w14:paraId="31628C4D" w14:textId="316FA69B">
      <w:pPr>
        <w:spacing w:after="0" w:line="259" w:lineRule="auto"/>
        <w:ind w:left="58" w:firstLine="0"/>
        <w:jc w:val="center"/>
      </w:pPr>
      <w:r>
        <w:rPr>
          <w:b/>
          <w:sz w:val="24"/>
        </w:rPr>
        <w:t>I</w:t>
      </w:r>
      <w:r w:rsidRPr="000A77FF" w:rsidR="000A77FF">
        <w:rPr>
          <w:b/>
          <w:sz w:val="24"/>
        </w:rPr>
        <w:t>NDOCAFE-CCC-CP-2025-00</w:t>
      </w:r>
      <w:r w:rsidR="00406CEB">
        <w:rPr>
          <w:b/>
          <w:sz w:val="24"/>
        </w:rPr>
        <w:t>0</w:t>
      </w:r>
      <w:r>
        <w:rPr>
          <w:b/>
          <w:sz w:val="24"/>
        </w:rPr>
        <w:t>4</w:t>
      </w:r>
    </w:p>
    <w:p w:rsidR="00572E4E" w:rsidRDefault="00FB322C" w14:paraId="2CAD2656" w14:textId="77777777">
      <w:pPr>
        <w:spacing w:after="0" w:line="259" w:lineRule="auto"/>
        <w:ind w:left="53" w:firstLine="0"/>
        <w:jc w:val="center"/>
      </w:pPr>
      <w:r>
        <w:t xml:space="preserve"> </w:t>
      </w:r>
    </w:p>
    <w:p w:rsidR="00572E4E" w:rsidRDefault="00FB322C" w14:paraId="09A48C35" w14:textId="77777777">
      <w:pPr>
        <w:spacing w:after="0" w:line="259" w:lineRule="auto"/>
        <w:ind w:left="53" w:firstLine="0"/>
        <w:jc w:val="center"/>
      </w:pPr>
      <w:r>
        <w:t xml:space="preserve"> </w:t>
      </w:r>
    </w:p>
    <w:p w:rsidR="00572E4E" w:rsidRDefault="00FB322C" w14:paraId="08A3945D" w14:textId="77777777">
      <w:pPr>
        <w:spacing w:after="0" w:line="259" w:lineRule="auto"/>
        <w:ind w:left="53" w:firstLine="0"/>
        <w:jc w:val="center"/>
      </w:pPr>
      <w:r>
        <w:t xml:space="preserve"> </w:t>
      </w:r>
    </w:p>
    <w:p w:rsidR="00572E4E" w:rsidRDefault="00FB322C" w14:paraId="067F75BA" w14:textId="77777777">
      <w:pPr>
        <w:spacing w:after="0" w:line="259" w:lineRule="auto"/>
        <w:ind w:left="53" w:firstLine="0"/>
        <w:jc w:val="center"/>
      </w:pPr>
      <w:r>
        <w:t xml:space="preserve"> </w:t>
      </w:r>
    </w:p>
    <w:p w:rsidR="00572E4E" w:rsidP="0073015E" w:rsidRDefault="00FB322C" w14:paraId="7C2BEC60" w14:textId="77777777">
      <w:pPr>
        <w:spacing w:after="0" w:line="259" w:lineRule="auto"/>
        <w:ind w:left="0" w:firstLine="0"/>
      </w:pPr>
      <w:r>
        <w:t xml:space="preserve"> </w:t>
      </w:r>
    </w:p>
    <w:p w:rsidR="00572E4E" w:rsidRDefault="00FB322C" w14:paraId="3C180F0B" w14:textId="77777777">
      <w:pPr>
        <w:spacing w:after="0" w:line="259" w:lineRule="auto"/>
        <w:ind w:left="53" w:firstLine="0"/>
        <w:jc w:val="center"/>
      </w:pPr>
      <w:r>
        <w:t xml:space="preserve"> </w:t>
      </w:r>
    </w:p>
    <w:p w:rsidR="00572E4E" w:rsidP="00226800" w:rsidRDefault="00FB322C" w14:paraId="14E4D57F" w14:textId="46319737">
      <w:pPr>
        <w:spacing w:after="0" w:line="259" w:lineRule="auto"/>
        <w:ind w:left="53" w:firstLine="0"/>
        <w:jc w:val="center"/>
      </w:pPr>
      <w:r>
        <w:t xml:space="preserve">  </w:t>
      </w:r>
    </w:p>
    <w:p w:rsidR="00572E4E" w:rsidRDefault="00FB322C" w14:paraId="29DF1845" w14:textId="77777777">
      <w:pPr>
        <w:spacing w:after="0" w:line="259" w:lineRule="auto"/>
        <w:ind w:left="53" w:firstLine="0"/>
        <w:jc w:val="center"/>
      </w:pPr>
      <w:r>
        <w:t xml:space="preserve"> </w:t>
      </w:r>
    </w:p>
    <w:p w:rsidR="00572E4E" w:rsidRDefault="00FB322C" w14:paraId="6EB2CC35" w14:textId="77777777">
      <w:pPr>
        <w:spacing w:after="0" w:line="259" w:lineRule="auto"/>
        <w:ind w:left="10" w:right="13"/>
        <w:jc w:val="center"/>
      </w:pPr>
      <w:r>
        <w:rPr>
          <w:b/>
          <w:sz w:val="24"/>
        </w:rPr>
        <w:t xml:space="preserve">Santo Domingo, Distrito Nacional </w:t>
      </w:r>
    </w:p>
    <w:p w:rsidR="00572E4E" w:rsidRDefault="00FB322C" w14:paraId="5C50EF7C" w14:textId="77777777">
      <w:pPr>
        <w:spacing w:after="0" w:line="259" w:lineRule="auto"/>
        <w:ind w:left="10" w:right="4"/>
        <w:jc w:val="center"/>
      </w:pPr>
      <w:r>
        <w:rPr>
          <w:b/>
          <w:sz w:val="24"/>
        </w:rPr>
        <w:t xml:space="preserve">República Dominicana </w:t>
      </w:r>
    </w:p>
    <w:p w:rsidR="00572E4E" w:rsidRDefault="04C6714C" w14:paraId="280046FC" w14:textId="74EE6004">
      <w:pPr>
        <w:spacing w:after="0" w:line="259" w:lineRule="auto"/>
        <w:ind w:left="10" w:right="2"/>
        <w:jc w:val="center"/>
      </w:pPr>
      <w:r w:rsidRPr="766D27F2">
        <w:rPr>
          <w:b/>
          <w:bCs/>
          <w:sz w:val="24"/>
        </w:rPr>
        <w:t>21</w:t>
      </w:r>
      <w:r w:rsidR="00FB322C">
        <w:rPr>
          <w:b/>
          <w:sz w:val="24"/>
        </w:rPr>
        <w:t>/0</w:t>
      </w:r>
      <w:r w:rsidR="000A77FF">
        <w:rPr>
          <w:b/>
          <w:sz w:val="24"/>
        </w:rPr>
        <w:t>2</w:t>
      </w:r>
      <w:r w:rsidR="00FB322C">
        <w:rPr>
          <w:b/>
          <w:sz w:val="24"/>
        </w:rPr>
        <w:t>/202</w:t>
      </w:r>
      <w:r w:rsidR="000A77FF">
        <w:rPr>
          <w:b/>
          <w:sz w:val="24"/>
        </w:rPr>
        <w:t>5</w:t>
      </w:r>
      <w:r w:rsidR="00FB322C">
        <w:t xml:space="preserve"> </w:t>
      </w:r>
    </w:p>
    <w:p w:rsidR="00572E4E" w:rsidRDefault="00FB322C" w14:paraId="2DAFEA58" w14:textId="77777777">
      <w:pPr>
        <w:spacing w:after="0" w:line="259" w:lineRule="auto"/>
        <w:ind w:left="0" w:firstLine="0"/>
        <w:jc w:val="left"/>
      </w:pPr>
      <w:r>
        <w:t xml:space="preserve"> </w:t>
      </w:r>
    </w:p>
    <w:p w:rsidR="00572E4E" w:rsidRDefault="00FB322C" w14:paraId="50BDFFAB" w14:textId="77777777">
      <w:pPr>
        <w:spacing w:after="0" w:line="259" w:lineRule="auto"/>
        <w:ind w:left="0" w:firstLine="0"/>
        <w:jc w:val="left"/>
      </w:pPr>
      <w:r>
        <w:t xml:space="preserve"> </w:t>
      </w:r>
    </w:p>
    <w:p w:rsidR="00572E4E" w:rsidRDefault="00FB322C" w14:paraId="24062AD3" w14:textId="77777777">
      <w:pPr>
        <w:spacing w:after="0" w:line="259" w:lineRule="auto"/>
        <w:ind w:left="0" w:firstLine="0"/>
        <w:jc w:val="left"/>
      </w:pPr>
      <w:r>
        <w:rPr>
          <w:color w:val="0000FF"/>
        </w:rPr>
        <w:t xml:space="preserve"> </w:t>
      </w:r>
    </w:p>
    <w:p w:rsidR="00572E4E" w:rsidRDefault="00FB322C" w14:paraId="1BA5A31E" w14:textId="77777777">
      <w:pPr>
        <w:pStyle w:val="Heading5"/>
        <w:ind w:left="106" w:right="97"/>
        <w:jc w:val="center"/>
      </w:pPr>
      <w:r>
        <w:t xml:space="preserve">CONTENIDO </w:t>
      </w:r>
    </w:p>
    <w:p w:rsidR="00572E4E" w:rsidRDefault="00FB322C" w14:paraId="3C6F6DCC" w14:textId="77777777">
      <w:pPr>
        <w:spacing w:after="0" w:line="259" w:lineRule="auto"/>
        <w:ind w:left="53" w:firstLine="0"/>
        <w:jc w:val="center"/>
      </w:pPr>
      <w:r>
        <w:rPr>
          <w:b/>
        </w:rPr>
        <w:t xml:space="preserve"> </w:t>
      </w:r>
    </w:p>
    <w:sdt>
      <w:sdtPr>
        <w:rPr>
          <w:b w:val="0"/>
        </w:rPr>
        <w:id w:val="1544253165"/>
        <w:docPartObj>
          <w:docPartGallery w:val="Table of Contents"/>
        </w:docPartObj>
      </w:sdtPr>
      <w:sdtContent>
        <w:p w:rsidR="00572E4E" w:rsidRDefault="00FB322C" w14:paraId="19D3F1EB" w14:textId="29D7B44B">
          <w:pPr>
            <w:pStyle w:val="TOC1"/>
            <w:tabs>
              <w:tab w:val="right" w:leader="dot" w:pos="8845"/>
            </w:tabs>
          </w:pPr>
          <w:r>
            <w:fldChar w:fldCharType="begin"/>
          </w:r>
          <w:r>
            <w:instrText xml:space="preserve"> TOC \o "1-4" \h \z \u </w:instrText>
          </w:r>
          <w:r>
            <w:fldChar w:fldCharType="separate"/>
          </w:r>
          <w:hyperlink w:anchor="_Toc63844">
            <w:r>
              <w:t>SECCIÓN I: INFORMACIONES PARTICULARES DEL PROCEDIMIENTO</w:t>
            </w:r>
            <w:r>
              <w:tab/>
            </w:r>
            <w:r>
              <w:fldChar w:fldCharType="begin"/>
            </w:r>
            <w:r>
              <w:instrText>PAGEREF _Toc63844 \h</w:instrText>
            </w:r>
            <w:r>
              <w:fldChar w:fldCharType="separate"/>
            </w:r>
            <w:r w:rsidR="00F8395C">
              <w:rPr>
                <w:noProof/>
              </w:rPr>
              <w:t>5</w:t>
            </w:r>
            <w:r>
              <w:fldChar w:fldCharType="end"/>
            </w:r>
          </w:hyperlink>
        </w:p>
        <w:p w:rsidR="00572E4E" w:rsidRDefault="00FB322C" w14:paraId="72F490CC" w14:textId="3FC33340">
          <w:pPr>
            <w:pStyle w:val="TOC1"/>
            <w:tabs>
              <w:tab w:val="right" w:leader="dot" w:pos="8845"/>
            </w:tabs>
          </w:pPr>
          <w:hyperlink w:anchor="_Toc63845">
            <w:r>
              <w:t>1.</w:t>
            </w:r>
            <w:r>
              <w:rPr>
                <w:rFonts w:ascii="Calibri" w:hAnsi="Calibri" w:eastAsia="Calibri" w:cs="Calibri"/>
                <w:b w:val="0"/>
                <w:sz w:val="24"/>
              </w:rPr>
              <w:t xml:space="preserve">  </w:t>
            </w:r>
            <w:r>
              <w:t>Antecedentes</w:t>
            </w:r>
            <w:r>
              <w:tab/>
            </w:r>
            <w:r>
              <w:fldChar w:fldCharType="begin"/>
            </w:r>
            <w:r>
              <w:instrText>PAGEREF _Toc63845 \h</w:instrText>
            </w:r>
            <w:r>
              <w:fldChar w:fldCharType="separate"/>
            </w:r>
            <w:r w:rsidR="00F8395C">
              <w:rPr>
                <w:noProof/>
              </w:rPr>
              <w:t>5</w:t>
            </w:r>
            <w:r>
              <w:fldChar w:fldCharType="end"/>
            </w:r>
          </w:hyperlink>
        </w:p>
        <w:p w:rsidR="00572E4E" w:rsidRDefault="00FB322C" w14:paraId="2B63C671" w14:textId="018E1488">
          <w:pPr>
            <w:pStyle w:val="TOC1"/>
            <w:tabs>
              <w:tab w:val="right" w:leader="dot" w:pos="8845"/>
            </w:tabs>
          </w:pPr>
          <w:hyperlink w:anchor="_Toc63846">
            <w:r>
              <w:t>2.</w:t>
            </w:r>
            <w:r>
              <w:rPr>
                <w:rFonts w:ascii="Calibri" w:hAnsi="Calibri" w:eastAsia="Calibri" w:cs="Calibri"/>
                <w:b w:val="0"/>
                <w:sz w:val="24"/>
              </w:rPr>
              <w:t xml:space="preserve">  </w:t>
            </w:r>
            <w:r>
              <w:t>Objeto del procedimiento de selección</w:t>
            </w:r>
            <w:r>
              <w:tab/>
            </w:r>
            <w:r>
              <w:fldChar w:fldCharType="begin"/>
            </w:r>
            <w:r>
              <w:instrText>PAGEREF _Toc63846 \h</w:instrText>
            </w:r>
            <w:r>
              <w:fldChar w:fldCharType="separate"/>
            </w:r>
            <w:r w:rsidR="00F8395C">
              <w:rPr>
                <w:noProof/>
              </w:rPr>
              <w:t>5</w:t>
            </w:r>
            <w:r>
              <w:fldChar w:fldCharType="end"/>
            </w:r>
          </w:hyperlink>
        </w:p>
        <w:p w:rsidR="00572E4E" w:rsidRDefault="00FB322C" w14:paraId="2DC098EC" w14:textId="671837CF">
          <w:pPr>
            <w:pStyle w:val="TOC1"/>
            <w:tabs>
              <w:tab w:val="right" w:leader="dot" w:pos="8845"/>
            </w:tabs>
          </w:pPr>
          <w:hyperlink w:anchor="_Toc63847">
            <w:r>
              <w:t>3.</w:t>
            </w:r>
            <w:r>
              <w:rPr>
                <w:rFonts w:ascii="Calibri" w:hAnsi="Calibri" w:eastAsia="Calibri" w:cs="Calibri"/>
                <w:b w:val="0"/>
                <w:sz w:val="24"/>
              </w:rPr>
              <w:t xml:space="preserve">  </w:t>
            </w:r>
            <w:r>
              <w:t>Descripción del bien</w:t>
            </w:r>
            <w:r>
              <w:tab/>
            </w:r>
            <w:r>
              <w:fldChar w:fldCharType="begin"/>
            </w:r>
            <w:r>
              <w:instrText>PAGEREF _Toc63847 \h</w:instrText>
            </w:r>
            <w:r>
              <w:fldChar w:fldCharType="separate"/>
            </w:r>
            <w:r w:rsidR="00F8395C">
              <w:rPr>
                <w:noProof/>
              </w:rPr>
              <w:t>5</w:t>
            </w:r>
            <w:r>
              <w:fldChar w:fldCharType="end"/>
            </w:r>
          </w:hyperlink>
        </w:p>
        <w:p w:rsidR="00572E4E" w:rsidRDefault="00FB322C" w14:paraId="50B74E3B" w14:textId="5C347B15">
          <w:pPr>
            <w:pStyle w:val="TOC1"/>
            <w:tabs>
              <w:tab w:val="right" w:leader="dot" w:pos="8845"/>
            </w:tabs>
          </w:pPr>
          <w:hyperlink w:anchor="_Toc63848">
            <w:r>
              <w:t>4.</w:t>
            </w:r>
            <w:r>
              <w:rPr>
                <w:rFonts w:ascii="Calibri" w:hAnsi="Calibri" w:eastAsia="Calibri" w:cs="Calibri"/>
                <w:b w:val="0"/>
                <w:sz w:val="24"/>
              </w:rPr>
              <w:t xml:space="preserve">  </w:t>
            </w:r>
            <w:r>
              <w:t>Valor referencial</w:t>
            </w:r>
            <w:r>
              <w:tab/>
            </w:r>
            <w:r>
              <w:fldChar w:fldCharType="begin"/>
            </w:r>
            <w:r>
              <w:instrText>PAGEREF _Toc63848 \h</w:instrText>
            </w:r>
            <w:r>
              <w:fldChar w:fldCharType="separate"/>
            </w:r>
            <w:r w:rsidR="00F8395C">
              <w:rPr>
                <w:noProof/>
              </w:rPr>
              <w:t>6</w:t>
            </w:r>
            <w:r>
              <w:fldChar w:fldCharType="end"/>
            </w:r>
          </w:hyperlink>
        </w:p>
        <w:p w:rsidR="00572E4E" w:rsidRDefault="00FB322C" w14:paraId="234105A0" w14:textId="3C21BCDB">
          <w:pPr>
            <w:pStyle w:val="TOC1"/>
            <w:tabs>
              <w:tab w:val="right" w:leader="dot" w:pos="8845"/>
            </w:tabs>
          </w:pPr>
          <w:hyperlink w:anchor="_Toc63849">
            <w:r>
              <w:t>5.</w:t>
            </w:r>
            <w:r>
              <w:rPr>
                <w:rFonts w:ascii="Calibri" w:hAnsi="Calibri" w:eastAsia="Calibri" w:cs="Calibri"/>
                <w:b w:val="0"/>
                <w:sz w:val="24"/>
              </w:rPr>
              <w:t xml:space="preserve">  </w:t>
            </w:r>
            <w:r>
              <w:t>Lugar de entrega del(los) bien(es)</w:t>
            </w:r>
            <w:r>
              <w:tab/>
            </w:r>
            <w:r>
              <w:fldChar w:fldCharType="begin"/>
            </w:r>
            <w:r>
              <w:instrText>PAGEREF _Toc63849 \h</w:instrText>
            </w:r>
            <w:r>
              <w:fldChar w:fldCharType="separate"/>
            </w:r>
            <w:r w:rsidR="00F8395C">
              <w:rPr>
                <w:noProof/>
              </w:rPr>
              <w:t>6</w:t>
            </w:r>
            <w:r>
              <w:fldChar w:fldCharType="end"/>
            </w:r>
          </w:hyperlink>
        </w:p>
        <w:p w:rsidR="00572E4E" w:rsidRDefault="00FB322C" w14:paraId="10819CF3" w14:textId="24D9702B">
          <w:pPr>
            <w:pStyle w:val="TOC1"/>
            <w:tabs>
              <w:tab w:val="right" w:leader="dot" w:pos="8845"/>
            </w:tabs>
          </w:pPr>
          <w:hyperlink w:anchor="_Toc63850">
            <w:r>
              <w:t>6.</w:t>
            </w:r>
            <w:r>
              <w:rPr>
                <w:rFonts w:ascii="Calibri" w:hAnsi="Calibri" w:eastAsia="Calibri" w:cs="Calibri"/>
                <w:b w:val="0"/>
                <w:sz w:val="24"/>
              </w:rPr>
              <w:t xml:space="preserve">  </w:t>
            </w:r>
            <w:r>
              <w:t>Tiempo para la entrega del(los) bien(es)</w:t>
            </w:r>
            <w:r>
              <w:tab/>
            </w:r>
            <w:r>
              <w:fldChar w:fldCharType="begin"/>
            </w:r>
            <w:r>
              <w:instrText>PAGEREF _Toc63850 \h</w:instrText>
            </w:r>
            <w:r>
              <w:fldChar w:fldCharType="separate"/>
            </w:r>
            <w:r w:rsidR="00F8395C">
              <w:rPr>
                <w:noProof/>
              </w:rPr>
              <w:t>6</w:t>
            </w:r>
            <w:r>
              <w:fldChar w:fldCharType="end"/>
            </w:r>
          </w:hyperlink>
        </w:p>
        <w:p w:rsidR="00572E4E" w:rsidRDefault="00FB322C" w14:paraId="576ED73D" w14:textId="510E192E">
          <w:pPr>
            <w:pStyle w:val="TOC1"/>
            <w:tabs>
              <w:tab w:val="right" w:leader="dot" w:pos="8845"/>
            </w:tabs>
          </w:pPr>
          <w:hyperlink w:anchor="_Toc63851">
            <w:r>
              <w:t>7.</w:t>
            </w:r>
            <w:r>
              <w:rPr>
                <w:rFonts w:ascii="Calibri" w:hAnsi="Calibri" w:eastAsia="Calibri" w:cs="Calibri"/>
                <w:b w:val="0"/>
                <w:sz w:val="24"/>
              </w:rPr>
              <w:t xml:space="preserve">  </w:t>
            </w:r>
            <w:r>
              <w:t>Entregables/ cronograma</w:t>
            </w:r>
            <w:r>
              <w:tab/>
            </w:r>
            <w:r>
              <w:fldChar w:fldCharType="begin"/>
            </w:r>
            <w:r>
              <w:instrText>PAGEREF _Toc63851 \h</w:instrText>
            </w:r>
            <w:r>
              <w:fldChar w:fldCharType="separate"/>
            </w:r>
            <w:r w:rsidR="00F8395C">
              <w:rPr>
                <w:noProof/>
              </w:rPr>
              <w:t>7</w:t>
            </w:r>
            <w:r>
              <w:fldChar w:fldCharType="end"/>
            </w:r>
          </w:hyperlink>
        </w:p>
        <w:p w:rsidR="00572E4E" w:rsidRDefault="00FB322C" w14:paraId="52442B81" w14:textId="165B739E">
          <w:pPr>
            <w:pStyle w:val="TOC1"/>
            <w:tabs>
              <w:tab w:val="right" w:leader="dot" w:pos="8845"/>
            </w:tabs>
          </w:pPr>
          <w:hyperlink w:anchor="_Toc63852">
            <w:r>
              <w:t>8.</w:t>
            </w:r>
            <w:r>
              <w:rPr>
                <w:rFonts w:ascii="Calibri" w:hAnsi="Calibri" w:eastAsia="Calibri" w:cs="Calibri"/>
                <w:b w:val="0"/>
                <w:sz w:val="24"/>
              </w:rPr>
              <w:t xml:space="preserve">  </w:t>
            </w:r>
            <w:r>
              <w:t>Cronograma de actividades</w:t>
            </w:r>
            <w:r>
              <w:tab/>
            </w:r>
            <w:r>
              <w:fldChar w:fldCharType="begin"/>
            </w:r>
            <w:r>
              <w:instrText>PAGEREF _Toc63852 \h</w:instrText>
            </w:r>
            <w:r>
              <w:fldChar w:fldCharType="separate"/>
            </w:r>
            <w:r w:rsidR="00F8395C">
              <w:rPr>
                <w:noProof/>
              </w:rPr>
              <w:t>7</w:t>
            </w:r>
            <w:r>
              <w:fldChar w:fldCharType="end"/>
            </w:r>
          </w:hyperlink>
        </w:p>
        <w:p w:rsidR="00572E4E" w:rsidRDefault="00FB322C" w14:paraId="1C45E6BB" w14:textId="3D734160">
          <w:pPr>
            <w:pStyle w:val="TOC1"/>
            <w:tabs>
              <w:tab w:val="right" w:leader="dot" w:pos="8845"/>
            </w:tabs>
          </w:pPr>
          <w:hyperlink w:anchor="_Toc63853">
            <w:r>
              <w:t>9.</w:t>
            </w:r>
            <w:r>
              <w:rPr>
                <w:rFonts w:ascii="Calibri" w:hAnsi="Calibri" w:eastAsia="Calibri" w:cs="Calibri"/>
                <w:b w:val="0"/>
                <w:sz w:val="24"/>
              </w:rPr>
              <w:t xml:space="preserve">  </w:t>
            </w:r>
            <w:r>
              <w:t>Forma de presentación de ofertas técnicas y económicas “Sobre A” y “Sobre B”</w:t>
            </w:r>
            <w:r>
              <w:tab/>
            </w:r>
            <w:r>
              <w:fldChar w:fldCharType="begin"/>
            </w:r>
            <w:r>
              <w:instrText>PAGEREF _Toc63853 \h</w:instrText>
            </w:r>
            <w:r>
              <w:fldChar w:fldCharType="separate"/>
            </w:r>
            <w:r w:rsidR="00F8395C">
              <w:rPr>
                <w:noProof/>
              </w:rPr>
              <w:t>8</w:t>
            </w:r>
            <w:r>
              <w:fldChar w:fldCharType="end"/>
            </w:r>
          </w:hyperlink>
        </w:p>
        <w:p w:rsidR="00572E4E" w:rsidRDefault="00FB322C" w14:paraId="40B158DE" w14:textId="5156B6D8">
          <w:pPr>
            <w:pStyle w:val="TOC2"/>
            <w:tabs>
              <w:tab w:val="right" w:leader="dot" w:pos="8845"/>
            </w:tabs>
          </w:pPr>
          <w:hyperlink w:anchor="_Toc63854">
            <w:r>
              <w:t>9.1 Ofertas presentadas en formato papel</w:t>
            </w:r>
            <w:r>
              <w:tab/>
            </w:r>
            <w:r>
              <w:fldChar w:fldCharType="begin"/>
            </w:r>
            <w:r>
              <w:instrText>PAGEREF _Toc63854 \h</w:instrText>
            </w:r>
            <w:r>
              <w:fldChar w:fldCharType="separate"/>
            </w:r>
            <w:r w:rsidR="00F8395C">
              <w:rPr>
                <w:noProof/>
              </w:rPr>
              <w:t>9</w:t>
            </w:r>
            <w:r>
              <w:fldChar w:fldCharType="end"/>
            </w:r>
          </w:hyperlink>
        </w:p>
        <w:p w:rsidR="00572E4E" w:rsidRDefault="00FB322C" w14:paraId="6EAB1AAE" w14:textId="5FF1FC36">
          <w:pPr>
            <w:pStyle w:val="TOC2"/>
            <w:tabs>
              <w:tab w:val="right" w:leader="dot" w:pos="8845"/>
            </w:tabs>
          </w:pPr>
          <w:hyperlink w:anchor="_Toc63855">
            <w:r>
              <w:t>9.1</w:t>
            </w:r>
            <w:r>
              <w:rPr>
                <w:rFonts w:ascii="Calibri" w:hAnsi="Calibri" w:eastAsia="Calibri" w:cs="Calibri"/>
                <w:sz w:val="24"/>
              </w:rPr>
              <w:t xml:space="preserve"> </w:t>
            </w:r>
            <w:r>
              <w:t>Ofertas presentadas en formato electrónico vía el SECP</w:t>
            </w:r>
            <w:r>
              <w:tab/>
            </w:r>
            <w:r>
              <w:fldChar w:fldCharType="begin"/>
            </w:r>
            <w:r>
              <w:instrText>PAGEREF _Toc63855 \h</w:instrText>
            </w:r>
            <w:r>
              <w:fldChar w:fldCharType="separate"/>
            </w:r>
            <w:r w:rsidR="00F8395C">
              <w:rPr>
                <w:noProof/>
              </w:rPr>
              <w:t>9</w:t>
            </w:r>
            <w:r>
              <w:fldChar w:fldCharType="end"/>
            </w:r>
          </w:hyperlink>
        </w:p>
        <w:p w:rsidR="00572E4E" w:rsidRDefault="00FB322C" w14:paraId="352B83D7" w14:textId="0D5CC540">
          <w:pPr>
            <w:pStyle w:val="TOC1"/>
            <w:tabs>
              <w:tab w:val="right" w:leader="dot" w:pos="8845"/>
            </w:tabs>
          </w:pPr>
          <w:hyperlink w:anchor="_Toc63856">
            <w:r>
              <w:t>10.</w:t>
            </w:r>
            <w:r>
              <w:rPr>
                <w:rFonts w:ascii="Calibri" w:hAnsi="Calibri" w:eastAsia="Calibri" w:cs="Calibri"/>
                <w:b w:val="0"/>
                <w:sz w:val="24"/>
              </w:rPr>
              <w:t xml:space="preserve">  </w:t>
            </w:r>
            <w:r>
              <w:t>Documentación para presentar</w:t>
            </w:r>
            <w:r>
              <w:tab/>
            </w:r>
            <w:r>
              <w:fldChar w:fldCharType="begin"/>
            </w:r>
            <w:r>
              <w:instrText>PAGEREF _Toc63856 \h</w:instrText>
            </w:r>
            <w:r>
              <w:fldChar w:fldCharType="separate"/>
            </w:r>
            <w:r w:rsidR="00F8395C">
              <w:rPr>
                <w:noProof/>
              </w:rPr>
              <w:t>11</w:t>
            </w:r>
            <w:r>
              <w:fldChar w:fldCharType="end"/>
            </w:r>
          </w:hyperlink>
        </w:p>
        <w:p w:rsidR="00572E4E" w:rsidRDefault="00FB322C" w14:paraId="616DA80B" w14:textId="35D613A4">
          <w:pPr>
            <w:pStyle w:val="TOC1"/>
            <w:tabs>
              <w:tab w:val="right" w:leader="dot" w:pos="8845"/>
            </w:tabs>
          </w:pPr>
          <w:hyperlink w:anchor="_Toc63857">
            <w:r>
              <w:t>11.</w:t>
            </w:r>
            <w:r>
              <w:rPr>
                <w:rFonts w:ascii="Calibri" w:hAnsi="Calibri" w:eastAsia="Calibri" w:cs="Calibri"/>
                <w:b w:val="0"/>
                <w:sz w:val="24"/>
              </w:rPr>
              <w:t xml:space="preserve">  </w:t>
            </w:r>
            <w:r>
              <w:t>Contenido de la oferta técnica</w:t>
            </w:r>
            <w:r>
              <w:tab/>
            </w:r>
            <w:r>
              <w:fldChar w:fldCharType="begin"/>
            </w:r>
            <w:r>
              <w:instrText>PAGEREF _Toc63857 \h</w:instrText>
            </w:r>
            <w:r>
              <w:fldChar w:fldCharType="separate"/>
            </w:r>
            <w:r w:rsidR="00F8395C">
              <w:rPr>
                <w:noProof/>
              </w:rPr>
              <w:t>11</w:t>
            </w:r>
            <w:r>
              <w:fldChar w:fldCharType="end"/>
            </w:r>
          </w:hyperlink>
        </w:p>
        <w:p w:rsidR="00572E4E" w:rsidRDefault="00FB322C" w14:paraId="46D49F23" w14:textId="0494D7D2">
          <w:pPr>
            <w:pStyle w:val="TOC2"/>
            <w:tabs>
              <w:tab w:val="right" w:leader="dot" w:pos="8845"/>
            </w:tabs>
          </w:pPr>
          <w:hyperlink w:anchor="_Toc63858">
            <w:r>
              <w:t>11.1 Documentación de la oferta técnica “Sobre A”</w:t>
            </w:r>
            <w:r>
              <w:tab/>
            </w:r>
            <w:r>
              <w:fldChar w:fldCharType="begin"/>
            </w:r>
            <w:r>
              <w:instrText>PAGEREF _Toc63858 \h</w:instrText>
            </w:r>
            <w:r>
              <w:fldChar w:fldCharType="separate"/>
            </w:r>
            <w:r w:rsidR="00F8395C">
              <w:rPr>
                <w:noProof/>
              </w:rPr>
              <w:t>11</w:t>
            </w:r>
            <w:r>
              <w:fldChar w:fldCharType="end"/>
            </w:r>
          </w:hyperlink>
        </w:p>
        <w:p w:rsidR="00572E4E" w:rsidRDefault="00FB322C" w14:paraId="65E9E631" w14:textId="6F8583F9">
          <w:pPr>
            <w:pStyle w:val="TOC4"/>
            <w:tabs>
              <w:tab w:val="right" w:leader="dot" w:pos="8845"/>
            </w:tabs>
          </w:pPr>
          <w:hyperlink w:anchor="_Toc63859">
            <w:r>
              <w:t>11.1.1 Credenciales:</w:t>
            </w:r>
            <w:r>
              <w:tab/>
            </w:r>
            <w:r>
              <w:fldChar w:fldCharType="begin"/>
            </w:r>
            <w:r>
              <w:instrText>PAGEREF _Toc63859 \h</w:instrText>
            </w:r>
            <w:r>
              <w:fldChar w:fldCharType="separate"/>
            </w:r>
            <w:r w:rsidR="00F8395C">
              <w:rPr>
                <w:noProof/>
              </w:rPr>
              <w:t>11</w:t>
            </w:r>
            <w:r>
              <w:fldChar w:fldCharType="end"/>
            </w:r>
          </w:hyperlink>
        </w:p>
        <w:p w:rsidR="00572E4E" w:rsidRDefault="00FB322C" w14:paraId="5930D5E4" w14:textId="50CCE7AE">
          <w:pPr>
            <w:pStyle w:val="TOC4"/>
            <w:tabs>
              <w:tab w:val="right" w:leader="dot" w:pos="8845"/>
            </w:tabs>
          </w:pPr>
          <w:hyperlink w:anchor="_Toc63860">
            <w:r>
              <w:t>11.1.2 Documentación técnica: (No subsanable)</w:t>
            </w:r>
            <w:r>
              <w:tab/>
            </w:r>
            <w:r>
              <w:fldChar w:fldCharType="begin"/>
            </w:r>
            <w:r>
              <w:instrText>PAGEREF _Toc63860 \h</w:instrText>
            </w:r>
            <w:r>
              <w:fldChar w:fldCharType="separate"/>
            </w:r>
            <w:r w:rsidR="00F8395C">
              <w:rPr>
                <w:noProof/>
              </w:rPr>
              <w:t>13</w:t>
            </w:r>
            <w:r>
              <w:fldChar w:fldCharType="end"/>
            </w:r>
          </w:hyperlink>
        </w:p>
        <w:p w:rsidR="00572E4E" w:rsidRDefault="00FB322C" w14:paraId="418A81D7" w14:textId="4E350EC2">
          <w:pPr>
            <w:pStyle w:val="TOC2"/>
            <w:tabs>
              <w:tab w:val="right" w:leader="dot" w:pos="8845"/>
            </w:tabs>
          </w:pPr>
          <w:hyperlink w:anchor="_Toc63861">
            <w:r>
              <w:t>11.2 Contenido de la Oferta Económica</w:t>
            </w:r>
            <w:r>
              <w:tab/>
            </w:r>
            <w:r>
              <w:fldChar w:fldCharType="begin"/>
            </w:r>
            <w:r>
              <w:instrText>PAGEREF _Toc63861 \h</w:instrText>
            </w:r>
            <w:r>
              <w:fldChar w:fldCharType="separate"/>
            </w:r>
            <w:r w:rsidR="00F8395C">
              <w:rPr>
                <w:noProof/>
              </w:rPr>
              <w:t>14</w:t>
            </w:r>
            <w:r>
              <w:fldChar w:fldCharType="end"/>
            </w:r>
          </w:hyperlink>
        </w:p>
        <w:p w:rsidR="00572E4E" w:rsidRDefault="00FB322C" w14:paraId="79A3F22A" w14:textId="38BE1F10">
          <w:pPr>
            <w:pStyle w:val="TOC4"/>
            <w:tabs>
              <w:tab w:val="right" w:leader="dot" w:pos="8845"/>
            </w:tabs>
          </w:pPr>
          <w:hyperlink w:anchor="_Toc63862">
            <w:r>
              <w:t>11.2.1 Documentos de la oferta económica “Sobre B”</w:t>
            </w:r>
            <w:r>
              <w:tab/>
            </w:r>
            <w:r>
              <w:fldChar w:fldCharType="begin"/>
            </w:r>
            <w:r>
              <w:instrText>PAGEREF _Toc63862 \h</w:instrText>
            </w:r>
            <w:r>
              <w:fldChar w:fldCharType="separate"/>
            </w:r>
            <w:r w:rsidR="00F8395C">
              <w:rPr>
                <w:noProof/>
              </w:rPr>
              <w:t>15</w:t>
            </w:r>
            <w:r>
              <w:fldChar w:fldCharType="end"/>
            </w:r>
          </w:hyperlink>
        </w:p>
        <w:p w:rsidR="00572E4E" w:rsidRDefault="00FB322C" w14:paraId="218E2607" w14:textId="3C4A6853">
          <w:pPr>
            <w:pStyle w:val="TOC1"/>
            <w:tabs>
              <w:tab w:val="right" w:leader="dot" w:pos="8845"/>
            </w:tabs>
          </w:pPr>
          <w:hyperlink w:anchor="_Toc63863">
            <w:r>
              <w:t>12.</w:t>
            </w:r>
            <w:r>
              <w:rPr>
                <w:rFonts w:ascii="Calibri" w:hAnsi="Calibri" w:eastAsia="Calibri" w:cs="Calibri"/>
                <w:b w:val="0"/>
                <w:sz w:val="24"/>
              </w:rPr>
              <w:t xml:space="preserve">  </w:t>
            </w:r>
            <w:r>
              <w:t>Metodología de evaluación</w:t>
            </w:r>
            <w:r>
              <w:tab/>
            </w:r>
            <w:r>
              <w:fldChar w:fldCharType="begin"/>
            </w:r>
            <w:r>
              <w:instrText>PAGEREF _Toc63863 \h</w:instrText>
            </w:r>
            <w:r>
              <w:fldChar w:fldCharType="separate"/>
            </w:r>
            <w:r w:rsidR="00F8395C">
              <w:rPr>
                <w:noProof/>
              </w:rPr>
              <w:t>15</w:t>
            </w:r>
            <w:r>
              <w:fldChar w:fldCharType="end"/>
            </w:r>
          </w:hyperlink>
        </w:p>
        <w:p w:rsidR="00572E4E" w:rsidRDefault="00FB322C" w14:paraId="65559C41" w14:textId="12DBFE65">
          <w:pPr>
            <w:pStyle w:val="TOC2"/>
            <w:tabs>
              <w:tab w:val="right" w:leader="dot" w:pos="8845"/>
            </w:tabs>
          </w:pPr>
          <w:hyperlink w:anchor="_Toc63864">
            <w:r>
              <w:t>12.1 Metodología y criterios de evaluación de la oferta técnica “Sobre A”</w:t>
            </w:r>
            <w:r>
              <w:tab/>
            </w:r>
            <w:r>
              <w:fldChar w:fldCharType="begin"/>
            </w:r>
            <w:r>
              <w:instrText>PAGEREF _Toc63864 \h</w:instrText>
            </w:r>
            <w:r>
              <w:fldChar w:fldCharType="separate"/>
            </w:r>
            <w:r w:rsidR="00F8395C">
              <w:rPr>
                <w:noProof/>
              </w:rPr>
              <w:t>16</w:t>
            </w:r>
            <w:r>
              <w:fldChar w:fldCharType="end"/>
            </w:r>
          </w:hyperlink>
        </w:p>
        <w:p w:rsidR="00572E4E" w:rsidRDefault="00FB322C" w14:paraId="20584EEB" w14:textId="52931F84">
          <w:pPr>
            <w:pStyle w:val="TOC3"/>
            <w:tabs>
              <w:tab w:val="right" w:leader="dot" w:pos="8845"/>
            </w:tabs>
          </w:pPr>
          <w:hyperlink w:anchor="_Toc63865">
            <w:r>
              <w:t>12.1.1 Metodología y criterios de evaluación para la documentación legal</w:t>
            </w:r>
            <w:r>
              <w:tab/>
            </w:r>
            <w:r>
              <w:fldChar w:fldCharType="begin"/>
            </w:r>
            <w:r>
              <w:instrText>PAGEREF _Toc63865 \h</w:instrText>
            </w:r>
            <w:r>
              <w:fldChar w:fldCharType="separate"/>
            </w:r>
            <w:r w:rsidR="00F8395C">
              <w:rPr>
                <w:noProof/>
              </w:rPr>
              <w:t>16</w:t>
            </w:r>
            <w:r>
              <w:fldChar w:fldCharType="end"/>
            </w:r>
          </w:hyperlink>
        </w:p>
        <w:p w:rsidR="00572E4E" w:rsidRDefault="00FB322C" w14:paraId="76D85706" w14:textId="61A5992D">
          <w:pPr>
            <w:pStyle w:val="TOC3"/>
            <w:tabs>
              <w:tab w:val="right" w:leader="dot" w:pos="8845"/>
            </w:tabs>
          </w:pPr>
          <w:hyperlink w:anchor="_Toc63866">
            <w:r>
              <w:t>12.1.2 Metodología y criterios de evaluación para la documentación financiera</w:t>
            </w:r>
            <w:r>
              <w:tab/>
            </w:r>
            <w:r>
              <w:fldChar w:fldCharType="begin"/>
            </w:r>
            <w:r>
              <w:instrText>PAGEREF _Toc63866 \h</w:instrText>
            </w:r>
            <w:r>
              <w:fldChar w:fldCharType="separate"/>
            </w:r>
            <w:r w:rsidR="00F8395C">
              <w:rPr>
                <w:noProof/>
              </w:rPr>
              <w:t>17</w:t>
            </w:r>
            <w:r>
              <w:fldChar w:fldCharType="end"/>
            </w:r>
          </w:hyperlink>
        </w:p>
        <w:p w:rsidR="00572E4E" w:rsidRDefault="00FB322C" w14:paraId="648F7039" w14:textId="70403F23">
          <w:pPr>
            <w:pStyle w:val="TOC3"/>
            <w:tabs>
              <w:tab w:val="right" w:leader="dot" w:pos="8845"/>
            </w:tabs>
          </w:pPr>
          <w:hyperlink w:anchor="_Toc63867">
            <w:r>
              <w:t>12.1.3 Metodología y criterios de evaluación para la documentación técnica</w:t>
            </w:r>
            <w:r>
              <w:tab/>
            </w:r>
            <w:r>
              <w:fldChar w:fldCharType="begin"/>
            </w:r>
            <w:r>
              <w:instrText>PAGEREF _Toc63867 \h</w:instrText>
            </w:r>
            <w:r>
              <w:fldChar w:fldCharType="separate"/>
            </w:r>
            <w:r w:rsidR="00F8395C">
              <w:rPr>
                <w:noProof/>
              </w:rPr>
              <w:t>19</w:t>
            </w:r>
            <w:r>
              <w:fldChar w:fldCharType="end"/>
            </w:r>
          </w:hyperlink>
        </w:p>
        <w:p w:rsidR="00572E4E" w:rsidRDefault="00FB322C" w14:paraId="6DD11C09" w14:textId="378BCB08">
          <w:pPr>
            <w:pStyle w:val="TOC2"/>
            <w:tabs>
              <w:tab w:val="right" w:leader="dot" w:pos="8845"/>
            </w:tabs>
          </w:pPr>
          <w:hyperlink w:anchor="_Toc63868">
            <w:r>
              <w:t>12.2 Metodología y criterios de evaluación de oferta económica</w:t>
            </w:r>
            <w:r>
              <w:tab/>
            </w:r>
            <w:r>
              <w:fldChar w:fldCharType="begin"/>
            </w:r>
            <w:r>
              <w:instrText>PAGEREF _Toc63868 \h</w:instrText>
            </w:r>
            <w:r>
              <w:fldChar w:fldCharType="separate"/>
            </w:r>
            <w:r w:rsidR="00F8395C">
              <w:rPr>
                <w:noProof/>
              </w:rPr>
              <w:t>20</w:t>
            </w:r>
            <w:r>
              <w:fldChar w:fldCharType="end"/>
            </w:r>
          </w:hyperlink>
        </w:p>
        <w:p w:rsidR="00572E4E" w:rsidRDefault="00FB322C" w14:paraId="0A2D839A" w14:textId="4D22DF3F">
          <w:pPr>
            <w:pStyle w:val="TOC2"/>
            <w:tabs>
              <w:tab w:val="right" w:leader="dot" w:pos="8845"/>
            </w:tabs>
          </w:pPr>
          <w:hyperlink w:anchor="_Toc63869">
            <w:r>
              <w:t>12.3 Criterio de adjudicación</w:t>
            </w:r>
            <w:r>
              <w:tab/>
            </w:r>
            <w:r>
              <w:fldChar w:fldCharType="begin"/>
            </w:r>
            <w:r>
              <w:instrText>PAGEREF _Toc63869 \h</w:instrText>
            </w:r>
            <w:r>
              <w:fldChar w:fldCharType="separate"/>
            </w:r>
            <w:r w:rsidR="00F8395C">
              <w:rPr>
                <w:noProof/>
              </w:rPr>
              <w:t>21</w:t>
            </w:r>
            <w:r>
              <w:fldChar w:fldCharType="end"/>
            </w:r>
          </w:hyperlink>
        </w:p>
        <w:p w:rsidR="00572E4E" w:rsidRDefault="00FB322C" w14:paraId="0F1E6804" w14:textId="716428B0">
          <w:pPr>
            <w:pStyle w:val="TOC1"/>
            <w:tabs>
              <w:tab w:val="right" w:leader="dot" w:pos="8845"/>
            </w:tabs>
          </w:pPr>
          <w:hyperlink w:anchor="_Toc63870">
            <w:r>
              <w:t>SECCIÓN II: RECEPCIÓN, APERTURA, EVALUACIÓN Y ADJUDICACIÓN</w:t>
            </w:r>
            <w:r>
              <w:tab/>
            </w:r>
            <w:r>
              <w:fldChar w:fldCharType="begin"/>
            </w:r>
            <w:r>
              <w:instrText>PAGEREF _Toc63870 \h</w:instrText>
            </w:r>
            <w:r>
              <w:fldChar w:fldCharType="separate"/>
            </w:r>
            <w:r w:rsidR="00F8395C">
              <w:rPr>
                <w:noProof/>
              </w:rPr>
              <w:t>21</w:t>
            </w:r>
            <w:r>
              <w:fldChar w:fldCharType="end"/>
            </w:r>
          </w:hyperlink>
        </w:p>
        <w:p w:rsidR="00572E4E" w:rsidRDefault="00FB322C" w14:paraId="1C89165B" w14:textId="2010D2BE">
          <w:pPr>
            <w:pStyle w:val="TOC1"/>
            <w:tabs>
              <w:tab w:val="right" w:leader="dot" w:pos="8845"/>
            </w:tabs>
          </w:pPr>
          <w:hyperlink w:anchor="_Toc63871">
            <w:r>
              <w:t>1.</w:t>
            </w:r>
            <w:r>
              <w:rPr>
                <w:rFonts w:ascii="Calibri" w:hAnsi="Calibri" w:eastAsia="Calibri" w:cs="Calibri"/>
                <w:b w:val="0"/>
                <w:sz w:val="24"/>
              </w:rPr>
              <w:t xml:space="preserve">  </w:t>
            </w:r>
            <w:r>
              <w:t>Recepción de ofertas técnicas “Sobre A” y ofertas económicas “Sobre B”</w:t>
            </w:r>
            <w:r>
              <w:tab/>
            </w:r>
            <w:r>
              <w:fldChar w:fldCharType="begin"/>
            </w:r>
            <w:r>
              <w:instrText>PAGEREF _Toc63871 \h</w:instrText>
            </w:r>
            <w:r>
              <w:fldChar w:fldCharType="separate"/>
            </w:r>
            <w:r w:rsidR="00F8395C">
              <w:rPr>
                <w:noProof/>
              </w:rPr>
              <w:t>21</w:t>
            </w:r>
            <w:r>
              <w:fldChar w:fldCharType="end"/>
            </w:r>
          </w:hyperlink>
        </w:p>
        <w:p w:rsidR="00572E4E" w:rsidRDefault="00FB322C" w14:paraId="522B5DAD" w14:textId="5FF50EF7">
          <w:pPr>
            <w:pStyle w:val="TOC1"/>
            <w:tabs>
              <w:tab w:val="right" w:leader="dot" w:pos="8845"/>
            </w:tabs>
          </w:pPr>
          <w:hyperlink w:anchor="_Toc63872">
            <w:r>
              <w:t>2.</w:t>
            </w:r>
            <w:r>
              <w:rPr>
                <w:rFonts w:ascii="Calibri" w:hAnsi="Calibri" w:eastAsia="Calibri" w:cs="Calibri"/>
                <w:b w:val="0"/>
                <w:sz w:val="24"/>
              </w:rPr>
              <w:t xml:space="preserve">  </w:t>
            </w:r>
            <w:r>
              <w:t>Apertura de ofertas técnicas “Sobre A”</w:t>
            </w:r>
            <w:r>
              <w:tab/>
            </w:r>
            <w:r>
              <w:fldChar w:fldCharType="begin"/>
            </w:r>
            <w:r>
              <w:instrText>PAGEREF _Toc63872 \h</w:instrText>
            </w:r>
            <w:r>
              <w:fldChar w:fldCharType="separate"/>
            </w:r>
            <w:r w:rsidR="00F8395C">
              <w:rPr>
                <w:noProof/>
              </w:rPr>
              <w:t>22</w:t>
            </w:r>
            <w:r>
              <w:fldChar w:fldCharType="end"/>
            </w:r>
          </w:hyperlink>
        </w:p>
        <w:p w:rsidR="00572E4E" w:rsidRDefault="00FB322C" w14:paraId="64B58DA9" w14:textId="1C46E61D">
          <w:pPr>
            <w:pStyle w:val="TOC1"/>
            <w:tabs>
              <w:tab w:val="right" w:leader="dot" w:pos="8845"/>
            </w:tabs>
          </w:pPr>
          <w:hyperlink w:anchor="_Toc63873">
            <w:r>
              <w:t>3.</w:t>
            </w:r>
            <w:r>
              <w:rPr>
                <w:rFonts w:ascii="Calibri" w:hAnsi="Calibri" w:eastAsia="Calibri" w:cs="Calibri"/>
                <w:b w:val="0"/>
                <w:sz w:val="24"/>
              </w:rPr>
              <w:t xml:space="preserve">  </w:t>
            </w:r>
            <w:r>
              <w:t>Evaluación de ofertas técnicas “Sobre A”, aclaraciones y subsanación</w:t>
            </w:r>
            <w:r>
              <w:tab/>
            </w:r>
            <w:r>
              <w:fldChar w:fldCharType="begin"/>
            </w:r>
            <w:r>
              <w:instrText>PAGEREF _Toc63873 \h</w:instrText>
            </w:r>
            <w:r>
              <w:fldChar w:fldCharType="separate"/>
            </w:r>
            <w:r w:rsidR="00F8395C">
              <w:rPr>
                <w:noProof/>
              </w:rPr>
              <w:t>22</w:t>
            </w:r>
            <w:r>
              <w:fldChar w:fldCharType="end"/>
            </w:r>
          </w:hyperlink>
        </w:p>
        <w:p w:rsidR="00572E4E" w:rsidRDefault="00FB322C" w14:paraId="2408881A" w14:textId="1E3A0E5C">
          <w:pPr>
            <w:pStyle w:val="TOC1"/>
            <w:tabs>
              <w:tab w:val="right" w:leader="dot" w:pos="8845"/>
            </w:tabs>
          </w:pPr>
          <w:hyperlink w:anchor="_Toc63874">
            <w:r>
              <w:t>4.</w:t>
            </w:r>
            <w:r>
              <w:rPr>
                <w:rFonts w:ascii="Calibri" w:hAnsi="Calibri" w:eastAsia="Calibri" w:cs="Calibri"/>
                <w:b w:val="0"/>
                <w:sz w:val="24"/>
              </w:rPr>
              <w:t xml:space="preserve">  </w:t>
            </w:r>
            <w:r>
              <w:t>Debida diligencia</w:t>
            </w:r>
            <w:r>
              <w:tab/>
            </w:r>
            <w:r>
              <w:fldChar w:fldCharType="begin"/>
            </w:r>
            <w:r>
              <w:instrText>PAGEREF _Toc63874 \h</w:instrText>
            </w:r>
            <w:r>
              <w:fldChar w:fldCharType="separate"/>
            </w:r>
            <w:r w:rsidR="00F8395C">
              <w:rPr>
                <w:noProof/>
              </w:rPr>
              <w:t>23</w:t>
            </w:r>
            <w:r>
              <w:fldChar w:fldCharType="end"/>
            </w:r>
          </w:hyperlink>
        </w:p>
        <w:p w:rsidR="00572E4E" w:rsidRDefault="00FB322C" w14:paraId="765A2303" w14:textId="6C29F2D6">
          <w:pPr>
            <w:pStyle w:val="TOC1"/>
            <w:tabs>
              <w:tab w:val="right" w:leader="dot" w:pos="8845"/>
            </w:tabs>
          </w:pPr>
          <w:hyperlink w:anchor="_Toc63875">
            <w:r>
              <w:t>5.</w:t>
            </w:r>
            <w:r>
              <w:rPr>
                <w:rFonts w:ascii="Calibri" w:hAnsi="Calibri" w:eastAsia="Calibri" w:cs="Calibri"/>
                <w:b w:val="0"/>
                <w:sz w:val="24"/>
              </w:rPr>
              <w:t xml:space="preserve">  </w:t>
            </w:r>
            <w:r>
              <w:t>Apertura y evaluación de las ofertas económicas “Sobre B”</w:t>
            </w:r>
            <w:r>
              <w:tab/>
            </w:r>
            <w:r>
              <w:fldChar w:fldCharType="begin"/>
            </w:r>
            <w:r>
              <w:instrText>PAGEREF _Toc63875 \h</w:instrText>
            </w:r>
            <w:r>
              <w:fldChar w:fldCharType="separate"/>
            </w:r>
            <w:r w:rsidR="00F8395C">
              <w:rPr>
                <w:noProof/>
              </w:rPr>
              <w:t>24</w:t>
            </w:r>
            <w:r>
              <w:fldChar w:fldCharType="end"/>
            </w:r>
          </w:hyperlink>
        </w:p>
        <w:p w:rsidR="00572E4E" w:rsidRDefault="00FB322C" w14:paraId="7AFE148F" w14:textId="1BC3BAB4">
          <w:pPr>
            <w:pStyle w:val="TOC1"/>
            <w:tabs>
              <w:tab w:val="right" w:leader="dot" w:pos="8845"/>
            </w:tabs>
          </w:pPr>
          <w:hyperlink w:anchor="_Toc63876">
            <w:r>
              <w:t>6.</w:t>
            </w:r>
            <w:r>
              <w:rPr>
                <w:rFonts w:ascii="Calibri" w:hAnsi="Calibri" w:eastAsia="Calibri" w:cs="Calibri"/>
                <w:b w:val="0"/>
                <w:sz w:val="24"/>
              </w:rPr>
              <w:t xml:space="preserve">  </w:t>
            </w:r>
            <w:r>
              <w:t>Subsanación de la garantía de seriedad de la oferta</w:t>
            </w:r>
            <w:r>
              <w:tab/>
            </w:r>
            <w:r>
              <w:fldChar w:fldCharType="begin"/>
            </w:r>
            <w:r>
              <w:instrText>PAGEREF _Toc63876 \h</w:instrText>
            </w:r>
            <w:r>
              <w:fldChar w:fldCharType="separate"/>
            </w:r>
            <w:r w:rsidR="00F8395C">
              <w:rPr>
                <w:noProof/>
              </w:rPr>
              <w:t>25</w:t>
            </w:r>
            <w:r>
              <w:fldChar w:fldCharType="end"/>
            </w:r>
          </w:hyperlink>
        </w:p>
        <w:p w:rsidR="00572E4E" w:rsidRDefault="00FB322C" w14:paraId="0067B680" w14:textId="712CA4A7">
          <w:pPr>
            <w:pStyle w:val="TOC1"/>
            <w:tabs>
              <w:tab w:val="right" w:leader="dot" w:pos="8845"/>
            </w:tabs>
          </w:pPr>
          <w:hyperlink w:anchor="_Toc63877">
            <w:r>
              <w:t>7.</w:t>
            </w:r>
            <w:r>
              <w:rPr>
                <w:rFonts w:ascii="Calibri" w:hAnsi="Calibri" w:eastAsia="Calibri" w:cs="Calibri"/>
                <w:b w:val="0"/>
                <w:sz w:val="24"/>
              </w:rPr>
              <w:t xml:space="preserve">  </w:t>
            </w:r>
            <w:r>
              <w:t>Confidencialidad de la evaluación</w:t>
            </w:r>
            <w:r>
              <w:tab/>
            </w:r>
            <w:r>
              <w:fldChar w:fldCharType="begin"/>
            </w:r>
            <w:r>
              <w:instrText>PAGEREF _Toc63877 \h</w:instrText>
            </w:r>
            <w:r>
              <w:fldChar w:fldCharType="separate"/>
            </w:r>
            <w:r w:rsidR="00F8395C">
              <w:rPr>
                <w:noProof/>
              </w:rPr>
              <w:t>25</w:t>
            </w:r>
            <w:r>
              <w:fldChar w:fldCharType="end"/>
            </w:r>
          </w:hyperlink>
        </w:p>
        <w:p w:rsidR="00572E4E" w:rsidRDefault="00FB322C" w14:paraId="25D10C6A" w14:textId="46293B0B">
          <w:pPr>
            <w:pStyle w:val="TOC1"/>
            <w:tabs>
              <w:tab w:val="right" w:leader="dot" w:pos="8845"/>
            </w:tabs>
          </w:pPr>
          <w:hyperlink w:anchor="_Toc63878">
            <w:r>
              <w:t>8.</w:t>
            </w:r>
            <w:r>
              <w:rPr>
                <w:rFonts w:ascii="Calibri" w:hAnsi="Calibri" w:eastAsia="Calibri" w:cs="Calibri"/>
                <w:b w:val="0"/>
                <w:sz w:val="24"/>
              </w:rPr>
              <w:t xml:space="preserve">  </w:t>
            </w:r>
            <w:r>
              <w:t>Desempate de ofertas</w:t>
            </w:r>
            <w:r>
              <w:tab/>
            </w:r>
            <w:r>
              <w:fldChar w:fldCharType="begin"/>
            </w:r>
            <w:r>
              <w:instrText>PAGEREF _Toc63878 \h</w:instrText>
            </w:r>
            <w:r>
              <w:fldChar w:fldCharType="separate"/>
            </w:r>
            <w:r w:rsidR="00F8395C">
              <w:rPr>
                <w:noProof/>
              </w:rPr>
              <w:t>26</w:t>
            </w:r>
            <w:r>
              <w:fldChar w:fldCharType="end"/>
            </w:r>
          </w:hyperlink>
        </w:p>
        <w:p w:rsidR="00572E4E" w:rsidRDefault="00FB322C" w14:paraId="5FD61606" w14:textId="21450469">
          <w:pPr>
            <w:pStyle w:val="TOC1"/>
            <w:tabs>
              <w:tab w:val="right" w:leader="dot" w:pos="8845"/>
            </w:tabs>
          </w:pPr>
          <w:hyperlink w:anchor="_Toc63879">
            <w:r>
              <w:t>9.</w:t>
            </w:r>
            <w:r>
              <w:rPr>
                <w:rFonts w:ascii="Calibri" w:hAnsi="Calibri" w:eastAsia="Calibri" w:cs="Calibri"/>
                <w:b w:val="0"/>
                <w:sz w:val="24"/>
              </w:rPr>
              <w:t xml:space="preserve">  </w:t>
            </w:r>
            <w:r>
              <w:t>Adjudicación</w:t>
            </w:r>
            <w:r>
              <w:tab/>
            </w:r>
            <w:r>
              <w:fldChar w:fldCharType="begin"/>
            </w:r>
            <w:r>
              <w:instrText>PAGEREF _Toc63879 \h</w:instrText>
            </w:r>
            <w:r>
              <w:fldChar w:fldCharType="separate"/>
            </w:r>
            <w:r w:rsidR="00F8395C">
              <w:rPr>
                <w:noProof/>
              </w:rPr>
              <w:t>26</w:t>
            </w:r>
            <w:r>
              <w:fldChar w:fldCharType="end"/>
            </w:r>
          </w:hyperlink>
        </w:p>
        <w:p w:rsidR="00572E4E" w:rsidRDefault="00FB322C" w14:paraId="3317D266" w14:textId="3CC6748C">
          <w:pPr>
            <w:pStyle w:val="TOC1"/>
            <w:tabs>
              <w:tab w:val="right" w:leader="dot" w:pos="8845"/>
            </w:tabs>
          </w:pPr>
          <w:hyperlink w:anchor="_Toc63880">
            <w:r>
              <w:t>10.</w:t>
            </w:r>
            <w:r>
              <w:rPr>
                <w:rFonts w:ascii="Calibri" w:hAnsi="Calibri" w:eastAsia="Calibri" w:cs="Calibri"/>
                <w:b w:val="0"/>
                <w:sz w:val="24"/>
              </w:rPr>
              <w:t xml:space="preserve">  </w:t>
            </w:r>
            <w:r>
              <w:t>Garantías del fiel cumplimiento de contrato</w:t>
            </w:r>
            <w:r>
              <w:tab/>
            </w:r>
            <w:r>
              <w:fldChar w:fldCharType="begin"/>
            </w:r>
            <w:r>
              <w:instrText>PAGEREF _Toc63880 \h</w:instrText>
            </w:r>
            <w:r>
              <w:fldChar w:fldCharType="separate"/>
            </w:r>
            <w:r w:rsidR="00F8395C">
              <w:rPr>
                <w:noProof/>
              </w:rPr>
              <w:t>26</w:t>
            </w:r>
            <w:r>
              <w:fldChar w:fldCharType="end"/>
            </w:r>
          </w:hyperlink>
        </w:p>
        <w:p w:rsidR="00572E4E" w:rsidRDefault="00FB322C" w14:paraId="33EF7450" w14:textId="4022E1F2">
          <w:pPr>
            <w:pStyle w:val="TOC1"/>
            <w:tabs>
              <w:tab w:val="right" w:leader="dot" w:pos="8845"/>
            </w:tabs>
          </w:pPr>
          <w:hyperlink w:anchor="_Toc63881">
            <w:r>
              <w:t>11.</w:t>
            </w:r>
            <w:r>
              <w:rPr>
                <w:rFonts w:ascii="Calibri" w:hAnsi="Calibri" w:eastAsia="Calibri" w:cs="Calibri"/>
                <w:b w:val="0"/>
                <w:sz w:val="24"/>
              </w:rPr>
              <w:t xml:space="preserve">  </w:t>
            </w:r>
            <w:r>
              <w:t>Adjudicaciones posteriores</w:t>
            </w:r>
            <w:r>
              <w:tab/>
            </w:r>
            <w:r>
              <w:fldChar w:fldCharType="begin"/>
            </w:r>
            <w:r>
              <w:instrText>PAGEREF _Toc63881 \h</w:instrText>
            </w:r>
            <w:r>
              <w:fldChar w:fldCharType="separate"/>
            </w:r>
            <w:r w:rsidR="00F8395C">
              <w:rPr>
                <w:noProof/>
              </w:rPr>
              <w:t>27</w:t>
            </w:r>
            <w:r>
              <w:fldChar w:fldCharType="end"/>
            </w:r>
          </w:hyperlink>
        </w:p>
        <w:p w:rsidR="00572E4E" w:rsidRDefault="00FB322C" w14:paraId="044DF210" w14:textId="4061B4B3">
          <w:pPr>
            <w:pStyle w:val="TOC1"/>
            <w:tabs>
              <w:tab w:val="right" w:leader="dot" w:pos="8845"/>
            </w:tabs>
          </w:pPr>
          <w:hyperlink w:anchor="_Toc63882">
            <w:r>
              <w:t>SECCIÓN III: DISPOSCIONES GENERALES PARA EL CONTRATO</w:t>
            </w:r>
            <w:r>
              <w:tab/>
            </w:r>
            <w:r>
              <w:fldChar w:fldCharType="begin"/>
            </w:r>
            <w:r>
              <w:instrText>PAGEREF _Toc63882 \h</w:instrText>
            </w:r>
            <w:r>
              <w:fldChar w:fldCharType="separate"/>
            </w:r>
            <w:r w:rsidR="00F8395C">
              <w:rPr>
                <w:noProof/>
              </w:rPr>
              <w:t>27</w:t>
            </w:r>
            <w:r>
              <w:fldChar w:fldCharType="end"/>
            </w:r>
          </w:hyperlink>
        </w:p>
        <w:p w:rsidR="00572E4E" w:rsidRDefault="00FB322C" w14:paraId="3D4C10DA" w14:textId="572161AA">
          <w:pPr>
            <w:pStyle w:val="TOC1"/>
            <w:tabs>
              <w:tab w:val="right" w:leader="dot" w:pos="8845"/>
            </w:tabs>
          </w:pPr>
          <w:hyperlink w:anchor="_Toc63883">
            <w:r>
              <w:t>1.</w:t>
            </w:r>
            <w:r>
              <w:rPr>
                <w:rFonts w:ascii="Calibri" w:hAnsi="Calibri" w:eastAsia="Calibri" w:cs="Calibri"/>
                <w:b w:val="0"/>
                <w:sz w:val="24"/>
              </w:rPr>
              <w:t xml:space="preserve">  </w:t>
            </w:r>
            <w:r>
              <w:t>Plazo para la suscripción del contrato</w:t>
            </w:r>
            <w:r>
              <w:tab/>
            </w:r>
            <w:r>
              <w:fldChar w:fldCharType="begin"/>
            </w:r>
            <w:r>
              <w:instrText>PAGEREF _Toc63883 \h</w:instrText>
            </w:r>
            <w:r>
              <w:fldChar w:fldCharType="separate"/>
            </w:r>
            <w:r w:rsidR="00F8395C">
              <w:rPr>
                <w:noProof/>
              </w:rPr>
              <w:t>27</w:t>
            </w:r>
            <w:r>
              <w:fldChar w:fldCharType="end"/>
            </w:r>
          </w:hyperlink>
        </w:p>
        <w:p w:rsidR="00572E4E" w:rsidRDefault="00FB322C" w14:paraId="2A2F4826" w14:textId="15EC06FB">
          <w:pPr>
            <w:pStyle w:val="TOC1"/>
            <w:tabs>
              <w:tab w:val="right" w:leader="dot" w:pos="8845"/>
            </w:tabs>
          </w:pPr>
          <w:hyperlink w:anchor="_Toc63884">
            <w:r>
              <w:t>2.</w:t>
            </w:r>
            <w:r>
              <w:rPr>
                <w:rFonts w:ascii="Calibri" w:hAnsi="Calibri" w:eastAsia="Calibri" w:cs="Calibri"/>
                <w:b w:val="0"/>
                <w:sz w:val="24"/>
              </w:rPr>
              <w:t xml:space="preserve">  </w:t>
            </w:r>
            <w:r>
              <w:t>Validez y perfeccionamiento del contrato</w:t>
            </w:r>
            <w:r>
              <w:tab/>
            </w:r>
            <w:r>
              <w:fldChar w:fldCharType="begin"/>
            </w:r>
            <w:r>
              <w:instrText>PAGEREF _Toc63884 \h</w:instrText>
            </w:r>
            <w:r>
              <w:fldChar w:fldCharType="separate"/>
            </w:r>
            <w:r w:rsidR="00F8395C">
              <w:rPr>
                <w:noProof/>
              </w:rPr>
              <w:t>28</w:t>
            </w:r>
            <w:r>
              <w:fldChar w:fldCharType="end"/>
            </w:r>
          </w:hyperlink>
        </w:p>
        <w:p w:rsidR="00572E4E" w:rsidRDefault="00FB322C" w14:paraId="72EFA22F" w14:textId="65B2A390">
          <w:pPr>
            <w:pStyle w:val="TOC1"/>
            <w:tabs>
              <w:tab w:val="right" w:leader="dot" w:pos="8845"/>
            </w:tabs>
          </w:pPr>
          <w:hyperlink w:anchor="_Toc63885">
            <w:r>
              <w:t>3.</w:t>
            </w:r>
            <w:r>
              <w:rPr>
                <w:rFonts w:ascii="Calibri" w:hAnsi="Calibri" w:eastAsia="Calibri" w:cs="Calibri"/>
                <w:b w:val="0"/>
                <w:sz w:val="24"/>
              </w:rPr>
              <w:t xml:space="preserve">  </w:t>
            </w:r>
            <w:r>
              <w:t>Gastos legales del contrato:</w:t>
            </w:r>
            <w:r>
              <w:tab/>
            </w:r>
            <w:r>
              <w:fldChar w:fldCharType="begin"/>
            </w:r>
            <w:r>
              <w:instrText>PAGEREF _Toc63885 \h</w:instrText>
            </w:r>
            <w:r>
              <w:fldChar w:fldCharType="separate"/>
            </w:r>
            <w:r w:rsidR="00F8395C">
              <w:rPr>
                <w:noProof/>
              </w:rPr>
              <w:t>28</w:t>
            </w:r>
            <w:r>
              <w:fldChar w:fldCharType="end"/>
            </w:r>
          </w:hyperlink>
        </w:p>
        <w:p w:rsidR="00572E4E" w:rsidRDefault="00FB322C" w14:paraId="6E2DD0BE" w14:textId="6FDCE8A9">
          <w:pPr>
            <w:pStyle w:val="TOC1"/>
            <w:tabs>
              <w:tab w:val="right" w:leader="dot" w:pos="8845"/>
            </w:tabs>
          </w:pPr>
          <w:hyperlink w:anchor="_Toc63886">
            <w:r>
              <w:t>4.</w:t>
            </w:r>
            <w:r>
              <w:rPr>
                <w:rFonts w:ascii="Calibri" w:hAnsi="Calibri" w:eastAsia="Calibri" w:cs="Calibri"/>
                <w:b w:val="0"/>
                <w:sz w:val="24"/>
              </w:rPr>
              <w:t xml:space="preserve">  </w:t>
            </w:r>
            <w:r>
              <w:t>Vigencia del contrato</w:t>
            </w:r>
            <w:r>
              <w:tab/>
            </w:r>
            <w:r>
              <w:fldChar w:fldCharType="begin"/>
            </w:r>
            <w:r>
              <w:instrText>PAGEREF _Toc63886 \h</w:instrText>
            </w:r>
            <w:r>
              <w:fldChar w:fldCharType="separate"/>
            </w:r>
            <w:r w:rsidR="00F8395C">
              <w:rPr>
                <w:noProof/>
              </w:rPr>
              <w:t>28</w:t>
            </w:r>
            <w:r>
              <w:fldChar w:fldCharType="end"/>
            </w:r>
          </w:hyperlink>
        </w:p>
        <w:p w:rsidR="00572E4E" w:rsidRDefault="00FB322C" w14:paraId="6EAE09F9" w14:textId="28227C1D">
          <w:pPr>
            <w:pStyle w:val="TOC1"/>
            <w:tabs>
              <w:tab w:val="right" w:leader="dot" w:pos="8845"/>
            </w:tabs>
          </w:pPr>
          <w:hyperlink w:anchor="_Toc63887">
            <w:r>
              <w:t>5.</w:t>
            </w:r>
            <w:r>
              <w:rPr>
                <w:rFonts w:ascii="Calibri" w:hAnsi="Calibri" w:eastAsia="Calibri" w:cs="Calibri"/>
                <w:b w:val="0"/>
                <w:sz w:val="24"/>
              </w:rPr>
              <w:t xml:space="preserve">  </w:t>
            </w:r>
            <w:r>
              <w:t>Supervisor o responsable del contrato</w:t>
            </w:r>
            <w:r>
              <w:tab/>
            </w:r>
            <w:r>
              <w:fldChar w:fldCharType="begin"/>
            </w:r>
            <w:r>
              <w:instrText>PAGEREF _Toc63887 \h</w:instrText>
            </w:r>
            <w:r>
              <w:fldChar w:fldCharType="separate"/>
            </w:r>
            <w:r w:rsidR="00F8395C">
              <w:rPr>
                <w:noProof/>
              </w:rPr>
              <w:t>28</w:t>
            </w:r>
            <w:r>
              <w:fldChar w:fldCharType="end"/>
            </w:r>
          </w:hyperlink>
        </w:p>
        <w:p w:rsidR="00572E4E" w:rsidRDefault="00FB322C" w14:paraId="25C18687" w14:textId="75C84FB2">
          <w:pPr>
            <w:pStyle w:val="TOC1"/>
            <w:tabs>
              <w:tab w:val="right" w:leader="dot" w:pos="8845"/>
            </w:tabs>
          </w:pPr>
          <w:hyperlink w:anchor="_Toc63888">
            <w:r>
              <w:t>6.</w:t>
            </w:r>
            <w:r>
              <w:rPr>
                <w:rFonts w:ascii="Calibri" w:hAnsi="Calibri" w:eastAsia="Calibri" w:cs="Calibri"/>
                <w:b w:val="0"/>
                <w:sz w:val="24"/>
              </w:rPr>
              <w:t xml:space="preserve">  </w:t>
            </w:r>
            <w:r>
              <w:t>Entregas a requerimiento</w:t>
            </w:r>
            <w:r>
              <w:tab/>
            </w:r>
            <w:r>
              <w:fldChar w:fldCharType="begin"/>
            </w:r>
            <w:r>
              <w:instrText>PAGEREF _Toc63888 \h</w:instrText>
            </w:r>
            <w:r>
              <w:fldChar w:fldCharType="separate"/>
            </w:r>
            <w:r w:rsidR="00F8395C">
              <w:rPr>
                <w:noProof/>
              </w:rPr>
              <w:t>28</w:t>
            </w:r>
            <w:r>
              <w:fldChar w:fldCharType="end"/>
            </w:r>
          </w:hyperlink>
        </w:p>
        <w:p w:rsidR="00572E4E" w:rsidRDefault="00FB322C" w14:paraId="0C52A045" w14:textId="2A84B04A">
          <w:pPr>
            <w:pStyle w:val="TOC1"/>
            <w:tabs>
              <w:tab w:val="right" w:leader="dot" w:pos="8845"/>
            </w:tabs>
          </w:pPr>
          <w:hyperlink w:anchor="_Toc63889">
            <w:r>
              <w:t>7.</w:t>
            </w:r>
            <w:r>
              <w:rPr>
                <w:rFonts w:ascii="Calibri" w:hAnsi="Calibri" w:eastAsia="Calibri" w:cs="Calibri"/>
                <w:b w:val="0"/>
                <w:sz w:val="24"/>
              </w:rPr>
              <w:t xml:space="preserve">  </w:t>
            </w:r>
            <w:r>
              <w:t>Anticipo y Garantía de buen uso de anticipo</w:t>
            </w:r>
            <w:r>
              <w:tab/>
            </w:r>
            <w:r>
              <w:fldChar w:fldCharType="begin"/>
            </w:r>
            <w:r>
              <w:instrText>PAGEREF _Toc63889 \h</w:instrText>
            </w:r>
            <w:r>
              <w:fldChar w:fldCharType="separate"/>
            </w:r>
            <w:r w:rsidR="00F8395C">
              <w:rPr>
                <w:noProof/>
              </w:rPr>
              <w:t>28</w:t>
            </w:r>
            <w:r>
              <w:fldChar w:fldCharType="end"/>
            </w:r>
          </w:hyperlink>
        </w:p>
        <w:p w:rsidR="00572E4E" w:rsidRDefault="00FB322C" w14:paraId="58DB2585" w14:textId="27039D1E">
          <w:pPr>
            <w:pStyle w:val="TOC1"/>
            <w:tabs>
              <w:tab w:val="right" w:leader="dot" w:pos="8845"/>
            </w:tabs>
          </w:pPr>
          <w:hyperlink w:anchor="_Toc63890">
            <w:r>
              <w:t>8.</w:t>
            </w:r>
            <w:r>
              <w:rPr>
                <w:rFonts w:ascii="Calibri" w:hAnsi="Calibri" w:eastAsia="Calibri" w:cs="Calibri"/>
                <w:b w:val="0"/>
                <w:sz w:val="24"/>
              </w:rPr>
              <w:t xml:space="preserve">  </w:t>
            </w:r>
            <w:r>
              <w:t>Suspensión del contrato</w:t>
            </w:r>
            <w:r>
              <w:tab/>
            </w:r>
            <w:r>
              <w:fldChar w:fldCharType="begin"/>
            </w:r>
            <w:r>
              <w:instrText>PAGEREF _Toc63890 \h</w:instrText>
            </w:r>
            <w:r>
              <w:fldChar w:fldCharType="separate"/>
            </w:r>
            <w:r w:rsidR="00F8395C">
              <w:rPr>
                <w:noProof/>
              </w:rPr>
              <w:t>29</w:t>
            </w:r>
            <w:r>
              <w:fldChar w:fldCharType="end"/>
            </w:r>
          </w:hyperlink>
        </w:p>
        <w:p w:rsidR="00572E4E" w:rsidRDefault="00FB322C" w14:paraId="6A3B50D5" w14:textId="6E4BFA9F">
          <w:pPr>
            <w:pStyle w:val="TOC1"/>
            <w:tabs>
              <w:tab w:val="right" w:leader="dot" w:pos="8845"/>
            </w:tabs>
          </w:pPr>
          <w:hyperlink w:anchor="_Toc63891">
            <w:r>
              <w:t>9.</w:t>
            </w:r>
            <w:r>
              <w:rPr>
                <w:rFonts w:ascii="Calibri" w:hAnsi="Calibri" w:eastAsia="Calibri" w:cs="Calibri"/>
                <w:b w:val="0"/>
                <w:sz w:val="24"/>
              </w:rPr>
              <w:t xml:space="preserve">  </w:t>
            </w:r>
            <w:r>
              <w:t>Modificación de los contratos</w:t>
            </w:r>
            <w:r>
              <w:tab/>
            </w:r>
            <w:r>
              <w:fldChar w:fldCharType="begin"/>
            </w:r>
            <w:r>
              <w:instrText>PAGEREF _Toc63891 \h</w:instrText>
            </w:r>
            <w:r>
              <w:fldChar w:fldCharType="separate"/>
            </w:r>
            <w:r w:rsidR="00F8395C">
              <w:rPr>
                <w:noProof/>
              </w:rPr>
              <w:t>29</w:t>
            </w:r>
            <w:r>
              <w:fldChar w:fldCharType="end"/>
            </w:r>
          </w:hyperlink>
        </w:p>
        <w:p w:rsidR="00572E4E" w:rsidRDefault="00FB322C" w14:paraId="0098DC57" w14:textId="23AE029E">
          <w:pPr>
            <w:pStyle w:val="TOC1"/>
            <w:tabs>
              <w:tab w:val="right" w:leader="dot" w:pos="8845"/>
            </w:tabs>
          </w:pPr>
          <w:hyperlink w:anchor="_Toc63892">
            <w:r>
              <w:t>10.</w:t>
            </w:r>
            <w:r>
              <w:rPr>
                <w:rFonts w:ascii="Calibri" w:hAnsi="Calibri" w:eastAsia="Calibri" w:cs="Calibri"/>
                <w:b w:val="0"/>
                <w:sz w:val="24"/>
              </w:rPr>
              <w:t xml:space="preserve">  </w:t>
            </w:r>
            <w:r>
              <w:t>Equilibrio económico y financiero del contrato</w:t>
            </w:r>
            <w:r>
              <w:tab/>
            </w:r>
            <w:r>
              <w:fldChar w:fldCharType="begin"/>
            </w:r>
            <w:r>
              <w:instrText>PAGEREF _Toc63892 \h</w:instrText>
            </w:r>
            <w:r>
              <w:fldChar w:fldCharType="separate"/>
            </w:r>
            <w:r w:rsidR="00F8395C">
              <w:rPr>
                <w:noProof/>
              </w:rPr>
              <w:t>29</w:t>
            </w:r>
            <w:r>
              <w:fldChar w:fldCharType="end"/>
            </w:r>
          </w:hyperlink>
        </w:p>
        <w:p w:rsidR="00572E4E" w:rsidRDefault="00FB322C" w14:paraId="0349AABC" w14:textId="5A902913">
          <w:pPr>
            <w:pStyle w:val="TOC1"/>
            <w:tabs>
              <w:tab w:val="right" w:leader="dot" w:pos="8845"/>
            </w:tabs>
          </w:pPr>
          <w:hyperlink w:anchor="_Toc63893">
            <w:r>
              <w:t>11.</w:t>
            </w:r>
            <w:r>
              <w:rPr>
                <w:rFonts w:ascii="Calibri" w:hAnsi="Calibri" w:eastAsia="Calibri" w:cs="Calibri"/>
                <w:b w:val="0"/>
                <w:sz w:val="24"/>
              </w:rPr>
              <w:t xml:space="preserve">  </w:t>
            </w:r>
            <w:r>
              <w:t>Condiciones de pago y retenciones</w:t>
            </w:r>
            <w:r>
              <w:tab/>
            </w:r>
            <w:r>
              <w:fldChar w:fldCharType="begin"/>
            </w:r>
            <w:r>
              <w:instrText>PAGEREF _Toc63893 \h</w:instrText>
            </w:r>
            <w:r>
              <w:fldChar w:fldCharType="separate"/>
            </w:r>
            <w:r w:rsidR="00F8395C">
              <w:rPr>
                <w:noProof/>
              </w:rPr>
              <w:t>30</w:t>
            </w:r>
            <w:r>
              <w:fldChar w:fldCharType="end"/>
            </w:r>
          </w:hyperlink>
        </w:p>
        <w:p w:rsidR="00572E4E" w:rsidRDefault="00FB322C" w14:paraId="3C279975" w14:textId="676A46EA">
          <w:pPr>
            <w:pStyle w:val="TOC1"/>
            <w:tabs>
              <w:tab w:val="right" w:leader="dot" w:pos="8845"/>
            </w:tabs>
          </w:pPr>
          <w:hyperlink w:anchor="_Toc63894">
            <w:r>
              <w:t>12.</w:t>
            </w:r>
            <w:r>
              <w:rPr>
                <w:rFonts w:ascii="Calibri" w:hAnsi="Calibri" w:eastAsia="Calibri" w:cs="Calibri"/>
                <w:b w:val="0"/>
                <w:sz w:val="24"/>
              </w:rPr>
              <w:t xml:space="preserve">  </w:t>
            </w:r>
            <w:r>
              <w:t>Subcontratación</w:t>
            </w:r>
            <w:r>
              <w:tab/>
            </w:r>
            <w:r>
              <w:fldChar w:fldCharType="begin"/>
            </w:r>
            <w:r>
              <w:instrText>PAGEREF _Toc63894 \h</w:instrText>
            </w:r>
            <w:r>
              <w:fldChar w:fldCharType="separate"/>
            </w:r>
            <w:r w:rsidR="00F8395C">
              <w:rPr>
                <w:noProof/>
              </w:rPr>
              <w:t>30</w:t>
            </w:r>
            <w:r>
              <w:fldChar w:fldCharType="end"/>
            </w:r>
          </w:hyperlink>
        </w:p>
        <w:p w:rsidR="00572E4E" w:rsidRDefault="00FB322C" w14:paraId="5636F474" w14:textId="7CDD3291">
          <w:pPr>
            <w:pStyle w:val="TOC1"/>
            <w:tabs>
              <w:tab w:val="right" w:leader="dot" w:pos="8845"/>
            </w:tabs>
          </w:pPr>
          <w:hyperlink w:anchor="_Toc63895">
            <w:r>
              <w:t>13.</w:t>
            </w:r>
            <w:r>
              <w:rPr>
                <w:rFonts w:ascii="Calibri" w:hAnsi="Calibri" w:eastAsia="Calibri" w:cs="Calibri"/>
                <w:b w:val="0"/>
                <w:sz w:val="24"/>
              </w:rPr>
              <w:t xml:space="preserve">  </w:t>
            </w:r>
            <w:r>
              <w:t>Recepción de los bienes</w:t>
            </w:r>
            <w:r>
              <w:tab/>
            </w:r>
            <w:r>
              <w:fldChar w:fldCharType="begin"/>
            </w:r>
            <w:r>
              <w:instrText>PAGEREF _Toc63895 \h</w:instrText>
            </w:r>
            <w:r>
              <w:fldChar w:fldCharType="separate"/>
            </w:r>
            <w:r w:rsidR="00F8395C">
              <w:rPr>
                <w:noProof/>
              </w:rPr>
              <w:t>30</w:t>
            </w:r>
            <w:r>
              <w:fldChar w:fldCharType="end"/>
            </w:r>
          </w:hyperlink>
        </w:p>
        <w:p w:rsidR="00572E4E" w:rsidRDefault="00FB322C" w14:paraId="154CFAA8" w14:textId="42C7EB74">
          <w:pPr>
            <w:pStyle w:val="TOC1"/>
            <w:tabs>
              <w:tab w:val="right" w:leader="dot" w:pos="8845"/>
            </w:tabs>
          </w:pPr>
          <w:hyperlink w:anchor="_Toc63896">
            <w:r>
              <w:t>14.</w:t>
            </w:r>
            <w:r>
              <w:rPr>
                <w:rFonts w:ascii="Calibri" w:hAnsi="Calibri" w:eastAsia="Calibri" w:cs="Calibri"/>
                <w:b w:val="0"/>
                <w:sz w:val="24"/>
              </w:rPr>
              <w:t xml:space="preserve">  </w:t>
            </w:r>
            <w:r>
              <w:t>Finalización del contrato</w:t>
            </w:r>
            <w:r>
              <w:tab/>
            </w:r>
            <w:r>
              <w:fldChar w:fldCharType="begin"/>
            </w:r>
            <w:r>
              <w:instrText>PAGEREF _Toc63896 \h</w:instrText>
            </w:r>
            <w:r>
              <w:fldChar w:fldCharType="separate"/>
            </w:r>
            <w:r w:rsidR="00F8395C">
              <w:rPr>
                <w:noProof/>
              </w:rPr>
              <w:t>31</w:t>
            </w:r>
            <w:r>
              <w:fldChar w:fldCharType="end"/>
            </w:r>
          </w:hyperlink>
        </w:p>
        <w:p w:rsidR="00572E4E" w:rsidRDefault="00FB322C" w14:paraId="4538C3D1" w14:textId="4D160FFC">
          <w:pPr>
            <w:pStyle w:val="TOC1"/>
            <w:tabs>
              <w:tab w:val="right" w:leader="dot" w:pos="8845"/>
            </w:tabs>
          </w:pPr>
          <w:hyperlink w:anchor="_Toc63897">
            <w:r>
              <w:t>15.</w:t>
            </w:r>
            <w:r>
              <w:rPr>
                <w:rFonts w:ascii="Calibri" w:hAnsi="Calibri" w:eastAsia="Calibri" w:cs="Calibri"/>
                <w:b w:val="0"/>
                <w:sz w:val="24"/>
              </w:rPr>
              <w:t xml:space="preserve">  </w:t>
            </w:r>
            <w:r>
              <w:t>Incumplimiento de contrato y sus consecuencias</w:t>
            </w:r>
            <w:r>
              <w:tab/>
            </w:r>
            <w:r>
              <w:fldChar w:fldCharType="begin"/>
            </w:r>
            <w:r>
              <w:instrText>PAGEREF _Toc63897 \h</w:instrText>
            </w:r>
            <w:r>
              <w:fldChar w:fldCharType="separate"/>
            </w:r>
            <w:r w:rsidR="00F8395C">
              <w:rPr>
                <w:noProof/>
              </w:rPr>
              <w:t>31</w:t>
            </w:r>
            <w:r>
              <w:fldChar w:fldCharType="end"/>
            </w:r>
          </w:hyperlink>
        </w:p>
        <w:p w:rsidR="00572E4E" w:rsidRDefault="00FB322C" w14:paraId="2DBCF907" w14:textId="0364B2C8">
          <w:pPr>
            <w:pStyle w:val="TOC1"/>
            <w:tabs>
              <w:tab w:val="right" w:leader="dot" w:pos="8845"/>
            </w:tabs>
          </w:pPr>
          <w:hyperlink w:anchor="_Toc63898">
            <w:r>
              <w:t>16.</w:t>
            </w:r>
            <w:r>
              <w:rPr>
                <w:rFonts w:ascii="Calibri" w:hAnsi="Calibri" w:eastAsia="Calibri" w:cs="Calibri"/>
                <w:b w:val="0"/>
                <w:sz w:val="24"/>
              </w:rPr>
              <w:t xml:space="preserve">  </w:t>
            </w:r>
            <w:r>
              <w:t>Penalidades por retraso</w:t>
            </w:r>
            <w:r>
              <w:tab/>
            </w:r>
            <w:r>
              <w:fldChar w:fldCharType="begin"/>
            </w:r>
            <w:r>
              <w:instrText>PAGEREF _Toc63898 \h</w:instrText>
            </w:r>
            <w:r>
              <w:fldChar w:fldCharType="separate"/>
            </w:r>
            <w:r w:rsidR="00F8395C">
              <w:rPr>
                <w:noProof/>
              </w:rPr>
              <w:t>31</w:t>
            </w:r>
            <w:r>
              <w:fldChar w:fldCharType="end"/>
            </w:r>
          </w:hyperlink>
        </w:p>
        <w:p w:rsidR="00572E4E" w:rsidRDefault="00FB322C" w14:paraId="45AA3BB0" w14:textId="20B92F53">
          <w:pPr>
            <w:pStyle w:val="TOC1"/>
            <w:tabs>
              <w:tab w:val="right" w:leader="dot" w:pos="8845"/>
            </w:tabs>
          </w:pPr>
          <w:hyperlink w:anchor="_Toc63899">
            <w:r>
              <w:t>17.</w:t>
            </w:r>
            <w:r>
              <w:rPr>
                <w:rFonts w:ascii="Calibri" w:hAnsi="Calibri" w:eastAsia="Calibri" w:cs="Calibri"/>
                <w:b w:val="0"/>
                <w:sz w:val="24"/>
              </w:rPr>
              <w:t xml:space="preserve"> </w:t>
            </w:r>
            <w:r>
              <w:t>Causas de inhabilitación del Registro de Proveedores del Estado</w:t>
            </w:r>
            <w:r>
              <w:tab/>
            </w:r>
            <w:r>
              <w:fldChar w:fldCharType="begin"/>
            </w:r>
            <w:r>
              <w:instrText>PAGEREF _Toc63899 \h</w:instrText>
            </w:r>
            <w:r>
              <w:fldChar w:fldCharType="separate"/>
            </w:r>
            <w:r w:rsidR="00F8395C">
              <w:rPr>
                <w:noProof/>
              </w:rPr>
              <w:t>31</w:t>
            </w:r>
            <w:r>
              <w:fldChar w:fldCharType="end"/>
            </w:r>
          </w:hyperlink>
        </w:p>
        <w:p w:rsidR="00572E4E" w:rsidRDefault="00FB322C" w14:paraId="2EC0A6FB" w14:textId="2B4650FF">
          <w:pPr>
            <w:pStyle w:val="TOC1"/>
            <w:tabs>
              <w:tab w:val="right" w:leader="dot" w:pos="8845"/>
            </w:tabs>
          </w:pPr>
          <w:hyperlink w:anchor="_Toc63900">
            <w:r>
              <w:t>SECCIÓN IV: GENERALIDADES</w:t>
            </w:r>
            <w:r>
              <w:tab/>
            </w:r>
            <w:r>
              <w:fldChar w:fldCharType="begin"/>
            </w:r>
            <w:r>
              <w:instrText>PAGEREF _Toc63900 \h</w:instrText>
            </w:r>
            <w:r>
              <w:fldChar w:fldCharType="separate"/>
            </w:r>
            <w:r w:rsidR="00F8395C">
              <w:rPr>
                <w:noProof/>
              </w:rPr>
              <w:t>32</w:t>
            </w:r>
            <w:r>
              <w:fldChar w:fldCharType="end"/>
            </w:r>
          </w:hyperlink>
        </w:p>
        <w:p w:rsidR="00572E4E" w:rsidRDefault="00FB322C" w14:paraId="2FD2AF12" w14:textId="1F26757C">
          <w:pPr>
            <w:pStyle w:val="TOC1"/>
            <w:tabs>
              <w:tab w:val="right" w:leader="dot" w:pos="8845"/>
            </w:tabs>
          </w:pPr>
          <w:hyperlink w:anchor="_Toc63901">
            <w:r>
              <w:t>1.</w:t>
            </w:r>
            <w:r>
              <w:rPr>
                <w:rFonts w:ascii="Calibri" w:hAnsi="Calibri" w:eastAsia="Calibri" w:cs="Calibri"/>
                <w:b w:val="0"/>
                <w:sz w:val="24"/>
              </w:rPr>
              <w:t xml:space="preserve">  </w:t>
            </w:r>
            <w:r>
              <w:t>Siglas y acrónimos</w:t>
            </w:r>
            <w:r>
              <w:tab/>
            </w:r>
            <w:r>
              <w:fldChar w:fldCharType="begin"/>
            </w:r>
            <w:r>
              <w:instrText>PAGEREF _Toc63901 \h</w:instrText>
            </w:r>
            <w:r>
              <w:fldChar w:fldCharType="separate"/>
            </w:r>
            <w:r w:rsidR="00F8395C">
              <w:rPr>
                <w:noProof/>
              </w:rPr>
              <w:t>32</w:t>
            </w:r>
            <w:r>
              <w:fldChar w:fldCharType="end"/>
            </w:r>
          </w:hyperlink>
        </w:p>
        <w:p w:rsidR="00572E4E" w:rsidRDefault="00FB322C" w14:paraId="40930EBF" w14:textId="411110B6">
          <w:pPr>
            <w:pStyle w:val="TOC1"/>
            <w:tabs>
              <w:tab w:val="right" w:leader="dot" w:pos="8845"/>
            </w:tabs>
          </w:pPr>
          <w:hyperlink w:anchor="_Toc63902">
            <w:r>
              <w:t>2.</w:t>
            </w:r>
            <w:r>
              <w:rPr>
                <w:rFonts w:ascii="Calibri" w:hAnsi="Calibri" w:eastAsia="Calibri" w:cs="Calibri"/>
                <w:b w:val="0"/>
                <w:sz w:val="24"/>
              </w:rPr>
              <w:t xml:space="preserve">  </w:t>
            </w:r>
            <w:r>
              <w:t>Definiciones</w:t>
            </w:r>
            <w:r>
              <w:tab/>
            </w:r>
            <w:r>
              <w:fldChar w:fldCharType="begin"/>
            </w:r>
            <w:r>
              <w:instrText>PAGEREF _Toc63902 \h</w:instrText>
            </w:r>
            <w:r>
              <w:fldChar w:fldCharType="separate"/>
            </w:r>
            <w:r w:rsidR="00F8395C">
              <w:rPr>
                <w:noProof/>
              </w:rPr>
              <w:t>32</w:t>
            </w:r>
            <w:r>
              <w:fldChar w:fldCharType="end"/>
            </w:r>
          </w:hyperlink>
        </w:p>
        <w:p w:rsidR="00572E4E" w:rsidRDefault="00FB322C" w14:paraId="64A97A9E" w14:textId="0BC564FE">
          <w:pPr>
            <w:pStyle w:val="TOC1"/>
            <w:tabs>
              <w:tab w:val="right" w:leader="dot" w:pos="8845"/>
            </w:tabs>
          </w:pPr>
          <w:hyperlink w:anchor="_Toc63903">
            <w:r>
              <w:t>3.</w:t>
            </w:r>
            <w:r>
              <w:rPr>
                <w:rFonts w:ascii="Calibri" w:hAnsi="Calibri" w:eastAsia="Calibri" w:cs="Calibri"/>
                <w:b w:val="0"/>
                <w:sz w:val="24"/>
              </w:rPr>
              <w:t xml:space="preserve">  </w:t>
            </w:r>
            <w:r>
              <w:t>Objetivo y alcance del pliego</w:t>
            </w:r>
            <w:r>
              <w:tab/>
            </w:r>
            <w:r>
              <w:fldChar w:fldCharType="begin"/>
            </w:r>
            <w:r>
              <w:instrText>PAGEREF _Toc63903 \h</w:instrText>
            </w:r>
            <w:r>
              <w:fldChar w:fldCharType="separate"/>
            </w:r>
            <w:r w:rsidR="00F8395C">
              <w:rPr>
                <w:noProof/>
              </w:rPr>
              <w:t>34</w:t>
            </w:r>
            <w:r>
              <w:fldChar w:fldCharType="end"/>
            </w:r>
          </w:hyperlink>
        </w:p>
        <w:p w:rsidR="00572E4E" w:rsidRDefault="00FB322C" w14:paraId="54D1F94E" w14:textId="18C3C4CA">
          <w:pPr>
            <w:pStyle w:val="TOC1"/>
            <w:tabs>
              <w:tab w:val="right" w:leader="dot" w:pos="8845"/>
            </w:tabs>
          </w:pPr>
          <w:hyperlink w:anchor="_Toc63904">
            <w:r>
              <w:t>4.</w:t>
            </w:r>
            <w:r>
              <w:rPr>
                <w:rFonts w:ascii="Calibri" w:hAnsi="Calibri" w:eastAsia="Calibri" w:cs="Calibri"/>
                <w:b w:val="0"/>
                <w:sz w:val="24"/>
              </w:rPr>
              <w:t xml:space="preserve">  </w:t>
            </w:r>
            <w:r>
              <w:t>Órgano y personas responsables del procedimiento de selección</w:t>
            </w:r>
            <w:r>
              <w:tab/>
            </w:r>
            <w:r>
              <w:fldChar w:fldCharType="begin"/>
            </w:r>
            <w:r>
              <w:instrText>PAGEREF _Toc63904 \h</w:instrText>
            </w:r>
            <w:r>
              <w:fldChar w:fldCharType="separate"/>
            </w:r>
            <w:r w:rsidR="00F8395C">
              <w:rPr>
                <w:noProof/>
              </w:rPr>
              <w:t>34</w:t>
            </w:r>
            <w:r>
              <w:fldChar w:fldCharType="end"/>
            </w:r>
          </w:hyperlink>
        </w:p>
        <w:p w:rsidR="00572E4E" w:rsidRDefault="00FB322C" w14:paraId="1656137C" w14:textId="1167358F">
          <w:pPr>
            <w:pStyle w:val="TOC1"/>
            <w:tabs>
              <w:tab w:val="right" w:leader="dot" w:pos="8845"/>
            </w:tabs>
          </w:pPr>
          <w:hyperlink w:anchor="_Toc63905">
            <w:r>
              <w:t>5.</w:t>
            </w:r>
            <w:r>
              <w:rPr>
                <w:rFonts w:ascii="Calibri" w:hAnsi="Calibri" w:eastAsia="Calibri" w:cs="Calibri"/>
                <w:b w:val="0"/>
                <w:sz w:val="24"/>
              </w:rPr>
              <w:t xml:space="preserve">  </w:t>
            </w:r>
            <w:r>
              <w:t>Marco normativo aplicable</w:t>
            </w:r>
            <w:r>
              <w:tab/>
            </w:r>
            <w:r>
              <w:fldChar w:fldCharType="begin"/>
            </w:r>
            <w:r>
              <w:instrText>PAGEREF _Toc63905 \h</w:instrText>
            </w:r>
            <w:r>
              <w:fldChar w:fldCharType="separate"/>
            </w:r>
            <w:r w:rsidR="00F8395C">
              <w:rPr>
                <w:noProof/>
              </w:rPr>
              <w:t>35</w:t>
            </w:r>
            <w:r>
              <w:fldChar w:fldCharType="end"/>
            </w:r>
          </w:hyperlink>
        </w:p>
        <w:p w:rsidR="00572E4E" w:rsidRDefault="00FB322C" w14:paraId="7F362FF8" w14:textId="7269D50A">
          <w:pPr>
            <w:pStyle w:val="TOC1"/>
            <w:tabs>
              <w:tab w:val="right" w:leader="dot" w:pos="8845"/>
            </w:tabs>
          </w:pPr>
          <w:hyperlink w:anchor="_Toc63906">
            <w:r>
              <w:t>6.</w:t>
            </w:r>
            <w:r>
              <w:rPr>
                <w:rFonts w:ascii="Calibri" w:hAnsi="Calibri" w:eastAsia="Calibri" w:cs="Calibri"/>
                <w:b w:val="0"/>
                <w:sz w:val="24"/>
              </w:rPr>
              <w:t xml:space="preserve">  </w:t>
            </w:r>
            <w:r>
              <w:t>Interpretaciones</w:t>
            </w:r>
            <w:r>
              <w:tab/>
            </w:r>
            <w:r>
              <w:fldChar w:fldCharType="begin"/>
            </w:r>
            <w:r>
              <w:instrText>PAGEREF _Toc63906 \h</w:instrText>
            </w:r>
            <w:r>
              <w:fldChar w:fldCharType="separate"/>
            </w:r>
            <w:r w:rsidR="00F8395C">
              <w:rPr>
                <w:noProof/>
              </w:rPr>
              <w:t>36</w:t>
            </w:r>
            <w:r>
              <w:fldChar w:fldCharType="end"/>
            </w:r>
          </w:hyperlink>
        </w:p>
        <w:p w:rsidR="00572E4E" w:rsidRDefault="00FB322C" w14:paraId="5CDB3893" w14:textId="74547526">
          <w:pPr>
            <w:pStyle w:val="TOC1"/>
            <w:tabs>
              <w:tab w:val="right" w:leader="dot" w:pos="8845"/>
            </w:tabs>
          </w:pPr>
          <w:hyperlink w:anchor="_Toc63907">
            <w:r>
              <w:t>7.</w:t>
            </w:r>
            <w:r>
              <w:rPr>
                <w:rFonts w:ascii="Calibri" w:hAnsi="Calibri" w:eastAsia="Calibri" w:cs="Calibri"/>
                <w:b w:val="0"/>
                <w:sz w:val="24"/>
              </w:rPr>
              <w:t xml:space="preserve">  </w:t>
            </w:r>
            <w:r>
              <w:t>Idioma</w:t>
            </w:r>
            <w:r>
              <w:tab/>
            </w:r>
            <w:r>
              <w:fldChar w:fldCharType="begin"/>
            </w:r>
            <w:r>
              <w:instrText>PAGEREF _Toc63907 \h</w:instrText>
            </w:r>
            <w:r>
              <w:fldChar w:fldCharType="separate"/>
            </w:r>
            <w:r w:rsidR="00F8395C">
              <w:rPr>
                <w:noProof/>
              </w:rPr>
              <w:t>37</w:t>
            </w:r>
            <w:r>
              <w:fldChar w:fldCharType="end"/>
            </w:r>
          </w:hyperlink>
        </w:p>
        <w:p w:rsidR="00572E4E" w:rsidRDefault="00FB322C" w14:paraId="6116466D" w14:textId="2F9EEBF6">
          <w:pPr>
            <w:pStyle w:val="TOC1"/>
            <w:tabs>
              <w:tab w:val="right" w:leader="dot" w:pos="8845"/>
            </w:tabs>
          </w:pPr>
          <w:hyperlink w:anchor="_Toc63908">
            <w:r>
              <w:t>8.</w:t>
            </w:r>
            <w:r>
              <w:rPr>
                <w:rFonts w:ascii="Calibri" w:hAnsi="Calibri" w:eastAsia="Calibri" w:cs="Calibri"/>
                <w:b w:val="0"/>
                <w:sz w:val="24"/>
              </w:rPr>
              <w:t xml:space="preserve">  </w:t>
            </w:r>
            <w:r>
              <w:t>Disponibilidad y acceso al pliego de condiciones</w:t>
            </w:r>
            <w:r>
              <w:tab/>
            </w:r>
            <w:r>
              <w:fldChar w:fldCharType="begin"/>
            </w:r>
            <w:r>
              <w:instrText>PAGEREF _Toc63908 \h</w:instrText>
            </w:r>
            <w:r>
              <w:fldChar w:fldCharType="separate"/>
            </w:r>
            <w:r w:rsidR="00F8395C">
              <w:rPr>
                <w:noProof/>
              </w:rPr>
              <w:t>37</w:t>
            </w:r>
            <w:r>
              <w:fldChar w:fldCharType="end"/>
            </w:r>
          </w:hyperlink>
        </w:p>
        <w:p w:rsidR="00572E4E" w:rsidRDefault="00FB322C" w14:paraId="2E98BA6F" w14:textId="654C9232">
          <w:pPr>
            <w:pStyle w:val="TOC1"/>
            <w:tabs>
              <w:tab w:val="right" w:leader="dot" w:pos="8845"/>
            </w:tabs>
          </w:pPr>
          <w:hyperlink w:anchor="_Toc63909">
            <w:r>
              <w:t>9.</w:t>
            </w:r>
            <w:r>
              <w:rPr>
                <w:rFonts w:ascii="Calibri" w:hAnsi="Calibri" w:eastAsia="Calibri" w:cs="Calibri"/>
                <w:b w:val="0"/>
                <w:sz w:val="24"/>
              </w:rPr>
              <w:t xml:space="preserve">  </w:t>
            </w:r>
            <w:r>
              <w:t>Conocimiento y aceptación del pliego de condiciones</w:t>
            </w:r>
            <w:r>
              <w:tab/>
            </w:r>
            <w:r>
              <w:fldChar w:fldCharType="begin"/>
            </w:r>
            <w:r>
              <w:instrText>PAGEREF _Toc63909 \h</w:instrText>
            </w:r>
            <w:r>
              <w:fldChar w:fldCharType="separate"/>
            </w:r>
            <w:r w:rsidR="00F8395C">
              <w:rPr>
                <w:noProof/>
              </w:rPr>
              <w:t>37</w:t>
            </w:r>
            <w:r>
              <w:fldChar w:fldCharType="end"/>
            </w:r>
          </w:hyperlink>
        </w:p>
        <w:p w:rsidR="00572E4E" w:rsidRDefault="00FB322C" w14:paraId="34351150" w14:textId="7AB09540">
          <w:pPr>
            <w:pStyle w:val="TOC1"/>
            <w:tabs>
              <w:tab w:val="right" w:leader="dot" w:pos="8845"/>
            </w:tabs>
          </w:pPr>
          <w:hyperlink w:anchor="_Toc63910">
            <w:r>
              <w:t>10.</w:t>
            </w:r>
            <w:r>
              <w:rPr>
                <w:rFonts w:ascii="Calibri" w:hAnsi="Calibri" w:eastAsia="Calibri" w:cs="Calibri"/>
                <w:b w:val="0"/>
                <w:sz w:val="24"/>
              </w:rPr>
              <w:t xml:space="preserve">  </w:t>
            </w:r>
            <w:r>
              <w:t>Derecho a participar</w:t>
            </w:r>
            <w:r>
              <w:tab/>
            </w:r>
            <w:r>
              <w:fldChar w:fldCharType="begin"/>
            </w:r>
            <w:r>
              <w:instrText>PAGEREF _Toc63910 \h</w:instrText>
            </w:r>
            <w:r>
              <w:fldChar w:fldCharType="separate"/>
            </w:r>
            <w:r w:rsidR="00F8395C">
              <w:rPr>
                <w:noProof/>
              </w:rPr>
              <w:t>38</w:t>
            </w:r>
            <w:r>
              <w:fldChar w:fldCharType="end"/>
            </w:r>
          </w:hyperlink>
        </w:p>
        <w:p w:rsidR="00572E4E" w:rsidRDefault="00FB322C" w14:paraId="72E5ED7F" w14:textId="27832CFF">
          <w:pPr>
            <w:pStyle w:val="TOC1"/>
            <w:tabs>
              <w:tab w:val="right" w:leader="dot" w:pos="8845"/>
            </w:tabs>
          </w:pPr>
          <w:hyperlink w:anchor="_Toc63911">
            <w:r>
              <w:t>11.</w:t>
            </w:r>
            <w:r>
              <w:rPr>
                <w:rFonts w:ascii="Calibri" w:hAnsi="Calibri" w:eastAsia="Calibri" w:cs="Calibri"/>
                <w:b w:val="0"/>
                <w:sz w:val="24"/>
              </w:rPr>
              <w:t xml:space="preserve">  </w:t>
            </w:r>
            <w:r>
              <w:t>Prácticas prohibidas</w:t>
            </w:r>
            <w:r>
              <w:tab/>
            </w:r>
            <w:r>
              <w:fldChar w:fldCharType="begin"/>
            </w:r>
            <w:r>
              <w:instrText>PAGEREF _Toc63911 \h</w:instrText>
            </w:r>
            <w:r>
              <w:fldChar w:fldCharType="separate"/>
            </w:r>
            <w:r w:rsidR="00F8395C">
              <w:rPr>
                <w:noProof/>
              </w:rPr>
              <w:t>38</w:t>
            </w:r>
            <w:r>
              <w:fldChar w:fldCharType="end"/>
            </w:r>
          </w:hyperlink>
        </w:p>
        <w:p w:rsidR="00572E4E" w:rsidRDefault="00FB322C" w14:paraId="79D50D41" w14:textId="409FABD9">
          <w:pPr>
            <w:pStyle w:val="TOC1"/>
            <w:tabs>
              <w:tab w:val="right" w:leader="dot" w:pos="8845"/>
            </w:tabs>
          </w:pPr>
          <w:hyperlink w:anchor="_Toc63912">
            <w:r>
              <w:t>12.</w:t>
            </w:r>
            <w:r>
              <w:rPr>
                <w:rFonts w:ascii="Calibri" w:hAnsi="Calibri" w:eastAsia="Calibri" w:cs="Calibri"/>
                <w:b w:val="0"/>
                <w:sz w:val="24"/>
              </w:rPr>
              <w:t xml:space="preserve">  </w:t>
            </w:r>
            <w:r>
              <w:t>De los Comportamientos Violatorios, Contrarios y Restrictivos a la Competencia.</w:t>
            </w:r>
            <w:r>
              <w:tab/>
            </w:r>
            <w:r>
              <w:fldChar w:fldCharType="begin"/>
            </w:r>
            <w:r>
              <w:instrText>PAGEREF _Toc63912 \h</w:instrText>
            </w:r>
            <w:r>
              <w:fldChar w:fldCharType="separate"/>
            </w:r>
            <w:r w:rsidR="00F8395C">
              <w:rPr>
                <w:noProof/>
              </w:rPr>
              <w:t>39</w:t>
            </w:r>
            <w:r>
              <w:fldChar w:fldCharType="end"/>
            </w:r>
          </w:hyperlink>
        </w:p>
        <w:p w:rsidR="00572E4E" w:rsidRDefault="00FB322C" w14:paraId="7D6A7B02" w14:textId="6B06B795">
          <w:pPr>
            <w:pStyle w:val="TOC1"/>
            <w:tabs>
              <w:tab w:val="right" w:leader="dot" w:pos="8845"/>
            </w:tabs>
          </w:pPr>
          <w:hyperlink w:anchor="_Toc63913">
            <w:r>
              <w:t>13.</w:t>
            </w:r>
            <w:r>
              <w:rPr>
                <w:rFonts w:ascii="Calibri" w:hAnsi="Calibri" w:eastAsia="Calibri" w:cs="Calibri"/>
                <w:b w:val="0"/>
                <w:sz w:val="24"/>
              </w:rPr>
              <w:t xml:space="preserve">  </w:t>
            </w:r>
            <w:r>
              <w:t>Consultas, solicitud de aclaraciones y enmiendas</w:t>
            </w:r>
            <w:r>
              <w:tab/>
            </w:r>
            <w:r>
              <w:fldChar w:fldCharType="begin"/>
            </w:r>
            <w:r>
              <w:instrText>PAGEREF _Toc63913 \h</w:instrText>
            </w:r>
            <w:r>
              <w:fldChar w:fldCharType="separate"/>
            </w:r>
            <w:r w:rsidR="00F8395C">
              <w:rPr>
                <w:noProof/>
              </w:rPr>
              <w:t>40</w:t>
            </w:r>
            <w:r>
              <w:fldChar w:fldCharType="end"/>
            </w:r>
          </w:hyperlink>
        </w:p>
        <w:p w:rsidR="00572E4E" w:rsidRDefault="00FB322C" w14:paraId="78FDFA6D" w14:textId="3C013F0A">
          <w:pPr>
            <w:pStyle w:val="TOC1"/>
            <w:tabs>
              <w:tab w:val="right" w:leader="dot" w:pos="8845"/>
            </w:tabs>
          </w:pPr>
          <w:hyperlink w:anchor="_Toc63914">
            <w:r>
              <w:t>14.</w:t>
            </w:r>
            <w:r>
              <w:rPr>
                <w:rFonts w:ascii="Calibri" w:hAnsi="Calibri" w:eastAsia="Calibri" w:cs="Calibri"/>
                <w:b w:val="0"/>
                <w:sz w:val="24"/>
              </w:rPr>
              <w:t xml:space="preserve">  </w:t>
            </w:r>
            <w:r>
              <w:t>Contratación pública responsable</w:t>
            </w:r>
            <w:r>
              <w:tab/>
            </w:r>
            <w:r>
              <w:fldChar w:fldCharType="begin"/>
            </w:r>
            <w:r>
              <w:instrText>PAGEREF _Toc63914 \h</w:instrText>
            </w:r>
            <w:r>
              <w:fldChar w:fldCharType="separate"/>
            </w:r>
            <w:r w:rsidR="00F8395C">
              <w:rPr>
                <w:noProof/>
              </w:rPr>
              <w:t>40</w:t>
            </w:r>
            <w:r>
              <w:fldChar w:fldCharType="end"/>
            </w:r>
          </w:hyperlink>
        </w:p>
        <w:p w:rsidR="00572E4E" w:rsidRDefault="00FB322C" w14:paraId="427D2DCB" w14:textId="1A2B3E14">
          <w:pPr>
            <w:pStyle w:val="TOC1"/>
            <w:tabs>
              <w:tab w:val="right" w:leader="dot" w:pos="8845"/>
            </w:tabs>
          </w:pPr>
          <w:hyperlink w:anchor="_Toc63915">
            <w:r>
              <w:t>15.</w:t>
            </w:r>
            <w:r>
              <w:rPr>
                <w:rFonts w:ascii="Calibri" w:hAnsi="Calibri" w:eastAsia="Calibri" w:cs="Calibri"/>
                <w:b w:val="0"/>
                <w:sz w:val="24"/>
              </w:rPr>
              <w:t xml:space="preserve">  </w:t>
            </w:r>
            <w:r>
              <w:t>Firma digital</w:t>
            </w:r>
            <w:r>
              <w:tab/>
            </w:r>
            <w:r>
              <w:fldChar w:fldCharType="begin"/>
            </w:r>
            <w:r>
              <w:instrText>PAGEREF _Toc63915 \h</w:instrText>
            </w:r>
            <w:r>
              <w:fldChar w:fldCharType="separate"/>
            </w:r>
            <w:r w:rsidR="00F8395C">
              <w:rPr>
                <w:noProof/>
              </w:rPr>
              <w:t>41</w:t>
            </w:r>
            <w:r>
              <w:fldChar w:fldCharType="end"/>
            </w:r>
          </w:hyperlink>
        </w:p>
        <w:p w:rsidR="00572E4E" w:rsidRDefault="00FB322C" w14:paraId="5752AADF" w14:textId="0307B467">
          <w:pPr>
            <w:pStyle w:val="TOC1"/>
            <w:tabs>
              <w:tab w:val="right" w:leader="dot" w:pos="8845"/>
            </w:tabs>
          </w:pPr>
          <w:hyperlink w:anchor="_Toc63916">
            <w:r>
              <w:t>16.</w:t>
            </w:r>
            <w:r>
              <w:rPr>
                <w:rFonts w:ascii="Calibri" w:hAnsi="Calibri" w:eastAsia="Calibri" w:cs="Calibri"/>
                <w:b w:val="0"/>
                <w:sz w:val="24"/>
              </w:rPr>
              <w:t xml:space="preserve">  </w:t>
            </w:r>
            <w:r>
              <w:t>Reclamaciones, impugnaciones, controversias y competencia para decidirlas</w:t>
            </w:r>
            <w:r>
              <w:tab/>
            </w:r>
            <w:r>
              <w:fldChar w:fldCharType="begin"/>
            </w:r>
            <w:r>
              <w:instrText>PAGEREF _Toc63916 \h</w:instrText>
            </w:r>
            <w:r>
              <w:fldChar w:fldCharType="separate"/>
            </w:r>
            <w:r w:rsidR="00F8395C">
              <w:rPr>
                <w:noProof/>
              </w:rPr>
              <w:t>41</w:t>
            </w:r>
            <w:r>
              <w:fldChar w:fldCharType="end"/>
            </w:r>
          </w:hyperlink>
        </w:p>
        <w:p w:rsidR="00572E4E" w:rsidRDefault="00FB322C" w14:paraId="19721CF5" w14:textId="7BB1EFE7">
          <w:pPr>
            <w:pStyle w:val="TOC1"/>
            <w:tabs>
              <w:tab w:val="right" w:leader="dot" w:pos="8845"/>
            </w:tabs>
          </w:pPr>
          <w:hyperlink w:anchor="_Toc63917">
            <w:r>
              <w:t>17.</w:t>
            </w:r>
            <w:r>
              <w:rPr>
                <w:rFonts w:ascii="Calibri" w:hAnsi="Calibri" w:eastAsia="Calibri" w:cs="Calibri"/>
                <w:b w:val="0"/>
                <w:sz w:val="24"/>
              </w:rPr>
              <w:t xml:space="preserve">  </w:t>
            </w:r>
            <w:r>
              <w:t>Anexos documentos estandarizados</w:t>
            </w:r>
            <w:r>
              <w:tab/>
            </w:r>
            <w:r>
              <w:fldChar w:fldCharType="begin"/>
            </w:r>
            <w:r>
              <w:instrText>PAGEREF _Toc63917 \h</w:instrText>
            </w:r>
            <w:r>
              <w:fldChar w:fldCharType="separate"/>
            </w:r>
            <w:r w:rsidR="00F8395C">
              <w:rPr>
                <w:noProof/>
              </w:rPr>
              <w:t>43</w:t>
            </w:r>
            <w:r>
              <w:fldChar w:fldCharType="end"/>
            </w:r>
          </w:hyperlink>
        </w:p>
        <w:p w:rsidR="00572E4E" w:rsidRDefault="00FB322C" w14:paraId="49CDA4B7" w14:textId="2203D153">
          <w:r>
            <w:fldChar w:fldCharType="end"/>
          </w:r>
        </w:p>
      </w:sdtContent>
    </w:sdt>
    <w:p w:rsidR="00572E4E" w:rsidRDefault="00FB322C" w14:paraId="7134E5C8" w14:textId="1CAC61A4">
      <w:pPr>
        <w:tabs>
          <w:tab w:val="center" w:pos="680"/>
        </w:tabs>
        <w:spacing w:after="114" w:line="249" w:lineRule="auto"/>
        <w:ind w:left="-15" w:firstLine="0"/>
        <w:jc w:val="left"/>
      </w:pPr>
      <w:r>
        <w:rPr>
          <w:b/>
        </w:rPr>
        <w:t xml:space="preserve"> </w:t>
      </w:r>
    </w:p>
    <w:p w:rsidR="00572E4E" w:rsidRDefault="00FB322C" w14:paraId="156019AD" w14:textId="77777777">
      <w:pPr>
        <w:spacing w:after="0" w:line="259" w:lineRule="auto"/>
        <w:ind w:left="0" w:firstLine="0"/>
        <w:jc w:val="left"/>
      </w:pPr>
      <w:r>
        <w:rPr>
          <w:b/>
        </w:rPr>
        <w:t xml:space="preserve"> </w:t>
      </w:r>
    </w:p>
    <w:p w:rsidR="00572E4E" w:rsidRDefault="00572E4E" w14:paraId="22C5CA9B" w14:textId="77777777">
      <w:pPr>
        <w:sectPr w:rsidR="00572E4E">
          <w:headerReference w:type="even" r:id="rId8"/>
          <w:headerReference w:type="default" r:id="rId9"/>
          <w:footerReference w:type="even" r:id="rId10"/>
          <w:footerReference w:type="default" r:id="rId11"/>
          <w:headerReference w:type="first" r:id="rId12"/>
          <w:footerReference w:type="first" r:id="rId13"/>
          <w:pgSz w:w="12244" w:h="15844" w:orient="portrait"/>
          <w:pgMar w:top="1418" w:right="1699" w:bottom="1446" w:left="1701" w:header="769" w:footer="575" w:gutter="0"/>
          <w:cols w:space="720"/>
        </w:sectPr>
      </w:pPr>
    </w:p>
    <w:p w:rsidR="00572E4E" w:rsidRDefault="00FB322C" w14:paraId="18FA5E19" w14:textId="77777777">
      <w:pPr>
        <w:pStyle w:val="Heading1"/>
        <w:ind w:left="262"/>
      </w:pPr>
      <w:bookmarkStart w:name="_Toc63844" w:id="0"/>
      <w:r>
        <w:t xml:space="preserve">SECCIÓN I: INFORMACIONES PARTICULARES DEL PROCEDIMIENTO </w:t>
      </w:r>
      <w:bookmarkEnd w:id="0"/>
    </w:p>
    <w:p w:rsidR="00572E4E" w:rsidP="008C4BA9" w:rsidRDefault="00FB322C" w14:paraId="79C497CE" w14:textId="36B7629F">
      <w:pPr>
        <w:spacing w:after="0" w:line="259" w:lineRule="auto"/>
        <w:ind w:left="297" w:firstLine="0"/>
        <w:jc w:val="center"/>
      </w:pPr>
      <w:r>
        <w:rPr>
          <w:b/>
        </w:rPr>
        <w:t xml:space="preserve"> </w:t>
      </w:r>
      <w:r>
        <w:rPr>
          <w:b/>
          <w:color w:val="00B050"/>
        </w:rPr>
        <w:t xml:space="preserve"> </w:t>
      </w:r>
    </w:p>
    <w:p w:rsidR="00572E4E" w:rsidRDefault="00FB322C" w14:paraId="0600A942" w14:textId="77777777">
      <w:pPr>
        <w:pStyle w:val="Heading1"/>
        <w:ind w:left="262"/>
      </w:pPr>
      <w:bookmarkStart w:name="_Toc63845" w:id="1"/>
      <w:r>
        <w:t>1.</w:t>
      </w:r>
      <w:r>
        <w:rPr>
          <w:rFonts w:ascii="Arial" w:hAnsi="Arial" w:eastAsia="Arial" w:cs="Arial"/>
        </w:rPr>
        <w:t xml:space="preserve"> </w:t>
      </w:r>
      <w:r>
        <w:t xml:space="preserve">Antecedentes </w:t>
      </w:r>
      <w:bookmarkEnd w:id="1"/>
    </w:p>
    <w:p w:rsidR="00572E4E" w:rsidRDefault="00FB322C" w14:paraId="626A0059" w14:textId="77777777">
      <w:pPr>
        <w:spacing w:after="0" w:line="259" w:lineRule="auto"/>
        <w:ind w:left="252" w:firstLine="0"/>
        <w:jc w:val="left"/>
      </w:pPr>
      <w:r>
        <w:rPr>
          <w:b/>
          <w:color w:val="990000"/>
        </w:rPr>
        <w:t xml:space="preserve"> </w:t>
      </w:r>
    </w:p>
    <w:p w:rsidR="00572E4E" w:rsidRDefault="00FB322C" w14:paraId="179C3917" w14:textId="77777777">
      <w:pPr>
        <w:spacing w:after="283" w:line="238" w:lineRule="auto"/>
        <w:ind w:left="247"/>
        <w:jc w:val="left"/>
      </w:pPr>
      <w:r>
        <w:rPr>
          <w:rFonts w:ascii="Cambria" w:hAnsi="Cambria" w:eastAsia="Cambria" w:cs="Cambria"/>
          <w:sz w:val="24"/>
        </w:rPr>
        <w:t>El Instituto Dominicano del Café (INDOCAFE)</w:t>
      </w:r>
      <w:r>
        <w:rPr>
          <w:rFonts w:ascii="Cambria" w:hAnsi="Cambria" w:eastAsia="Cambria" w:cs="Cambria"/>
          <w:b/>
          <w:sz w:val="24"/>
        </w:rPr>
        <w:t>,</w:t>
      </w:r>
      <w:r>
        <w:rPr>
          <w:rFonts w:ascii="Cambria" w:hAnsi="Cambria" w:eastAsia="Cambria" w:cs="Cambria"/>
          <w:sz w:val="24"/>
        </w:rPr>
        <w:t xml:space="preserve"> fue creado el 5 de diciembre de 2017, mediante la Ley No. 246-17 adscrito al Ministerio de Agricultura, dicha Ley deroga la anterior (Ley No. 79-00) del 2000, que había creado el Consejo Dominicano del Café. </w:t>
      </w:r>
    </w:p>
    <w:p w:rsidR="00572E4E" w:rsidRDefault="00FB322C" w14:paraId="5F46EA44" w14:textId="77777777">
      <w:pPr>
        <w:spacing w:after="283" w:line="238" w:lineRule="auto"/>
        <w:ind w:left="247"/>
        <w:jc w:val="left"/>
      </w:pPr>
      <w:r>
        <w:rPr>
          <w:rFonts w:ascii="Cambria" w:hAnsi="Cambria" w:eastAsia="Cambria" w:cs="Cambria"/>
          <w:sz w:val="24"/>
        </w:rPr>
        <w:t xml:space="preserve">La ley 246-17, establece que el Instituto Dominicano del Café (INDOCAFE) es un ente público descentralizado, con autonomía administrativa, técnica, económica y financiera, con personalidad jurídica propia y con plena capacidad para cumplir sus obligaciones, adscrito al Ministerio de Agricultura (Artículo 4). Siendo el objeto de esta ley es establecer políticas tendentes a regular, eficientizar y desarrollar la producción cafetalera en la República Dominicana (art.1).  Teniendo alcance en todo el territorio nacional. </w:t>
      </w:r>
    </w:p>
    <w:p w:rsidR="00572E4E" w:rsidRDefault="00FB322C" w14:paraId="3E961469" w14:textId="77777777">
      <w:pPr>
        <w:pStyle w:val="Heading1"/>
        <w:ind w:left="262"/>
      </w:pPr>
      <w:bookmarkStart w:name="_Toc63846" w:id="2"/>
      <w:r>
        <w:t>2.</w:t>
      </w:r>
      <w:r>
        <w:rPr>
          <w:rFonts w:ascii="Arial" w:hAnsi="Arial" w:eastAsia="Arial" w:cs="Arial"/>
        </w:rPr>
        <w:t xml:space="preserve"> </w:t>
      </w:r>
      <w:r>
        <w:t xml:space="preserve">Objeto del procedimiento de selección </w:t>
      </w:r>
      <w:bookmarkEnd w:id="2"/>
    </w:p>
    <w:p w:rsidR="00572E4E" w:rsidRDefault="00FB322C" w14:paraId="1E99D497" w14:textId="77777777">
      <w:pPr>
        <w:spacing w:after="0" w:line="259" w:lineRule="auto"/>
        <w:ind w:left="612" w:firstLine="0"/>
        <w:jc w:val="left"/>
      </w:pPr>
      <w:r>
        <w:t xml:space="preserve"> </w:t>
      </w:r>
    </w:p>
    <w:p w:rsidR="00572E4E" w:rsidP="008212EB" w:rsidRDefault="00FB322C" w14:paraId="7DC5F79A" w14:textId="5FE60AAF">
      <w:pPr>
        <w:ind w:left="235" w:right="4"/>
      </w:pPr>
      <w:r>
        <w:t>Constituye el objeto de la presente convocatoria recibir ofertas para</w:t>
      </w:r>
      <w:r>
        <w:rPr>
          <w:b/>
        </w:rPr>
        <w:t xml:space="preserve"> </w:t>
      </w:r>
      <w:r w:rsidRPr="0098519B" w:rsidR="0098519B">
        <w:rPr>
          <w:b/>
        </w:rPr>
        <w:t>LA ADQUISICION DE CIENTO CATORCE MIL (114,000.00) PLANTAS DE CAFE RESISTENTES A LA ROYA, DE LAS CUALES VEINTICINCO MIL (25,000.00) SERAN DISTRIBUIDAS A PRODUCTORES CAFETALEROS DEL MUNICIPIO PEDRO SANTANA Y OCHENTA Y NUEVE MIL (89,000.00) SERAN UTILIZADAS EN LA RENOVACION Y FOMENTO DE CAFETALES EN LAS PROVINCIAS DE LA VEGA, SANTIAGO Y VALVERDE</w:t>
      </w:r>
      <w:r w:rsidRPr="002D158E" w:rsidR="002D158E">
        <w:rPr>
          <w:b/>
        </w:rPr>
        <w:t>.</w:t>
      </w:r>
      <w:r>
        <w:rPr>
          <w:b/>
        </w:rPr>
        <w:t xml:space="preserve"> </w:t>
      </w:r>
      <w:r>
        <w:t xml:space="preserve">de acuerdo con las condiciones fijadas en el presente pliego de condiciones y sus especificaciones técnicas, dicha contratación ha sido clasificada bajo el rubro -clase </w:t>
      </w:r>
      <w:r>
        <w:rPr>
          <w:b/>
          <w:color w:val="FF0000"/>
        </w:rPr>
        <w:t>1</w:t>
      </w:r>
      <w:r w:rsidR="00816770">
        <w:rPr>
          <w:b/>
          <w:color w:val="FF0000"/>
        </w:rPr>
        <w:t>0160000</w:t>
      </w:r>
      <w:r>
        <w:rPr>
          <w:b/>
          <w:color w:val="FF0000"/>
        </w:rPr>
        <w:t xml:space="preserve">– </w:t>
      </w:r>
      <w:r w:rsidR="00816770">
        <w:rPr>
          <w:b/>
        </w:rPr>
        <w:t>CAFETOS</w:t>
      </w:r>
      <w:r>
        <w:rPr>
          <w:b/>
        </w:rPr>
        <w:t xml:space="preserve"> </w:t>
      </w:r>
      <w:r>
        <w:t xml:space="preserve">por lo que los oferentes deberán tener preferiblemente la actividad comercial </w:t>
      </w:r>
      <w:r>
        <w:rPr>
          <w:b/>
          <w:color w:val="ED0000"/>
        </w:rPr>
        <w:t>1</w:t>
      </w:r>
      <w:r w:rsidR="00816770">
        <w:rPr>
          <w:b/>
          <w:color w:val="ED0000"/>
        </w:rPr>
        <w:t>0161502</w:t>
      </w:r>
      <w:r>
        <w:rPr>
          <w:b/>
        </w:rPr>
        <w:t xml:space="preserve"> referente a </w:t>
      </w:r>
      <w:r w:rsidR="00816770">
        <w:rPr>
          <w:b/>
          <w:color w:val="FF0000"/>
        </w:rPr>
        <w:t>ADQUISICION DE PLANTAS DE CAFÉ.</w:t>
      </w:r>
    </w:p>
    <w:p w:rsidR="00572E4E" w:rsidRDefault="00FB322C" w14:paraId="2EB8CEED" w14:textId="77777777">
      <w:pPr>
        <w:spacing w:after="9" w:line="259" w:lineRule="auto"/>
        <w:ind w:left="252" w:firstLine="0"/>
        <w:jc w:val="left"/>
      </w:pPr>
      <w:r>
        <w:rPr>
          <w:b/>
          <w:color w:val="FF0000"/>
        </w:rPr>
        <w:t xml:space="preserve"> </w:t>
      </w:r>
    </w:p>
    <w:p w:rsidR="00572E4E" w:rsidRDefault="00FB322C" w14:paraId="02E716DE" w14:textId="77777777">
      <w:pPr>
        <w:pStyle w:val="Heading1"/>
        <w:ind w:left="262"/>
      </w:pPr>
      <w:bookmarkStart w:name="_Toc63847" w:id="3"/>
      <w:r>
        <w:t>3.</w:t>
      </w:r>
      <w:r>
        <w:rPr>
          <w:rFonts w:ascii="Arial" w:hAnsi="Arial" w:eastAsia="Arial" w:cs="Arial"/>
        </w:rPr>
        <w:t xml:space="preserve"> </w:t>
      </w:r>
      <w:r>
        <w:t xml:space="preserve">Descripción del bien </w:t>
      </w:r>
      <w:bookmarkEnd w:id="3"/>
    </w:p>
    <w:p w:rsidR="00572E4E" w:rsidRDefault="00FB322C" w14:paraId="76650209" w14:textId="77777777">
      <w:pPr>
        <w:spacing w:after="0" w:line="259" w:lineRule="auto"/>
        <w:ind w:left="252" w:firstLine="0"/>
        <w:jc w:val="left"/>
      </w:pPr>
      <w:r>
        <w:t xml:space="preserve"> </w:t>
      </w:r>
    </w:p>
    <w:p w:rsidR="00572E4E" w:rsidRDefault="00FB322C" w14:paraId="1C0C06BD" w14:textId="77777777">
      <w:pPr>
        <w:ind w:left="235" w:right="4"/>
      </w:pPr>
      <w:r>
        <w:t xml:space="preserve">Las fichas técnicas/ especificaciones técnicas describen todos los elementos, condiciones, parámetros, requisitos que deben cubrir los oferentes/proponentes en sus ofertas para ser consideradas, a fines de adjudicación. </w:t>
      </w:r>
    </w:p>
    <w:p w:rsidR="00572E4E" w:rsidRDefault="00FB322C" w14:paraId="146B479F" w14:textId="77777777">
      <w:pPr>
        <w:spacing w:after="0" w:line="259" w:lineRule="auto"/>
        <w:ind w:left="252" w:firstLine="0"/>
        <w:jc w:val="left"/>
      </w:pPr>
      <w:r>
        <w:t xml:space="preserve"> </w:t>
      </w:r>
    </w:p>
    <w:p w:rsidRPr="00F9597C" w:rsidR="00572E4E" w:rsidP="00F9597C" w:rsidRDefault="00F9597C" w14:paraId="72A752C2" w14:textId="61B074F9">
      <w:pPr>
        <w:spacing w:after="0" w:line="259" w:lineRule="auto"/>
        <w:ind w:left="252" w:firstLine="0"/>
        <w:jc w:val="center"/>
        <w:rPr>
          <w:u w:val="single"/>
        </w:rPr>
      </w:pPr>
      <w:r w:rsidRPr="00F9597C">
        <w:rPr>
          <w:b/>
          <w:color w:val="ED0000"/>
          <w:u w:val="single"/>
        </w:rPr>
        <w:t>TABLA DE REFERENCIA:</w:t>
      </w:r>
    </w:p>
    <w:p w:rsidR="00572E4E" w:rsidP="00F9597C" w:rsidRDefault="00572E4E" w14:paraId="181EDEEE" w14:textId="4984611A">
      <w:pPr>
        <w:spacing w:after="0" w:line="259" w:lineRule="auto"/>
        <w:ind w:left="252" w:firstLine="0"/>
        <w:jc w:val="center"/>
      </w:pPr>
    </w:p>
    <w:tbl>
      <w:tblPr>
        <w:tblStyle w:val="TableGrid"/>
        <w:tblW w:w="6946" w:type="dxa"/>
        <w:tblInd w:w="256" w:type="dxa"/>
        <w:tblCellMar>
          <w:top w:w="14" w:type="dxa"/>
          <w:left w:w="108" w:type="dxa"/>
          <w:right w:w="54" w:type="dxa"/>
        </w:tblCellMar>
        <w:tblLook w:val="04A0" w:firstRow="1" w:lastRow="0" w:firstColumn="1" w:lastColumn="0" w:noHBand="0" w:noVBand="1"/>
      </w:tblPr>
      <w:tblGrid>
        <w:gridCol w:w="3993"/>
        <w:gridCol w:w="2953"/>
      </w:tblGrid>
      <w:tr w:rsidR="00572E4E" w:rsidTr="766D27F2" w14:paraId="47D14AF9" w14:textId="77777777">
        <w:trPr>
          <w:trHeight w:val="288"/>
        </w:trPr>
        <w:tc>
          <w:tcPr>
            <w:tcW w:w="399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P="00F9597C" w:rsidRDefault="00FB322C" w14:paraId="735B0D13" w14:textId="768E0AD1">
            <w:pPr>
              <w:spacing w:after="0" w:line="259" w:lineRule="auto"/>
              <w:ind w:left="0" w:right="50" w:firstLine="0"/>
              <w:jc w:val="center"/>
            </w:pPr>
            <w:r>
              <w:rPr>
                <w:rFonts w:ascii="Arial" w:hAnsi="Arial" w:eastAsia="Arial" w:cs="Arial"/>
                <w:b/>
                <w:sz w:val="24"/>
              </w:rPr>
              <w:t>PRODUCTO</w:t>
            </w:r>
          </w:p>
        </w:tc>
        <w:tc>
          <w:tcPr>
            <w:tcW w:w="295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P="00F9597C" w:rsidRDefault="00FB322C" w14:paraId="07119016" w14:textId="4241F51A">
            <w:pPr>
              <w:spacing w:after="0" w:line="259" w:lineRule="auto"/>
              <w:ind w:left="0" w:right="54" w:firstLine="0"/>
              <w:jc w:val="center"/>
            </w:pPr>
            <w:r>
              <w:rPr>
                <w:rFonts w:ascii="Arial" w:hAnsi="Arial" w:eastAsia="Arial" w:cs="Arial"/>
                <w:b/>
                <w:sz w:val="24"/>
              </w:rPr>
              <w:t>CANTIDAD</w:t>
            </w:r>
          </w:p>
        </w:tc>
      </w:tr>
      <w:tr w:rsidR="00572E4E" w:rsidTr="766D27F2" w14:paraId="31F532DD" w14:textId="77777777">
        <w:trPr>
          <w:trHeight w:val="1112"/>
        </w:trPr>
        <w:tc>
          <w:tcPr>
            <w:tcW w:w="399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P="00F9597C" w:rsidRDefault="00E65BFF" w14:paraId="567CFD87" w14:textId="7B5D8ECC">
            <w:pPr>
              <w:spacing w:after="0" w:line="259" w:lineRule="auto"/>
              <w:ind w:left="0" w:right="58" w:firstLine="0"/>
              <w:jc w:val="center"/>
            </w:pPr>
            <w:r>
              <w:rPr>
                <w:rFonts w:ascii="Arial" w:hAnsi="Arial" w:eastAsia="Arial" w:cs="Arial"/>
                <w:b/>
                <w:sz w:val="24"/>
              </w:rPr>
              <w:t>PLANTAS DE CAFE</w:t>
            </w:r>
            <w:r w:rsidR="00FB322C">
              <w:rPr>
                <w:rFonts w:ascii="Arial" w:hAnsi="Arial" w:eastAsia="Arial" w:cs="Arial"/>
                <w:b/>
                <w:sz w:val="24"/>
              </w:rPr>
              <w:t xml:space="preserve"> </w:t>
            </w:r>
            <w:r>
              <w:rPr>
                <w:rFonts w:ascii="Arial" w:hAnsi="Arial" w:eastAsia="Arial" w:cs="Arial"/>
                <w:b/>
                <w:sz w:val="24"/>
              </w:rPr>
              <w:t>RESISTENTES A LA ROYA</w:t>
            </w:r>
            <w:r w:rsidR="00087DCF">
              <w:t xml:space="preserve"> </w:t>
            </w:r>
            <w:r w:rsidRPr="00087DCF" w:rsidR="00087DCF">
              <w:rPr>
                <w:rFonts w:ascii="Arial" w:hAnsi="Arial" w:eastAsia="Arial" w:cs="Arial"/>
                <w:b/>
                <w:sz w:val="24"/>
              </w:rPr>
              <w:t xml:space="preserve">DESTINADAS </w:t>
            </w:r>
            <w:r w:rsidR="0098519B">
              <w:rPr>
                <w:rFonts w:ascii="Arial" w:hAnsi="Arial" w:eastAsia="Arial" w:cs="Arial"/>
                <w:b/>
                <w:sz w:val="24"/>
              </w:rPr>
              <w:t>PRODUCTORES CAFETALEROS</w:t>
            </w:r>
            <w:r w:rsidRPr="00087DCF" w:rsidR="00087DCF">
              <w:rPr>
                <w:rFonts w:ascii="Arial" w:hAnsi="Arial" w:eastAsia="Arial" w:cs="Arial"/>
                <w:b/>
                <w:sz w:val="24"/>
              </w:rPr>
              <w:t>.SECCION GUAYAJAYUCO, MUNICIPIO PEDRO SANTANA</w:t>
            </w:r>
          </w:p>
        </w:tc>
        <w:tc>
          <w:tcPr>
            <w:tcW w:w="295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Pr="00014A5D" w:rsidR="00014A5D" w:rsidP="00014A5D" w:rsidRDefault="00014A5D" w14:paraId="62AAC0CF" w14:textId="335962AD">
            <w:pPr>
              <w:spacing w:after="0" w:line="259" w:lineRule="auto"/>
              <w:ind w:left="0" w:right="4" w:firstLine="0"/>
              <w:jc w:val="center"/>
              <w:rPr>
                <w:b/>
                <w:bCs/>
                <w:color w:val="FF0000"/>
              </w:rPr>
            </w:pPr>
          </w:p>
          <w:p w:rsidR="00572E4E" w:rsidP="00F9597C" w:rsidRDefault="00014A5D" w14:paraId="505041B2" w14:textId="295AD8B3">
            <w:pPr>
              <w:spacing w:after="0" w:line="259" w:lineRule="auto"/>
              <w:ind w:left="0" w:right="62" w:firstLine="0"/>
              <w:jc w:val="center"/>
            </w:pPr>
            <w:r w:rsidRPr="00087DCF">
              <w:rPr>
                <w:rFonts w:ascii="Arial" w:hAnsi="Arial" w:eastAsia="Arial" w:cs="Arial"/>
                <w:b/>
                <w:color w:val="000000" w:themeColor="text1"/>
                <w:sz w:val="24"/>
              </w:rPr>
              <w:t>25,000</w:t>
            </w:r>
          </w:p>
        </w:tc>
      </w:tr>
      <w:tr w:rsidR="00014A5D" w:rsidTr="766D27F2" w14:paraId="5B20F588" w14:textId="77777777">
        <w:trPr>
          <w:trHeight w:val="1112"/>
        </w:trPr>
        <w:tc>
          <w:tcPr>
            <w:tcW w:w="399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014A5D" w:rsidP="00F9597C" w:rsidRDefault="00C927EB" w14:paraId="62A7E9E9" w14:textId="47CEBF9D">
            <w:pPr>
              <w:spacing w:after="0" w:line="259" w:lineRule="auto"/>
              <w:ind w:left="0" w:right="58" w:firstLine="0"/>
              <w:jc w:val="center"/>
              <w:rPr>
                <w:rFonts w:ascii="Arial" w:hAnsi="Arial" w:eastAsia="Arial" w:cs="Arial"/>
                <w:b/>
                <w:sz w:val="24"/>
              </w:rPr>
            </w:pPr>
            <w:r w:rsidRPr="00C927EB">
              <w:rPr>
                <w:rFonts w:ascii="Arial" w:hAnsi="Arial" w:eastAsia="Arial" w:cs="Arial"/>
                <w:b/>
                <w:sz w:val="24"/>
              </w:rPr>
              <w:t>PLANTAS DE CAFE RESISTENTES A LA ROYA</w:t>
            </w:r>
            <w:r w:rsidR="00087DCF">
              <w:rPr>
                <w:rFonts w:ascii="Arial" w:hAnsi="Arial" w:eastAsia="Arial" w:cs="Arial"/>
                <w:b/>
                <w:sz w:val="24"/>
              </w:rPr>
              <w:t xml:space="preserve"> </w:t>
            </w:r>
            <w:r w:rsidRPr="00087DCF" w:rsidR="00087DCF">
              <w:rPr>
                <w:rFonts w:ascii="Arial" w:hAnsi="Arial" w:eastAsia="Arial" w:cs="Arial"/>
                <w:b/>
                <w:sz w:val="24"/>
              </w:rPr>
              <w:t>DESTINADAS A LAS PROVINCIAS DE LA VEGA, SANTIAGO Y VALVERDE MAO</w:t>
            </w:r>
          </w:p>
        </w:tc>
        <w:tc>
          <w:tcPr>
            <w:tcW w:w="295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Pr="00C927EB" w:rsidR="00C927EB" w:rsidP="00C927EB" w:rsidRDefault="00C927EB" w14:paraId="78C5F3EC" w14:textId="51AC9AB2">
            <w:pPr>
              <w:spacing w:after="0" w:line="259" w:lineRule="auto"/>
              <w:ind w:left="0" w:right="4" w:firstLine="0"/>
              <w:jc w:val="center"/>
            </w:pPr>
          </w:p>
          <w:p w:rsidRPr="00C927EB" w:rsidR="00014A5D" w:rsidP="00C927EB" w:rsidRDefault="00C927EB" w14:paraId="5EC588E0" w14:textId="3D32C6A6">
            <w:pPr>
              <w:spacing w:after="0" w:line="259" w:lineRule="auto"/>
              <w:ind w:left="0" w:right="4" w:firstLine="0"/>
              <w:jc w:val="center"/>
              <w:rPr>
                <w:b/>
                <w:bCs/>
              </w:rPr>
            </w:pPr>
            <w:r w:rsidRPr="00087DCF">
              <w:rPr>
                <w:b/>
                <w:bCs/>
                <w:color w:val="000000" w:themeColor="text1"/>
              </w:rPr>
              <w:t>89,000</w:t>
            </w:r>
          </w:p>
        </w:tc>
      </w:tr>
    </w:tbl>
    <w:p w:rsidR="00572E4E" w:rsidP="00F9597C" w:rsidRDefault="00572E4E" w14:paraId="42593387" w14:textId="1643DB09">
      <w:pPr>
        <w:spacing w:after="0" w:line="259" w:lineRule="auto"/>
        <w:ind w:left="252" w:firstLine="0"/>
        <w:jc w:val="center"/>
      </w:pPr>
    </w:p>
    <w:p w:rsidR="00572E4E" w:rsidRDefault="00FB322C" w14:paraId="731A87A6" w14:textId="77777777">
      <w:pPr>
        <w:spacing w:after="0" w:line="259" w:lineRule="auto"/>
        <w:ind w:left="252" w:firstLine="0"/>
        <w:jc w:val="left"/>
      </w:pPr>
      <w:r>
        <w:rPr>
          <w:b/>
          <w:color w:val="C00000"/>
        </w:rPr>
        <w:t xml:space="preserve"> </w:t>
      </w:r>
    </w:p>
    <w:p w:rsidR="00572E4E" w:rsidRDefault="00FB322C" w14:paraId="5BD2E1B1" w14:textId="16283FE9">
      <w:pPr>
        <w:spacing w:after="0" w:line="259" w:lineRule="auto"/>
        <w:ind w:left="252" w:firstLine="0"/>
        <w:jc w:val="left"/>
        <w:rPr>
          <w:rFonts w:ascii="Times New Roman" w:hAnsi="Times New Roman" w:eastAsia="Times New Roman" w:cs="Times New Roman"/>
          <w:sz w:val="23"/>
        </w:rPr>
      </w:pPr>
      <w:r>
        <w:rPr>
          <w:rFonts w:ascii="Times New Roman" w:hAnsi="Times New Roman" w:eastAsia="Times New Roman" w:cs="Times New Roman"/>
          <w:sz w:val="23"/>
        </w:rPr>
        <w:t>Los participantes deberán documentar y garantizar que l</w:t>
      </w:r>
      <w:r w:rsidR="00617DF5">
        <w:rPr>
          <w:rFonts w:ascii="Times New Roman" w:hAnsi="Times New Roman" w:eastAsia="Times New Roman" w:cs="Times New Roman"/>
          <w:sz w:val="23"/>
        </w:rPr>
        <w:t xml:space="preserve">as plantas </w:t>
      </w:r>
      <w:r>
        <w:rPr>
          <w:rFonts w:ascii="Times New Roman" w:hAnsi="Times New Roman" w:eastAsia="Times New Roman" w:cs="Times New Roman"/>
          <w:sz w:val="23"/>
        </w:rPr>
        <w:t xml:space="preserve">cumplan con lo siguiente: </w:t>
      </w:r>
    </w:p>
    <w:p w:rsidRPr="00550076" w:rsidR="00550076" w:rsidP="00B36500" w:rsidRDefault="00550076" w14:paraId="13F4A426" w14:textId="77777777">
      <w:pPr>
        <w:spacing w:after="0" w:line="259" w:lineRule="auto"/>
        <w:ind w:left="252" w:firstLine="0"/>
        <w:rPr>
          <w:color w:val="FF0000"/>
        </w:rPr>
      </w:pPr>
    </w:p>
    <w:p w:rsidR="00550076" w:rsidP="00B36500" w:rsidRDefault="00560201" w14:paraId="30B06330" w14:textId="0C7A6A0C">
      <w:pPr>
        <w:pStyle w:val="ListParagraph"/>
        <w:numPr>
          <w:ilvl w:val="0"/>
          <w:numId w:val="23"/>
        </w:numPr>
        <w:tabs>
          <w:tab w:val="center" w:pos="715"/>
          <w:tab w:val="center" w:pos="4231"/>
        </w:tabs>
        <w:spacing w:after="5" w:line="249" w:lineRule="auto"/>
        <w:ind w:left="240" w:firstLine="0"/>
        <w:rPr>
          <w:b/>
          <w:color w:val="FF0000"/>
        </w:rPr>
      </w:pPr>
      <w:r>
        <w:rPr>
          <w:b/>
          <w:color w:val="FF0000"/>
        </w:rPr>
        <w:t>DEBEN SER RESISTENTES A LA ROYA</w:t>
      </w:r>
    </w:p>
    <w:p w:rsidRPr="00560201" w:rsidR="00560201" w:rsidP="00B36500" w:rsidRDefault="00560201" w14:paraId="084EA157" w14:textId="77777777">
      <w:pPr>
        <w:pStyle w:val="ListParagraph"/>
        <w:tabs>
          <w:tab w:val="center" w:pos="715"/>
          <w:tab w:val="center" w:pos="4231"/>
        </w:tabs>
        <w:spacing w:after="5" w:line="249" w:lineRule="auto"/>
        <w:ind w:left="240" w:firstLine="0"/>
        <w:rPr>
          <w:b/>
          <w:color w:val="FF0000"/>
        </w:rPr>
      </w:pPr>
    </w:p>
    <w:p w:rsidRPr="00940490" w:rsidR="00572E4E" w:rsidP="00005AC8" w:rsidRDefault="00550076" w14:paraId="6D625A93" w14:textId="7E55D212">
      <w:pPr>
        <w:pStyle w:val="ListParagraph"/>
        <w:numPr>
          <w:ilvl w:val="0"/>
          <w:numId w:val="23"/>
        </w:numPr>
        <w:spacing w:after="5" w:line="249" w:lineRule="auto"/>
        <w:ind w:firstLine="0"/>
      </w:pPr>
      <w:r w:rsidRPr="004D5F09">
        <w:rPr>
          <w:b/>
          <w:bCs/>
          <w:color w:val="FF0000"/>
        </w:rPr>
        <w:t xml:space="preserve">LOS OFERENTES PARTICIPANTES DEBEN DISPONER PRESENCIA EN </w:t>
      </w:r>
      <w:r w:rsidR="004D5F09">
        <w:rPr>
          <w:b/>
          <w:bCs/>
          <w:color w:val="FF0000"/>
        </w:rPr>
        <w:t>GUAYA</w:t>
      </w:r>
      <w:r w:rsidR="00B36500">
        <w:rPr>
          <w:b/>
          <w:bCs/>
          <w:color w:val="FF0000"/>
        </w:rPr>
        <w:t xml:space="preserve">JAYUCO, MUNICIPIO PEDRO </w:t>
      </w:r>
      <w:r w:rsidR="00940490">
        <w:rPr>
          <w:b/>
          <w:bCs/>
          <w:color w:val="FF0000"/>
        </w:rPr>
        <w:t>SANTANA, ELIAS</w:t>
      </w:r>
      <w:r w:rsidR="00B36500">
        <w:rPr>
          <w:b/>
          <w:bCs/>
          <w:color w:val="FF0000"/>
        </w:rPr>
        <w:t xml:space="preserve"> PIÑA</w:t>
      </w:r>
      <w:r w:rsidR="00005AC8">
        <w:rPr>
          <w:b/>
          <w:bCs/>
          <w:color w:val="FF0000"/>
        </w:rPr>
        <w:t>, PRO</w:t>
      </w:r>
      <w:r w:rsidR="00F10616">
        <w:rPr>
          <w:b/>
          <w:bCs/>
          <w:color w:val="FF0000"/>
        </w:rPr>
        <w:t>VINCIAS DE LA VEGA, SANTIAGO Y VALVERDE MAO.</w:t>
      </w:r>
    </w:p>
    <w:p w:rsidR="00940490" w:rsidP="00940490" w:rsidRDefault="00940490" w14:paraId="7CD4C254" w14:textId="77777777">
      <w:pPr>
        <w:pStyle w:val="ListParagraph"/>
      </w:pPr>
    </w:p>
    <w:p w:rsidR="00940490" w:rsidP="00940490" w:rsidRDefault="00940490" w14:paraId="5895907C" w14:textId="77777777">
      <w:pPr>
        <w:spacing w:after="5" w:line="249" w:lineRule="auto"/>
      </w:pPr>
    </w:p>
    <w:p w:rsidR="00572E4E" w:rsidRDefault="00FB322C" w14:paraId="7139AC91" w14:textId="77777777">
      <w:pPr>
        <w:pStyle w:val="Heading1"/>
        <w:ind w:left="262"/>
      </w:pPr>
      <w:bookmarkStart w:name="_Toc63848" w:id="4"/>
      <w:r>
        <w:t>4.</w:t>
      </w:r>
      <w:r>
        <w:rPr>
          <w:rFonts w:ascii="Arial" w:hAnsi="Arial" w:eastAsia="Arial" w:cs="Arial"/>
        </w:rPr>
        <w:t xml:space="preserve"> </w:t>
      </w:r>
      <w:r>
        <w:t xml:space="preserve">Valor referencial </w:t>
      </w:r>
      <w:bookmarkEnd w:id="4"/>
    </w:p>
    <w:p w:rsidR="00572E4E" w:rsidRDefault="00FB322C" w14:paraId="4C9E178F" w14:textId="77777777">
      <w:pPr>
        <w:spacing w:after="0" w:line="259" w:lineRule="auto"/>
        <w:ind w:left="252" w:firstLine="0"/>
        <w:jc w:val="left"/>
      </w:pPr>
      <w:r>
        <w:rPr>
          <w:b/>
        </w:rPr>
        <w:t xml:space="preserve"> </w:t>
      </w:r>
    </w:p>
    <w:p w:rsidR="00572E4E" w:rsidRDefault="00FB322C" w14:paraId="67FA9D8B" w14:textId="41D683EF">
      <w:pPr>
        <w:ind w:left="235" w:right="4"/>
      </w:pPr>
      <w:r>
        <w:t xml:space="preserve">El valor referencial para esta compra asciende a </w:t>
      </w:r>
      <w:r w:rsidR="0060289F">
        <w:rPr>
          <w:b/>
        </w:rPr>
        <w:t>DOS MILLONES</w:t>
      </w:r>
      <w:r w:rsidR="0051093C">
        <w:rPr>
          <w:b/>
        </w:rPr>
        <w:t xml:space="preserve"> </w:t>
      </w:r>
      <w:r w:rsidR="002B37E0">
        <w:rPr>
          <w:b/>
        </w:rPr>
        <w:t>TRESCIENTOS NOVENTA Y NUEVE</w:t>
      </w:r>
      <w:r w:rsidR="001F5E96">
        <w:rPr>
          <w:b/>
        </w:rPr>
        <w:t xml:space="preserve"> MIL</w:t>
      </w:r>
      <w:r w:rsidR="003E7DE8">
        <w:rPr>
          <w:b/>
        </w:rPr>
        <w:t xml:space="preserve"> SETECIENTOS</w:t>
      </w:r>
      <w:r w:rsidR="0060289F">
        <w:rPr>
          <w:b/>
        </w:rPr>
        <w:t xml:space="preserve"> </w:t>
      </w:r>
      <w:r w:rsidRPr="00550076" w:rsidR="00550076">
        <w:rPr>
          <w:b/>
        </w:rPr>
        <w:t xml:space="preserve">PESOS DOMINICANOS CON 00/100 (RD$ </w:t>
      </w:r>
      <w:r w:rsidR="001F5E96">
        <w:rPr>
          <w:b/>
        </w:rPr>
        <w:t>2</w:t>
      </w:r>
      <w:r w:rsidRPr="00550076" w:rsidR="00550076">
        <w:rPr>
          <w:b/>
        </w:rPr>
        <w:t>,</w:t>
      </w:r>
      <w:r w:rsidR="002B37E0">
        <w:rPr>
          <w:b/>
        </w:rPr>
        <w:t>399</w:t>
      </w:r>
      <w:r w:rsidRPr="00550076" w:rsidR="00550076">
        <w:rPr>
          <w:b/>
        </w:rPr>
        <w:t>.</w:t>
      </w:r>
      <w:r w:rsidR="002B37E0">
        <w:rPr>
          <w:b/>
        </w:rPr>
        <w:t>7</w:t>
      </w:r>
      <w:r w:rsidRPr="00550076" w:rsidR="00550076">
        <w:rPr>
          <w:b/>
        </w:rPr>
        <w:t>00.00);</w:t>
      </w:r>
      <w:r w:rsidR="00550076">
        <w:rPr>
          <w:b/>
        </w:rPr>
        <w:t xml:space="preserve"> </w:t>
      </w:r>
      <w:r>
        <w:t xml:space="preserve">incluidos los impuestos de Ley y cualquier otro concepto que incida en el costo total del bien a adquirir, valor que ha sido obtenido en el marco de los estudios previos1 realizados y que sustentan el expediente de la presente contratación. </w:t>
      </w:r>
    </w:p>
    <w:p w:rsidR="00572E4E" w:rsidRDefault="00FB322C" w14:paraId="147ABA1C" w14:textId="77777777">
      <w:pPr>
        <w:spacing w:after="5" w:line="259" w:lineRule="auto"/>
        <w:ind w:left="252" w:firstLine="0"/>
        <w:jc w:val="left"/>
      </w:pPr>
      <w:r>
        <w:rPr>
          <w:b/>
          <w:color w:val="990000"/>
        </w:rPr>
        <w:t xml:space="preserve"> </w:t>
      </w:r>
    </w:p>
    <w:p w:rsidR="00572E4E" w:rsidRDefault="00FB322C" w14:paraId="43428B21" w14:textId="77777777">
      <w:pPr>
        <w:pStyle w:val="Heading1"/>
        <w:ind w:left="262"/>
      </w:pPr>
      <w:bookmarkStart w:name="_Toc63849" w:id="5"/>
      <w:r>
        <w:t>5.</w:t>
      </w:r>
      <w:r>
        <w:rPr>
          <w:rFonts w:ascii="Arial" w:hAnsi="Arial" w:eastAsia="Arial" w:cs="Arial"/>
        </w:rPr>
        <w:t xml:space="preserve"> </w:t>
      </w:r>
      <w:r>
        <w:t xml:space="preserve">Lugar de entrega del(los) bien(es) </w:t>
      </w:r>
      <w:bookmarkEnd w:id="5"/>
    </w:p>
    <w:p w:rsidR="00572E4E" w:rsidRDefault="00FB322C" w14:paraId="6AE04B59" w14:textId="77777777">
      <w:pPr>
        <w:spacing w:after="0" w:line="259" w:lineRule="auto"/>
        <w:ind w:left="0" w:firstLine="0"/>
        <w:jc w:val="left"/>
      </w:pPr>
      <w:r>
        <w:rPr>
          <w:b/>
        </w:rPr>
        <w:t xml:space="preserve"> </w:t>
      </w:r>
    </w:p>
    <w:p w:rsidRPr="0099495B" w:rsidR="007F2A2E" w:rsidP="007F2A2E" w:rsidRDefault="00FB322C" w14:paraId="2AFFE930" w14:textId="77777777">
      <w:pPr>
        <w:spacing w:after="11" w:line="231" w:lineRule="auto"/>
        <w:ind w:left="211" w:right="-2"/>
        <w:rPr>
          <w:rFonts w:ascii="Times New Roman" w:hAnsi="Times New Roman" w:eastAsia="Times New Roman" w:cs="Times New Roman"/>
          <w:b/>
          <w:bCs/>
          <w:color w:val="ED0000"/>
        </w:rPr>
      </w:pPr>
      <w:r w:rsidRPr="0099495B">
        <w:rPr>
          <w:rFonts w:ascii="Times New Roman" w:hAnsi="Times New Roman" w:eastAsia="Times New Roman" w:cs="Times New Roman"/>
          <w:b/>
          <w:bCs/>
          <w:color w:val="ED0000"/>
        </w:rPr>
        <w:t>El lugar de entrega del producto a adquirir es:</w:t>
      </w:r>
    </w:p>
    <w:p w:rsidRPr="0099495B" w:rsidR="007F2A2E" w:rsidP="007F2A2E" w:rsidRDefault="007F2A2E" w14:paraId="70652E75" w14:textId="2ACAADDE">
      <w:pPr>
        <w:spacing w:after="11" w:line="231" w:lineRule="auto"/>
        <w:ind w:left="211" w:right="-2"/>
        <w:rPr>
          <w:rFonts w:ascii="Times New Roman" w:hAnsi="Times New Roman" w:eastAsia="Times New Roman" w:cs="Times New Roman"/>
          <w:b/>
          <w:bCs/>
          <w:color w:val="ED0000"/>
        </w:rPr>
      </w:pPr>
    </w:p>
    <w:p w:rsidR="007F2A2E" w:rsidP="766D27F2" w:rsidRDefault="007F2A2E" w14:paraId="4212D4B6" w14:textId="21863897">
      <w:pPr>
        <w:spacing w:after="11" w:line="231" w:lineRule="auto"/>
        <w:ind w:left="0" w:right="-2" w:firstLine="0"/>
        <w:jc w:val="center"/>
        <w:rPr>
          <w:rFonts w:ascii="Times New Roman" w:hAnsi="Times New Roman" w:eastAsia="Times New Roman" w:cs="Times New Roman"/>
          <w:b/>
          <w:color w:val="ED0000"/>
        </w:rPr>
      </w:pPr>
    </w:p>
    <w:p w:rsidR="00572E4E" w:rsidP="766D27F2" w:rsidRDefault="007F2A2E" w14:paraId="384500ED" w14:textId="51B8F490">
      <w:pPr>
        <w:spacing w:after="11" w:line="231" w:lineRule="auto"/>
        <w:ind w:left="211" w:right="-2"/>
        <w:jc w:val="center"/>
        <w:rPr>
          <w:rFonts w:ascii="Times New Roman" w:hAnsi="Times New Roman" w:eastAsia="Times New Roman" w:cs="Times New Roman"/>
          <w:b/>
          <w:bCs/>
        </w:rPr>
      </w:pPr>
      <w:r w:rsidRPr="007F2A2E">
        <w:rPr>
          <w:rFonts w:ascii="Times New Roman" w:hAnsi="Times New Roman" w:eastAsia="Times New Roman" w:cs="Times New Roman"/>
          <w:b/>
        </w:rPr>
        <w:t>JUNTA DE ASOCIACIONS CAMPESINAS, RAFAEL FERNENDEZ DOMINGUEZ INC.</w:t>
      </w:r>
    </w:p>
    <w:p w:rsidR="00572E4E" w:rsidP="766D27F2" w:rsidRDefault="3144C6F4" w14:paraId="3C191ABA" w14:textId="6DE0600A">
      <w:pPr>
        <w:spacing w:after="11" w:line="231" w:lineRule="auto"/>
        <w:ind w:left="211" w:right="-2"/>
        <w:jc w:val="center"/>
        <w:rPr>
          <w:rFonts w:ascii="Times New Roman" w:hAnsi="Times New Roman" w:eastAsia="Times New Roman" w:cs="Times New Roman"/>
          <w:b/>
          <w:bCs/>
        </w:rPr>
      </w:pPr>
      <w:r w:rsidRPr="766D27F2">
        <w:rPr>
          <w:rFonts w:ascii="Times New Roman" w:hAnsi="Times New Roman" w:eastAsia="Times New Roman" w:cs="Times New Roman"/>
          <w:b/>
          <w:bCs/>
          <w:color w:val="FF0000"/>
        </w:rPr>
        <w:t>.</w:t>
      </w:r>
    </w:p>
    <w:p w:rsidR="00572E4E" w:rsidP="766D27F2" w:rsidRDefault="24F6C6F6" w14:paraId="5346B6A3" w14:textId="54DF705B">
      <w:pPr>
        <w:spacing w:after="11" w:line="231" w:lineRule="auto"/>
        <w:ind w:left="201" w:right="-2" w:firstLine="0"/>
        <w:jc w:val="center"/>
        <w:rPr>
          <w:rFonts w:ascii="Times New Roman" w:hAnsi="Times New Roman" w:eastAsia="Times New Roman" w:cs="Times New Roman"/>
          <w:b/>
        </w:rPr>
      </w:pPr>
      <w:r w:rsidRPr="766D27F2">
        <w:rPr>
          <w:rFonts w:ascii="Times New Roman" w:hAnsi="Times New Roman" w:eastAsia="Times New Roman" w:cs="Times New Roman"/>
          <w:b/>
          <w:bCs/>
          <w:color w:val="FF0000"/>
        </w:rPr>
        <w:t>25,00</w:t>
      </w:r>
      <w:r w:rsidRPr="766D27F2" w:rsidR="7972C4A5">
        <w:rPr>
          <w:rFonts w:ascii="Times New Roman" w:hAnsi="Times New Roman" w:eastAsia="Times New Roman" w:cs="Times New Roman"/>
          <w:b/>
          <w:bCs/>
          <w:color w:val="FF0000"/>
        </w:rPr>
        <w:t>0</w:t>
      </w:r>
    </w:p>
    <w:p w:rsidRPr="0099495B" w:rsidR="00572E4E" w:rsidP="766D27F2" w:rsidRDefault="00FB322C" w14:paraId="71ECC54F" w14:textId="42952E54">
      <w:pPr>
        <w:spacing w:after="10" w:line="259" w:lineRule="auto"/>
        <w:ind w:left="252" w:firstLine="0"/>
        <w:jc w:val="left"/>
        <w:rPr>
          <w:b/>
          <w:bCs/>
        </w:rPr>
      </w:pPr>
      <w:r w:rsidRPr="766D27F2">
        <w:rPr>
          <w:sz w:val="20"/>
          <w:szCs w:val="20"/>
        </w:rPr>
        <w:t xml:space="preserve"> </w:t>
      </w:r>
      <w:r w:rsidRPr="766D27F2" w:rsidR="0099495B">
        <w:rPr>
          <w:b/>
          <w:sz w:val="20"/>
          <w:szCs w:val="20"/>
        </w:rPr>
        <w:t>KM 15 CARRETERA GURABO SANTIAGO, CENTRO EXPERIMENTAL LA CUMBRE</w:t>
      </w:r>
      <w:r w:rsidRPr="766D27F2" w:rsidR="7FF929BA">
        <w:rPr>
          <w:b/>
          <w:bCs/>
          <w:sz w:val="20"/>
          <w:szCs w:val="20"/>
        </w:rPr>
        <w:t>.</w:t>
      </w:r>
    </w:p>
    <w:p w:rsidRPr="0099495B" w:rsidR="00572E4E" w:rsidRDefault="7FF929BA" w14:paraId="5AD96308" w14:textId="5D32F232">
      <w:pPr>
        <w:spacing w:after="10" w:line="259" w:lineRule="auto"/>
        <w:ind w:left="252" w:firstLine="0"/>
        <w:jc w:val="left"/>
        <w:rPr>
          <w:b/>
          <w:bCs/>
        </w:rPr>
      </w:pPr>
      <w:r w:rsidRPr="766D27F2">
        <w:rPr>
          <w:b/>
          <w:bCs/>
        </w:rPr>
        <w:t xml:space="preserve">                                                                    </w:t>
      </w:r>
      <w:r w:rsidRPr="766D27F2" w:rsidR="21BB680B">
        <w:rPr>
          <w:b/>
          <w:bCs/>
        </w:rPr>
        <w:t xml:space="preserve"> </w:t>
      </w:r>
      <w:r w:rsidRPr="766D27F2" w:rsidR="215288AC">
        <w:rPr>
          <w:b/>
          <w:bCs/>
          <w:color w:val="FF0000"/>
        </w:rPr>
        <w:t>89,000</w:t>
      </w:r>
    </w:p>
    <w:p w:rsidRPr="0099495B" w:rsidR="0099495B" w:rsidRDefault="0099495B" w14:paraId="465DC22F" w14:textId="77777777">
      <w:pPr>
        <w:spacing w:after="10" w:line="259" w:lineRule="auto"/>
        <w:ind w:left="252" w:firstLine="0"/>
        <w:jc w:val="left"/>
        <w:rPr>
          <w:b/>
          <w:bCs/>
        </w:rPr>
      </w:pPr>
    </w:p>
    <w:p w:rsidR="00572E4E" w:rsidRDefault="00FB322C" w14:paraId="60B8FF3F" w14:textId="71099AE6">
      <w:pPr>
        <w:pStyle w:val="Heading1"/>
        <w:ind w:left="262"/>
      </w:pPr>
      <w:bookmarkStart w:name="_Toc63850" w:id="6"/>
      <w:r>
        <w:t>6.</w:t>
      </w:r>
      <w:r>
        <w:rPr>
          <w:rFonts w:ascii="Arial" w:hAnsi="Arial" w:eastAsia="Arial" w:cs="Arial"/>
        </w:rPr>
        <w:t xml:space="preserve"> </w:t>
      </w:r>
      <w:r>
        <w:t>Tiempo para la entrega de</w:t>
      </w:r>
      <w:r w:rsidR="00550076">
        <w:t xml:space="preserve"> </w:t>
      </w:r>
      <w:r>
        <w:t xml:space="preserve">(los) bien(es) </w:t>
      </w:r>
      <w:bookmarkEnd w:id="6"/>
    </w:p>
    <w:p w:rsidR="766D27F2" w:rsidP="766D27F2" w:rsidRDefault="766D27F2" w14:paraId="596A65D3" w14:textId="700F78B8"/>
    <w:p w:rsidR="00572E4E" w:rsidRDefault="00FB322C" w14:paraId="34250FD2" w14:textId="77777777">
      <w:pPr>
        <w:spacing w:after="0" w:line="259" w:lineRule="auto"/>
        <w:ind w:left="252" w:firstLine="0"/>
        <w:jc w:val="left"/>
      </w:pPr>
      <w:r>
        <w:t xml:space="preserve"> </w:t>
      </w:r>
    </w:p>
    <w:p w:rsidRPr="00550076" w:rsidR="00572E4E" w:rsidRDefault="00FB322C" w14:paraId="0CDCAF67" w14:textId="56846692">
      <w:pPr>
        <w:spacing w:after="11" w:line="231" w:lineRule="auto"/>
        <w:ind w:left="211" w:right="-2"/>
        <w:rPr>
          <w:color w:val="FF0000"/>
        </w:rPr>
      </w:pPr>
      <w:r w:rsidRPr="79420314" w:rsidR="00FB322C">
        <w:rPr>
          <w:rFonts w:ascii="Times New Roman" w:hAnsi="Times New Roman" w:eastAsia="Times New Roman" w:cs="Times New Roman"/>
        </w:rPr>
        <w:t xml:space="preserve">Las ofertas podrán ser recibidas desde el día de publicada la convocatoria en el SECP hasta </w:t>
      </w:r>
      <w:r w:rsidRPr="79420314" w:rsidR="00FB322C">
        <w:rPr>
          <w:rFonts w:ascii="Times New Roman" w:hAnsi="Times New Roman" w:eastAsia="Times New Roman" w:cs="Times New Roman"/>
          <w:b w:val="1"/>
          <w:bCs w:val="1"/>
        </w:rPr>
        <w:t xml:space="preserve">el </w:t>
      </w:r>
      <w:r w:rsidRPr="79420314" w:rsidR="66FA105A">
        <w:rPr>
          <w:rFonts w:ascii="Times New Roman" w:hAnsi="Times New Roman" w:eastAsia="Times New Roman" w:cs="Times New Roman"/>
          <w:b w:val="1"/>
          <w:bCs w:val="1"/>
          <w:color w:val="FF0000"/>
        </w:rPr>
        <w:t>M</w:t>
      </w:r>
      <w:r w:rsidRPr="79420314" w:rsidR="060E1FB1">
        <w:rPr>
          <w:rFonts w:ascii="Times New Roman" w:hAnsi="Times New Roman" w:eastAsia="Times New Roman" w:cs="Times New Roman"/>
          <w:b w:val="1"/>
          <w:bCs w:val="1"/>
          <w:color w:val="FF0000"/>
        </w:rPr>
        <w:t>ARTE</w:t>
      </w:r>
      <w:r w:rsidRPr="79420314" w:rsidR="66FA105A">
        <w:rPr>
          <w:rFonts w:ascii="Times New Roman" w:hAnsi="Times New Roman" w:eastAsia="Times New Roman" w:cs="Times New Roman"/>
          <w:b w:val="1"/>
          <w:bCs w:val="1"/>
          <w:color w:val="FF0000"/>
        </w:rPr>
        <w:t>S  04</w:t>
      </w:r>
      <w:r w:rsidRPr="79420314" w:rsidR="005E57DD">
        <w:rPr>
          <w:rFonts w:ascii="Times New Roman" w:hAnsi="Times New Roman" w:eastAsia="Times New Roman" w:cs="Times New Roman"/>
          <w:b w:val="1"/>
          <w:bCs w:val="1"/>
          <w:color w:val="FF0000"/>
        </w:rPr>
        <w:t xml:space="preserve"> </w:t>
      </w:r>
      <w:r w:rsidRPr="79420314" w:rsidR="00FB322C">
        <w:rPr>
          <w:rFonts w:ascii="Times New Roman" w:hAnsi="Times New Roman" w:eastAsia="Times New Roman" w:cs="Times New Roman"/>
          <w:b w:val="1"/>
          <w:bCs w:val="1"/>
          <w:color w:val="FF0000"/>
        </w:rPr>
        <w:t xml:space="preserve"> de </w:t>
      </w:r>
      <w:r w:rsidRPr="79420314" w:rsidR="3C2C71CA">
        <w:rPr>
          <w:rFonts w:ascii="Times New Roman" w:hAnsi="Times New Roman" w:eastAsia="Times New Roman" w:cs="Times New Roman"/>
          <w:b w:val="1"/>
          <w:bCs w:val="1"/>
          <w:color w:val="FF0000"/>
        </w:rPr>
        <w:t>MARZO</w:t>
      </w:r>
      <w:r w:rsidRPr="79420314" w:rsidR="00FB322C">
        <w:rPr>
          <w:rFonts w:ascii="Times New Roman" w:hAnsi="Times New Roman" w:eastAsia="Times New Roman" w:cs="Times New Roman"/>
          <w:b w:val="1"/>
          <w:bCs w:val="1"/>
          <w:color w:val="FF0000"/>
        </w:rPr>
        <w:t xml:space="preserve"> de 2</w:t>
      </w:r>
      <w:r w:rsidRPr="79420314" w:rsidR="0098095B">
        <w:rPr>
          <w:rFonts w:ascii="Times New Roman" w:hAnsi="Times New Roman" w:eastAsia="Times New Roman" w:cs="Times New Roman"/>
          <w:b w:val="1"/>
          <w:bCs w:val="1"/>
          <w:color w:val="FF0000"/>
        </w:rPr>
        <w:t>025</w:t>
      </w:r>
      <w:r w:rsidRPr="79420314" w:rsidR="00FB322C">
        <w:rPr>
          <w:rFonts w:ascii="Times New Roman" w:hAnsi="Times New Roman" w:eastAsia="Times New Roman" w:cs="Times New Roman"/>
          <w:b w:val="1"/>
          <w:bCs w:val="1"/>
          <w:color w:val="FF0000"/>
        </w:rPr>
        <w:t xml:space="preserve"> HASTA las </w:t>
      </w:r>
      <w:r w:rsidRPr="79420314" w:rsidR="4F16330A">
        <w:rPr>
          <w:rFonts w:ascii="Times New Roman" w:hAnsi="Times New Roman" w:eastAsia="Times New Roman" w:cs="Times New Roman"/>
          <w:b w:val="1"/>
          <w:bCs w:val="1"/>
          <w:color w:val="FF0000"/>
        </w:rPr>
        <w:t>10</w:t>
      </w:r>
      <w:r w:rsidRPr="79420314" w:rsidR="00FB322C">
        <w:rPr>
          <w:rFonts w:ascii="Times New Roman" w:hAnsi="Times New Roman" w:eastAsia="Times New Roman" w:cs="Times New Roman"/>
          <w:b w:val="1"/>
          <w:bCs w:val="1"/>
          <w:color w:val="FF0000"/>
        </w:rPr>
        <w:t>:</w:t>
      </w:r>
      <w:r w:rsidRPr="79420314" w:rsidR="6B17EC78">
        <w:rPr>
          <w:rFonts w:ascii="Times New Roman" w:hAnsi="Times New Roman" w:eastAsia="Times New Roman" w:cs="Times New Roman"/>
          <w:b w:val="1"/>
          <w:bCs w:val="1"/>
          <w:color w:val="FF0000"/>
        </w:rPr>
        <w:t xml:space="preserve"> </w:t>
      </w:r>
      <w:r w:rsidRPr="79420314" w:rsidR="00E138CB">
        <w:rPr>
          <w:rFonts w:ascii="Times New Roman" w:hAnsi="Times New Roman" w:eastAsia="Times New Roman" w:cs="Times New Roman"/>
          <w:b w:val="1"/>
          <w:bCs w:val="1"/>
          <w:color w:val="FF0000"/>
        </w:rPr>
        <w:t>0</w:t>
      </w:r>
      <w:r w:rsidRPr="79420314" w:rsidR="00FB322C">
        <w:rPr>
          <w:rFonts w:ascii="Times New Roman" w:hAnsi="Times New Roman" w:eastAsia="Times New Roman" w:cs="Times New Roman"/>
          <w:b w:val="1"/>
          <w:bCs w:val="1"/>
          <w:color w:val="FF0000"/>
        </w:rPr>
        <w:t xml:space="preserve">0 </w:t>
      </w:r>
      <w:r w:rsidRPr="79420314" w:rsidR="4E5009A5">
        <w:rPr>
          <w:rFonts w:ascii="Times New Roman" w:hAnsi="Times New Roman" w:eastAsia="Times New Roman" w:cs="Times New Roman"/>
          <w:b w:val="1"/>
          <w:bCs w:val="1"/>
          <w:color w:val="FF0000"/>
        </w:rPr>
        <w:t>a</w:t>
      </w:r>
      <w:r w:rsidRPr="79420314" w:rsidR="00FB322C">
        <w:rPr>
          <w:rFonts w:ascii="Times New Roman" w:hAnsi="Times New Roman" w:eastAsia="Times New Roman" w:cs="Times New Roman"/>
          <w:b w:val="1"/>
          <w:bCs w:val="1"/>
          <w:color w:val="FF0000"/>
        </w:rPr>
        <w:t>.m.</w:t>
      </w:r>
      <w:r w:rsidRPr="79420314" w:rsidR="00FB322C">
        <w:rPr>
          <w:color w:val="FF0000"/>
        </w:rPr>
        <w:t xml:space="preserve"> </w:t>
      </w:r>
    </w:p>
    <w:p w:rsidR="00572E4E" w:rsidRDefault="00FB322C" w14:paraId="0941BA2B" w14:textId="77777777">
      <w:pPr>
        <w:spacing w:after="0" w:line="259" w:lineRule="auto"/>
        <w:ind w:left="252" w:firstLine="0"/>
        <w:jc w:val="left"/>
      </w:pPr>
      <w:r>
        <w:rPr>
          <w:color w:val="990000"/>
        </w:rPr>
        <w:t xml:space="preserve"> </w:t>
      </w:r>
    </w:p>
    <w:p w:rsidR="00572E4E" w:rsidRDefault="00FB322C" w14:paraId="398FBC7E" w14:textId="77777777">
      <w:pPr>
        <w:ind w:left="235" w:right="4"/>
      </w:pPr>
      <w:r>
        <w:t xml:space="preserve">El plazo mencionado supone que el oferente debe realizar el cálculo de los tiempos estimados de las prestaciones accesorias, según aplique, y ser expresados en su oferta, para que la institución contratante realice los controles que le competen. Los aumentos de tiempo que disponga el (la) proveedor (a), luego de adjudicado, para garantizar la entrega del o los bienes, no originarán mayores erogaciones para la institución contratante y serán asumidas exclusivamente por éste. </w:t>
      </w:r>
    </w:p>
    <w:p w:rsidR="00572E4E" w:rsidRDefault="00FB322C" w14:paraId="5A3F0271" w14:textId="77777777">
      <w:pPr>
        <w:spacing w:after="0" w:line="259" w:lineRule="auto"/>
        <w:ind w:left="252" w:firstLine="0"/>
        <w:jc w:val="left"/>
      </w:pPr>
      <w:r>
        <w:t xml:space="preserve"> </w:t>
      </w:r>
    </w:p>
    <w:p w:rsidR="009A289D" w:rsidP="004755BB" w:rsidRDefault="00FB322C" w14:paraId="161A408B" w14:textId="190E21F0">
      <w:pPr>
        <w:ind w:left="235" w:right="4"/>
      </w:pPr>
      <w:r>
        <w:t xml:space="preserve">El plazo para la entrega del (los) bien (es) propuesto por el proveedor adjudicatario se convertirá en el plazo contractual, siempre y cuando se ajuste al estimado propuesto por la institución contratante en el presente Pliego de Condiciones Específicas. </w:t>
      </w:r>
    </w:p>
    <w:p w:rsidR="009A289D" w:rsidRDefault="009A289D" w14:paraId="6D79FF4A" w14:textId="77777777">
      <w:pPr>
        <w:ind w:left="235" w:right="4"/>
      </w:pPr>
    </w:p>
    <w:p w:rsidR="00572E4E" w:rsidRDefault="00FB322C" w14:paraId="4018E5B0" w14:textId="77777777">
      <w:pPr>
        <w:spacing w:after="13" w:line="259" w:lineRule="auto"/>
        <w:ind w:left="252" w:firstLine="0"/>
        <w:jc w:val="left"/>
      </w:pPr>
      <w:r>
        <w:t xml:space="preserve"> </w:t>
      </w:r>
    </w:p>
    <w:p w:rsidR="00572E4E" w:rsidRDefault="00FB322C" w14:paraId="16306BAE" w14:textId="77777777">
      <w:pPr>
        <w:pStyle w:val="Heading1"/>
        <w:ind w:left="262"/>
      </w:pPr>
      <w:bookmarkStart w:name="_Toc63851" w:id="7"/>
      <w:r>
        <w:t>7.</w:t>
      </w:r>
      <w:r>
        <w:rPr>
          <w:rFonts w:ascii="Arial" w:hAnsi="Arial" w:eastAsia="Arial" w:cs="Arial"/>
        </w:rPr>
        <w:t xml:space="preserve"> </w:t>
      </w:r>
      <w:r>
        <w:t xml:space="preserve"> Entregables/ cronograma  </w:t>
      </w:r>
      <w:bookmarkEnd w:id="7"/>
    </w:p>
    <w:p w:rsidR="00572E4E" w:rsidRDefault="00FB322C" w14:paraId="5A9FA469" w14:textId="77777777">
      <w:pPr>
        <w:spacing w:after="0" w:line="259" w:lineRule="auto"/>
        <w:ind w:left="252" w:firstLine="0"/>
        <w:jc w:val="left"/>
      </w:pPr>
      <w:r>
        <w:t xml:space="preserve"> </w:t>
      </w:r>
    </w:p>
    <w:p w:rsidR="00572E4E" w:rsidRDefault="00FB322C" w14:paraId="397344CF" w14:textId="77777777">
      <w:pPr>
        <w:ind w:left="235" w:right="4"/>
      </w:pPr>
      <w:r>
        <w:t xml:space="preserve">El (o los) bien (es) y sus prestaciones accesorias </w:t>
      </w:r>
      <w:r>
        <w:rPr>
          <w:b/>
        </w:rPr>
        <w:t xml:space="preserve">(si aplica) </w:t>
      </w:r>
      <w:r>
        <w:t xml:space="preserve">que debe entregar el oferente/proponente que resulte Adjudicatario son los siguientes:  </w:t>
      </w:r>
    </w:p>
    <w:p w:rsidR="00572E4E" w:rsidRDefault="00FB322C" w14:paraId="16238BEC" w14:textId="77777777">
      <w:pPr>
        <w:spacing w:after="0" w:line="259" w:lineRule="auto"/>
        <w:ind w:left="252" w:firstLine="0"/>
        <w:jc w:val="left"/>
      </w:pPr>
      <w:r>
        <w:t xml:space="preserve"> </w:t>
      </w:r>
    </w:p>
    <w:tbl>
      <w:tblPr>
        <w:tblStyle w:val="TableGrid"/>
        <w:tblW w:w="9367" w:type="dxa"/>
        <w:tblInd w:w="61" w:type="dxa"/>
        <w:tblCellMar>
          <w:top w:w="44" w:type="dxa"/>
          <w:left w:w="130" w:type="dxa"/>
          <w:right w:w="115" w:type="dxa"/>
        </w:tblCellMar>
        <w:tblLook w:val="04A0" w:firstRow="1" w:lastRow="0" w:firstColumn="1" w:lastColumn="0" w:noHBand="0" w:noVBand="1"/>
      </w:tblPr>
      <w:tblGrid>
        <w:gridCol w:w="2534"/>
        <w:gridCol w:w="2589"/>
        <w:gridCol w:w="4244"/>
      </w:tblGrid>
      <w:tr w:rsidR="00572E4E" w:rsidTr="766D27F2" w14:paraId="641E339F" w14:textId="77777777">
        <w:trPr>
          <w:trHeight w:val="321"/>
        </w:trPr>
        <w:tc>
          <w:tcPr>
            <w:tcW w:w="2534"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B6DDE8"/>
          </w:tcPr>
          <w:p w:rsidR="00572E4E" w:rsidRDefault="00FB322C" w14:paraId="6CBBA497" w14:textId="77777777">
            <w:pPr>
              <w:spacing w:after="0" w:line="259" w:lineRule="auto"/>
              <w:ind w:left="0" w:right="20" w:firstLine="0"/>
              <w:jc w:val="center"/>
            </w:pPr>
            <w:r>
              <w:rPr>
                <w:b/>
                <w:sz w:val="20"/>
              </w:rPr>
              <w:t xml:space="preserve">Producto </w:t>
            </w:r>
          </w:p>
        </w:tc>
        <w:tc>
          <w:tcPr>
            <w:tcW w:w="2589"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B6DDE8"/>
          </w:tcPr>
          <w:p w:rsidR="00572E4E" w:rsidRDefault="00FB322C" w14:paraId="75A6161C" w14:textId="77777777">
            <w:pPr>
              <w:spacing w:after="0" w:line="259" w:lineRule="auto"/>
              <w:ind w:left="0" w:right="18" w:firstLine="0"/>
              <w:jc w:val="center"/>
            </w:pPr>
            <w:r>
              <w:rPr>
                <w:b/>
                <w:sz w:val="20"/>
              </w:rPr>
              <w:t xml:space="preserve">Cantidad </w:t>
            </w:r>
          </w:p>
        </w:tc>
        <w:tc>
          <w:tcPr>
            <w:tcW w:w="4244"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B6DDE8"/>
          </w:tcPr>
          <w:p w:rsidR="00572E4E" w:rsidRDefault="00FB322C" w14:paraId="7FAB27AE" w14:textId="77777777">
            <w:pPr>
              <w:spacing w:after="0" w:line="259" w:lineRule="auto"/>
              <w:ind w:left="0" w:right="12" w:firstLine="0"/>
              <w:jc w:val="center"/>
            </w:pPr>
            <w:r>
              <w:rPr>
                <w:b/>
                <w:sz w:val="20"/>
              </w:rPr>
              <w:t xml:space="preserve">Fecha de entrega </w:t>
            </w:r>
          </w:p>
        </w:tc>
      </w:tr>
      <w:tr w:rsidR="00572E4E" w:rsidTr="766D27F2" w14:paraId="7DE20DAA" w14:textId="77777777">
        <w:trPr>
          <w:trHeight w:val="805"/>
        </w:trPr>
        <w:tc>
          <w:tcPr>
            <w:tcW w:w="253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RDefault="00FB322C" w14:paraId="75AF4CE0" w14:textId="77777777">
            <w:pPr>
              <w:spacing w:after="0" w:line="259" w:lineRule="auto"/>
              <w:ind w:left="305" w:firstLine="0"/>
              <w:jc w:val="center"/>
            </w:pPr>
            <w:r>
              <w:rPr>
                <w:rFonts w:ascii="Arial" w:hAnsi="Arial" w:eastAsia="Arial" w:cs="Arial"/>
                <w:b/>
                <w:sz w:val="24"/>
              </w:rPr>
              <w:t xml:space="preserve">      </w:t>
            </w:r>
          </w:p>
          <w:p w:rsidR="00572E4E" w:rsidP="00617DF5" w:rsidRDefault="00617DF5" w14:paraId="61251FB7" w14:textId="64B0EB8F">
            <w:pPr>
              <w:spacing w:after="0" w:line="259" w:lineRule="auto"/>
              <w:ind w:left="100" w:firstLine="0"/>
              <w:jc w:val="left"/>
            </w:pPr>
            <w:r>
              <w:rPr>
                <w:rFonts w:ascii="Times New Roman" w:hAnsi="Times New Roman" w:eastAsia="Times New Roman" w:cs="Times New Roman"/>
                <w:b/>
                <w:sz w:val="24"/>
              </w:rPr>
              <w:t>PLANTAS</w:t>
            </w:r>
            <w:r w:rsidR="00BB55B3">
              <w:rPr>
                <w:rFonts w:ascii="Times New Roman" w:hAnsi="Times New Roman" w:eastAsia="Times New Roman" w:cs="Times New Roman"/>
                <w:b/>
                <w:sz w:val="24"/>
              </w:rPr>
              <w:t xml:space="preserve"> </w:t>
            </w:r>
            <w:r>
              <w:rPr>
                <w:b/>
              </w:rPr>
              <w:t>DE CAFE</w:t>
            </w:r>
            <w:r w:rsidR="00BB55B3">
              <w:rPr>
                <w:rFonts w:ascii="Arial" w:hAnsi="Arial" w:eastAsia="Arial" w:cs="Arial"/>
                <w:b/>
                <w:sz w:val="24"/>
              </w:rPr>
              <w:t xml:space="preserve"> </w:t>
            </w:r>
            <w:r w:rsidR="00FB322C">
              <w:rPr>
                <w:rFonts w:ascii="Arial" w:hAnsi="Arial" w:eastAsia="Arial" w:cs="Arial"/>
                <w:b/>
                <w:sz w:val="24"/>
              </w:rPr>
              <w:t xml:space="preserve"> </w:t>
            </w:r>
          </w:p>
          <w:p w:rsidR="00572E4E" w:rsidRDefault="00FB322C" w14:paraId="683E9083" w14:textId="77777777">
            <w:pPr>
              <w:spacing w:after="0" w:line="259" w:lineRule="auto"/>
              <w:ind w:left="1" w:firstLine="0"/>
              <w:jc w:val="left"/>
            </w:pPr>
            <w:r>
              <w:rPr>
                <w:b/>
                <w:color w:val="C00000"/>
                <w:sz w:val="20"/>
              </w:rPr>
              <w:t xml:space="preserve"> </w:t>
            </w:r>
          </w:p>
        </w:tc>
        <w:tc>
          <w:tcPr>
            <w:tcW w:w="258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P="00617DF5" w:rsidRDefault="00617DF5" w14:paraId="433AD40C" w14:textId="31B065EC">
            <w:pPr>
              <w:spacing w:after="0" w:line="259" w:lineRule="auto"/>
              <w:ind w:left="0" w:firstLine="0"/>
              <w:jc w:val="center"/>
            </w:pPr>
            <w:r w:rsidRPr="00617DF5">
              <w:rPr>
                <w:b/>
                <w:color w:val="auto"/>
                <w:sz w:val="20"/>
              </w:rPr>
              <w:t>114,000.00</w:t>
            </w:r>
          </w:p>
        </w:tc>
        <w:tc>
          <w:tcPr>
            <w:tcW w:w="424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Pr="00617DF5" w:rsidR="00572E4E" w:rsidRDefault="00FB322C" w14:paraId="42E59DC3" w14:textId="0626506B">
            <w:pPr>
              <w:spacing w:after="0" w:line="259" w:lineRule="auto"/>
              <w:ind w:left="4" w:firstLine="0"/>
              <w:jc w:val="left"/>
              <w:rPr>
                <w:b/>
              </w:rPr>
            </w:pPr>
            <w:r w:rsidRPr="766D27F2">
              <w:rPr>
                <w:b/>
                <w:color w:val="ED0000"/>
                <w:sz w:val="20"/>
                <w:szCs w:val="20"/>
              </w:rPr>
              <w:t xml:space="preserve"> </w:t>
            </w:r>
            <w:r w:rsidRPr="766D27F2" w:rsidR="001C75D5">
              <w:rPr>
                <w:b/>
                <w:color w:val="ED0000"/>
                <w:sz w:val="20"/>
                <w:szCs w:val="20"/>
              </w:rPr>
              <w:t xml:space="preserve"> </w:t>
            </w:r>
            <w:r w:rsidRPr="766D27F2" w:rsidR="0045207A">
              <w:rPr>
                <w:b/>
                <w:color w:val="ED0000"/>
                <w:sz w:val="20"/>
                <w:szCs w:val="20"/>
              </w:rPr>
              <w:t xml:space="preserve">LUNES </w:t>
            </w:r>
            <w:r w:rsidRPr="766D27F2" w:rsidR="0EE549B8">
              <w:rPr>
                <w:b/>
                <w:bCs/>
                <w:color w:val="ED0000"/>
                <w:sz w:val="20"/>
                <w:szCs w:val="20"/>
              </w:rPr>
              <w:t>30</w:t>
            </w:r>
            <w:r w:rsidRPr="766D27F2" w:rsidR="007D3C25">
              <w:rPr>
                <w:b/>
                <w:color w:val="ED0000"/>
                <w:sz w:val="20"/>
                <w:szCs w:val="20"/>
              </w:rPr>
              <w:t xml:space="preserve"> </w:t>
            </w:r>
            <w:r w:rsidRPr="766D27F2" w:rsidR="0024300F">
              <w:rPr>
                <w:b/>
                <w:color w:val="ED0000"/>
                <w:sz w:val="20"/>
                <w:szCs w:val="20"/>
              </w:rPr>
              <w:t xml:space="preserve">DE </w:t>
            </w:r>
            <w:r w:rsidRPr="766D27F2" w:rsidR="5293617C">
              <w:rPr>
                <w:b/>
                <w:bCs/>
                <w:color w:val="ED0000"/>
                <w:sz w:val="20"/>
                <w:szCs w:val="20"/>
              </w:rPr>
              <w:t>ABRIL</w:t>
            </w:r>
            <w:r w:rsidRPr="766D27F2" w:rsidR="0024300F">
              <w:rPr>
                <w:b/>
                <w:color w:val="ED0000"/>
                <w:sz w:val="20"/>
                <w:szCs w:val="20"/>
              </w:rPr>
              <w:t xml:space="preserve"> 2025</w:t>
            </w:r>
          </w:p>
        </w:tc>
      </w:tr>
    </w:tbl>
    <w:p w:rsidR="008E07E4" w:rsidRDefault="008E07E4" w14:paraId="504E4475" w14:textId="77777777">
      <w:pPr>
        <w:spacing w:after="0" w:line="259" w:lineRule="auto"/>
        <w:ind w:left="252" w:firstLine="0"/>
        <w:jc w:val="left"/>
      </w:pPr>
    </w:p>
    <w:p w:rsidR="008E07E4" w:rsidRDefault="008E07E4" w14:paraId="0A3175D1" w14:textId="77777777">
      <w:pPr>
        <w:spacing w:after="0" w:line="259" w:lineRule="auto"/>
        <w:ind w:left="252" w:firstLine="0"/>
        <w:jc w:val="left"/>
      </w:pPr>
    </w:p>
    <w:p w:rsidR="008E07E4" w:rsidRDefault="008E07E4" w14:paraId="510B3ABA" w14:textId="77777777">
      <w:pPr>
        <w:spacing w:after="0" w:line="259" w:lineRule="auto"/>
        <w:ind w:left="252" w:firstLine="0"/>
        <w:jc w:val="left"/>
      </w:pPr>
    </w:p>
    <w:p w:rsidR="00572E4E" w:rsidRDefault="00FB322C" w14:paraId="04CB4CA4" w14:textId="77777777">
      <w:pPr>
        <w:spacing w:after="9" w:line="259" w:lineRule="auto"/>
        <w:ind w:left="252" w:firstLine="0"/>
        <w:jc w:val="left"/>
      </w:pPr>
      <w:r>
        <w:t xml:space="preserve"> </w:t>
      </w:r>
    </w:p>
    <w:p w:rsidR="00572E4E" w:rsidRDefault="00FB322C" w14:paraId="0647E036" w14:textId="77777777">
      <w:pPr>
        <w:pStyle w:val="Heading1"/>
        <w:ind w:left="262"/>
      </w:pPr>
      <w:bookmarkStart w:name="_Toc63852" w:id="8"/>
      <w:r>
        <w:t>8.</w:t>
      </w:r>
      <w:r>
        <w:rPr>
          <w:rFonts w:ascii="Arial" w:hAnsi="Arial" w:eastAsia="Arial" w:cs="Arial"/>
        </w:rPr>
        <w:t xml:space="preserve"> </w:t>
      </w:r>
      <w:r>
        <w:t xml:space="preserve">Cronograma de actividades </w:t>
      </w:r>
      <w:bookmarkEnd w:id="8"/>
    </w:p>
    <w:p w:rsidR="00572E4E" w:rsidRDefault="00FB322C" w14:paraId="0E7126AD" w14:textId="77777777">
      <w:pPr>
        <w:spacing w:after="0" w:line="259" w:lineRule="auto"/>
        <w:ind w:left="1444" w:firstLine="0"/>
        <w:jc w:val="left"/>
      </w:pPr>
      <w:r>
        <w:rPr>
          <w:b/>
        </w:rPr>
        <w:t xml:space="preserve"> </w:t>
      </w:r>
    </w:p>
    <w:tbl>
      <w:tblPr>
        <w:tblStyle w:val="TableGrid"/>
        <w:tblW w:w="9355" w:type="dxa"/>
        <w:tblInd w:w="67" w:type="dxa"/>
        <w:tblCellMar>
          <w:top w:w="44" w:type="dxa"/>
          <w:left w:w="68" w:type="dxa"/>
          <w:right w:w="13" w:type="dxa"/>
        </w:tblCellMar>
        <w:tblLook w:val="04A0" w:firstRow="1" w:lastRow="0" w:firstColumn="1" w:lastColumn="0" w:noHBand="0" w:noVBand="1"/>
      </w:tblPr>
      <w:tblGrid>
        <w:gridCol w:w="5383"/>
        <w:gridCol w:w="3972"/>
      </w:tblGrid>
      <w:tr w:rsidR="00572E4E" w:rsidTr="79420314" w14:paraId="6E2DB32A" w14:textId="77777777">
        <w:trPr>
          <w:trHeight w:val="248"/>
        </w:trPr>
        <w:tc>
          <w:tcPr>
            <w:tcW w:w="9355" w:type="dxa"/>
            <w:gridSpan w:val="2"/>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95B3D7"/>
            <w:tcMar/>
          </w:tcPr>
          <w:p w:rsidR="00572E4E" w:rsidRDefault="00FB322C" w14:paraId="25E57106" w14:textId="77777777">
            <w:pPr>
              <w:spacing w:after="0" w:line="259" w:lineRule="auto"/>
              <w:ind w:left="0" w:right="42" w:firstLine="0"/>
              <w:jc w:val="center"/>
            </w:pPr>
            <w:r>
              <w:rPr>
                <w:b/>
                <w:sz w:val="20"/>
              </w:rPr>
              <w:t xml:space="preserve">CRONOGRAMA  </w:t>
            </w:r>
          </w:p>
        </w:tc>
      </w:tr>
      <w:tr w:rsidR="00572E4E" w:rsidTr="79420314" w14:paraId="0A87EE9E" w14:textId="77777777">
        <w:trPr>
          <w:trHeight w:val="249"/>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95B3D7"/>
            <w:tcMar/>
          </w:tcPr>
          <w:p w:rsidR="00572E4E" w:rsidRDefault="00FB322C" w14:paraId="6A3F571A" w14:textId="77777777">
            <w:pPr>
              <w:spacing w:after="0" w:line="259" w:lineRule="auto"/>
              <w:ind w:left="0" w:right="41" w:firstLine="0"/>
              <w:jc w:val="center"/>
            </w:pPr>
            <w:r>
              <w:rPr>
                <w:b/>
                <w:sz w:val="20"/>
              </w:rPr>
              <w:t xml:space="preserve">ACTIVIDADES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95B3D7"/>
            <w:tcMar/>
          </w:tcPr>
          <w:p w:rsidR="00572E4E" w:rsidRDefault="00FB322C" w14:paraId="1AFD8299" w14:textId="77777777">
            <w:pPr>
              <w:spacing w:after="0" w:line="259" w:lineRule="auto"/>
              <w:ind w:left="0" w:right="50" w:firstLine="0"/>
              <w:jc w:val="center"/>
            </w:pPr>
            <w:r>
              <w:rPr>
                <w:b/>
                <w:sz w:val="20"/>
              </w:rPr>
              <w:t xml:space="preserve">PERÍODO DE EJECUCIÓN </w:t>
            </w:r>
          </w:p>
        </w:tc>
      </w:tr>
      <w:tr w:rsidR="00572E4E" w:rsidTr="79420314" w14:paraId="4C22FFD1" w14:textId="77777777">
        <w:trPr>
          <w:trHeight w:val="753"/>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00572E4E" w:rsidRDefault="00FB322C" w14:paraId="1BD9DE5F" w14:textId="77777777">
            <w:pPr>
              <w:spacing w:after="0" w:line="259" w:lineRule="auto"/>
              <w:ind w:left="69" w:right="55" w:firstLine="0"/>
            </w:pPr>
            <w:r>
              <w:rPr>
                <w:b/>
                <w:sz w:val="20"/>
              </w:rPr>
              <w:t>1.</w:t>
            </w:r>
            <w:r>
              <w:rPr>
                <w:rFonts w:ascii="Arial" w:hAnsi="Arial" w:eastAsia="Arial" w:cs="Arial"/>
                <w:b/>
                <w:sz w:val="20"/>
              </w:rPr>
              <w:t xml:space="preserve"> </w:t>
            </w:r>
            <w:r>
              <w:rPr>
                <w:sz w:val="20"/>
              </w:rPr>
              <w:t>Publicación del aviso de convocatoria en el SECP y en el portal web institucional</w:t>
            </w:r>
            <w:r>
              <w:rPr>
                <w:color w:val="9BBB59"/>
                <w:sz w:val="20"/>
              </w:rPr>
              <w:t xml:space="preserve">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Pr="00C97981" w:rsidR="00572E4E" w:rsidP="766D27F2" w:rsidRDefault="00CA6234" w14:paraId="5AC902A4" w14:textId="7CED6569">
            <w:pPr>
              <w:spacing w:after="0" w:line="259" w:lineRule="auto"/>
              <w:ind w:left="0" w:right="51" w:firstLine="0"/>
              <w:jc w:val="center"/>
              <w:rPr>
                <w:color w:val="ED0000"/>
              </w:rPr>
            </w:pPr>
            <w:r w:rsidRPr="766D27F2">
              <w:rPr>
                <w:b/>
                <w:color w:val="ED0000"/>
                <w:sz w:val="20"/>
                <w:szCs w:val="20"/>
              </w:rPr>
              <w:t>VIERN</w:t>
            </w:r>
            <w:r w:rsidRPr="766D27F2" w:rsidR="00354BEC">
              <w:rPr>
                <w:b/>
                <w:color w:val="ED0000"/>
                <w:sz w:val="20"/>
                <w:szCs w:val="20"/>
              </w:rPr>
              <w:t>ES</w:t>
            </w:r>
            <w:r w:rsidRPr="766D27F2" w:rsidR="00FB322C">
              <w:rPr>
                <w:b/>
                <w:color w:val="ED0000"/>
                <w:sz w:val="20"/>
                <w:szCs w:val="20"/>
              </w:rPr>
              <w:t xml:space="preserve"> </w:t>
            </w:r>
            <w:r w:rsidRPr="766D27F2" w:rsidR="4746A89D">
              <w:rPr>
                <w:b/>
                <w:bCs/>
                <w:color w:val="ED0000"/>
                <w:sz w:val="20"/>
                <w:szCs w:val="20"/>
              </w:rPr>
              <w:t>21</w:t>
            </w:r>
          </w:p>
          <w:p w:rsidRPr="00C97981" w:rsidR="00572E4E" w:rsidP="766D27F2" w:rsidRDefault="00572E4E" w14:paraId="6BA9BD97" w14:textId="187E9816">
            <w:pPr>
              <w:spacing w:after="0" w:line="259" w:lineRule="auto"/>
              <w:ind w:left="0" w:right="51" w:firstLine="0"/>
              <w:jc w:val="center"/>
              <w:rPr>
                <w:b/>
                <w:bCs/>
                <w:color w:val="ED0000"/>
                <w:sz w:val="20"/>
                <w:szCs w:val="20"/>
              </w:rPr>
            </w:pPr>
          </w:p>
          <w:p w:rsidRPr="00C97981" w:rsidR="00572E4E" w:rsidRDefault="00FB322C" w14:paraId="1034941E" w14:textId="6994D9A4">
            <w:pPr>
              <w:spacing w:after="0" w:line="259" w:lineRule="auto"/>
              <w:ind w:left="0" w:right="51" w:firstLine="0"/>
              <w:jc w:val="center"/>
              <w:rPr>
                <w:color w:val="ED0000"/>
              </w:rPr>
            </w:pPr>
            <w:r w:rsidRPr="766D27F2">
              <w:rPr>
                <w:b/>
                <w:color w:val="ED0000"/>
                <w:sz w:val="20"/>
                <w:szCs w:val="20"/>
              </w:rPr>
              <w:t xml:space="preserve"> de </w:t>
            </w:r>
            <w:r w:rsidRPr="766D27F2" w:rsidR="00A8025B">
              <w:rPr>
                <w:b/>
                <w:color w:val="ED0000"/>
                <w:sz w:val="20"/>
                <w:szCs w:val="20"/>
              </w:rPr>
              <w:t>FEBRERO</w:t>
            </w:r>
            <w:r w:rsidRPr="766D27F2">
              <w:rPr>
                <w:b/>
                <w:color w:val="ED0000"/>
                <w:sz w:val="20"/>
                <w:szCs w:val="20"/>
              </w:rPr>
              <w:t xml:space="preserve"> 202</w:t>
            </w:r>
            <w:r w:rsidRPr="766D27F2" w:rsidR="00A8025B">
              <w:rPr>
                <w:b/>
                <w:color w:val="ED0000"/>
                <w:sz w:val="20"/>
                <w:szCs w:val="20"/>
              </w:rPr>
              <w:t>5</w:t>
            </w:r>
            <w:r w:rsidRPr="766D27F2">
              <w:rPr>
                <w:b/>
                <w:color w:val="ED0000"/>
                <w:sz w:val="20"/>
                <w:szCs w:val="20"/>
              </w:rPr>
              <w:t xml:space="preserve"> </w:t>
            </w:r>
            <w:r w:rsidRPr="766D27F2">
              <w:rPr>
                <w:color w:val="ED0000"/>
                <w:sz w:val="20"/>
                <w:szCs w:val="20"/>
              </w:rPr>
              <w:t xml:space="preserve"> </w:t>
            </w:r>
          </w:p>
        </w:tc>
      </w:tr>
      <w:tr w:rsidR="00572E4E" w:rsidTr="79420314" w14:paraId="6C83E3FB" w14:textId="77777777">
        <w:trPr>
          <w:trHeight w:val="757"/>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572E4E" w:rsidRDefault="00FB322C" w14:paraId="75BCC240" w14:textId="77777777">
            <w:pPr>
              <w:spacing w:after="4" w:line="238" w:lineRule="auto"/>
              <w:ind w:left="69" w:firstLine="0"/>
            </w:pPr>
            <w:r>
              <w:rPr>
                <w:b/>
                <w:sz w:val="20"/>
              </w:rPr>
              <w:t>2.</w:t>
            </w:r>
            <w:r>
              <w:rPr>
                <w:rFonts w:ascii="Arial" w:hAnsi="Arial" w:eastAsia="Arial" w:cs="Arial"/>
                <w:b/>
                <w:sz w:val="20"/>
              </w:rPr>
              <w:t xml:space="preserve"> </w:t>
            </w:r>
            <w:r>
              <w:rPr>
                <w:sz w:val="20"/>
              </w:rPr>
              <w:t xml:space="preserve">Período para realizar consultas y/o aclaraciones por parte de los(as) interesados(as) </w:t>
            </w:r>
          </w:p>
          <w:p w:rsidR="00572E4E" w:rsidRDefault="00FB322C" w14:paraId="6574FC78" w14:textId="77777777">
            <w:pPr>
              <w:spacing w:after="0" w:line="259" w:lineRule="auto"/>
              <w:ind w:left="69" w:firstLine="0"/>
              <w:jc w:val="left"/>
            </w:pPr>
            <w:r>
              <w:rPr>
                <w:sz w:val="20"/>
              </w:rPr>
              <w:t xml:space="preserve">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Pr="00C97981" w:rsidR="00572E4E" w:rsidRDefault="00CA6234" w14:paraId="54068519" w14:textId="61396133">
            <w:pPr>
              <w:spacing w:after="5" w:line="233" w:lineRule="auto"/>
              <w:ind w:left="0" w:firstLine="0"/>
              <w:jc w:val="center"/>
              <w:rPr>
                <w:color w:val="ED0000"/>
              </w:rPr>
            </w:pPr>
            <w:r w:rsidRPr="79420314" w:rsidR="73C3C684">
              <w:rPr>
                <w:b w:val="1"/>
                <w:bCs w:val="1"/>
                <w:color w:val="ED0000"/>
                <w:sz w:val="20"/>
                <w:szCs w:val="20"/>
              </w:rPr>
              <w:t>M</w:t>
            </w:r>
            <w:r w:rsidRPr="79420314" w:rsidR="0C3F45DC">
              <w:rPr>
                <w:b w:val="1"/>
                <w:bCs w:val="1"/>
                <w:color w:val="ED0000"/>
                <w:sz w:val="20"/>
                <w:szCs w:val="20"/>
              </w:rPr>
              <w:t>ARTES</w:t>
            </w:r>
            <w:r w:rsidRPr="79420314" w:rsidR="00FB322C">
              <w:rPr>
                <w:b w:val="1"/>
                <w:bCs w:val="1"/>
                <w:color w:val="ED0000"/>
                <w:sz w:val="20"/>
                <w:szCs w:val="20"/>
              </w:rPr>
              <w:t xml:space="preserve"> </w:t>
            </w:r>
            <w:r w:rsidRPr="79420314" w:rsidR="11A3E164">
              <w:rPr>
                <w:b w:val="1"/>
                <w:bCs w:val="1"/>
                <w:color w:val="ED0000"/>
                <w:sz w:val="20"/>
                <w:szCs w:val="20"/>
              </w:rPr>
              <w:t>26</w:t>
            </w:r>
            <w:r w:rsidRPr="79420314" w:rsidR="00FB322C">
              <w:rPr>
                <w:b w:val="1"/>
                <w:bCs w:val="1"/>
                <w:color w:val="ED0000"/>
                <w:sz w:val="20"/>
                <w:szCs w:val="20"/>
              </w:rPr>
              <w:t xml:space="preserve"> de </w:t>
            </w:r>
            <w:r w:rsidRPr="79420314" w:rsidR="73D55F31">
              <w:rPr>
                <w:b w:val="1"/>
                <w:bCs w:val="1"/>
                <w:color w:val="ED0000"/>
                <w:sz w:val="20"/>
                <w:szCs w:val="20"/>
              </w:rPr>
              <w:t>FEBRERO</w:t>
            </w:r>
            <w:r w:rsidRPr="79420314" w:rsidR="00FB322C">
              <w:rPr>
                <w:b w:val="1"/>
                <w:bCs w:val="1"/>
                <w:color w:val="ED0000"/>
                <w:sz w:val="20"/>
                <w:szCs w:val="20"/>
              </w:rPr>
              <w:t xml:space="preserve"> de 202</w:t>
            </w:r>
            <w:r w:rsidRPr="79420314" w:rsidR="73D55F31">
              <w:rPr>
                <w:b w:val="1"/>
                <w:bCs w:val="1"/>
                <w:color w:val="ED0000"/>
                <w:sz w:val="20"/>
                <w:szCs w:val="20"/>
              </w:rPr>
              <w:t>5</w:t>
            </w:r>
            <w:r w:rsidRPr="79420314" w:rsidR="00FB322C">
              <w:rPr>
                <w:b w:val="1"/>
                <w:bCs w:val="1"/>
                <w:color w:val="ED0000"/>
                <w:sz w:val="20"/>
                <w:szCs w:val="20"/>
              </w:rPr>
              <w:t xml:space="preserve"> hasta las </w:t>
            </w:r>
            <w:r w:rsidRPr="79420314" w:rsidR="703F6485">
              <w:rPr>
                <w:b w:val="1"/>
                <w:bCs w:val="1"/>
                <w:color w:val="ED0000"/>
                <w:sz w:val="20"/>
                <w:szCs w:val="20"/>
              </w:rPr>
              <w:t>10</w:t>
            </w:r>
            <w:r w:rsidRPr="79420314" w:rsidR="00FB322C">
              <w:rPr>
                <w:b w:val="1"/>
                <w:bCs w:val="1"/>
                <w:color w:val="ED0000"/>
                <w:sz w:val="20"/>
                <w:szCs w:val="20"/>
              </w:rPr>
              <w:t>:</w:t>
            </w:r>
            <w:r w:rsidRPr="79420314" w:rsidR="60BE5BA5">
              <w:rPr>
                <w:b w:val="1"/>
                <w:bCs w:val="1"/>
                <w:color w:val="ED0000"/>
                <w:sz w:val="20"/>
                <w:szCs w:val="20"/>
              </w:rPr>
              <w:t>0</w:t>
            </w:r>
            <w:r w:rsidRPr="79420314" w:rsidR="00FB322C">
              <w:rPr>
                <w:b w:val="1"/>
                <w:bCs w:val="1"/>
                <w:color w:val="ED0000"/>
                <w:sz w:val="20"/>
                <w:szCs w:val="20"/>
              </w:rPr>
              <w:t xml:space="preserve">0 </w:t>
            </w:r>
            <w:r w:rsidRPr="79420314" w:rsidR="0AA7565B">
              <w:rPr>
                <w:b w:val="1"/>
                <w:bCs w:val="1"/>
                <w:color w:val="ED0000"/>
                <w:sz w:val="20"/>
                <w:szCs w:val="20"/>
              </w:rPr>
              <w:t>a.</w:t>
            </w:r>
            <w:r w:rsidRPr="79420314" w:rsidR="61A3C0FA">
              <w:rPr>
                <w:b w:val="1"/>
                <w:bCs w:val="1"/>
                <w:color w:val="ED0000"/>
                <w:sz w:val="20"/>
                <w:szCs w:val="20"/>
              </w:rPr>
              <w:t>m</w:t>
            </w:r>
            <w:r w:rsidRPr="79420314" w:rsidR="00FB322C">
              <w:rPr>
                <w:b w:val="1"/>
                <w:bCs w:val="1"/>
                <w:color w:val="ED0000"/>
                <w:sz w:val="20"/>
                <w:szCs w:val="20"/>
              </w:rPr>
              <w:t xml:space="preserve"> </w:t>
            </w:r>
          </w:p>
          <w:p w:rsidRPr="00C97981" w:rsidR="00572E4E" w:rsidRDefault="00FB322C" w14:paraId="192CF371" w14:textId="77777777">
            <w:pPr>
              <w:spacing w:after="0" w:line="259" w:lineRule="auto"/>
              <w:ind w:left="360" w:firstLine="0"/>
              <w:jc w:val="left"/>
              <w:rPr>
                <w:color w:val="ED0000"/>
              </w:rPr>
            </w:pPr>
            <w:r w:rsidRPr="00C97981">
              <w:rPr>
                <w:color w:val="ED0000"/>
                <w:sz w:val="20"/>
              </w:rPr>
              <w:t xml:space="preserve"> </w:t>
            </w:r>
          </w:p>
        </w:tc>
      </w:tr>
      <w:tr w:rsidR="00572E4E" w:rsidTr="79420314" w14:paraId="7CDD05C1" w14:textId="77777777">
        <w:trPr>
          <w:trHeight w:val="740"/>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00572E4E" w:rsidRDefault="00FB322C" w14:paraId="1ACDFB4A" w14:textId="77777777">
            <w:pPr>
              <w:spacing w:after="0" w:line="259" w:lineRule="auto"/>
              <w:ind w:left="69" w:firstLine="0"/>
            </w:pPr>
            <w:r>
              <w:rPr>
                <w:b/>
                <w:sz w:val="20"/>
              </w:rPr>
              <w:t>3.</w:t>
            </w:r>
            <w:r>
              <w:rPr>
                <w:rFonts w:ascii="Arial" w:hAnsi="Arial" w:eastAsia="Arial" w:cs="Arial"/>
                <w:b/>
                <w:sz w:val="20"/>
              </w:rPr>
              <w:t xml:space="preserve"> </w:t>
            </w:r>
            <w:r>
              <w:rPr>
                <w:sz w:val="20"/>
              </w:rPr>
              <w:t xml:space="preserve">Plazo para emitir respuesta y adendas/enmiendas por parte del CCC o la DAF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B75452" w:rsidRDefault="2194875F" w14:paraId="7480F1B2" w14:textId="7A6775B6">
            <w:pPr>
              <w:spacing w:after="11" w:line="230" w:lineRule="auto"/>
              <w:ind w:left="0" w:firstLine="0"/>
              <w:jc w:val="center"/>
              <w:rPr>
                <w:b/>
                <w:color w:val="ED0000"/>
                <w:sz w:val="20"/>
                <w:szCs w:val="20"/>
              </w:rPr>
            </w:pPr>
            <w:r w:rsidRPr="766D27F2">
              <w:rPr>
                <w:b/>
                <w:bCs/>
                <w:color w:val="ED0000"/>
                <w:sz w:val="20"/>
                <w:szCs w:val="20"/>
              </w:rPr>
              <w:t>VIERN</w:t>
            </w:r>
            <w:r w:rsidRPr="766D27F2" w:rsidR="25F327BB">
              <w:rPr>
                <w:b/>
                <w:bCs/>
                <w:color w:val="ED0000"/>
                <w:sz w:val="20"/>
                <w:szCs w:val="20"/>
              </w:rPr>
              <w:t>ES</w:t>
            </w:r>
            <w:r w:rsidRPr="766D27F2" w:rsidR="3AFD7ECD">
              <w:rPr>
                <w:b/>
                <w:bCs/>
                <w:color w:val="ED0000"/>
                <w:sz w:val="20"/>
                <w:szCs w:val="20"/>
              </w:rPr>
              <w:t xml:space="preserve"> </w:t>
            </w:r>
            <w:r w:rsidRPr="766D27F2" w:rsidR="61A3C0FA">
              <w:rPr>
                <w:b/>
                <w:bCs/>
                <w:color w:val="ED0000"/>
                <w:sz w:val="20"/>
                <w:szCs w:val="20"/>
              </w:rPr>
              <w:t xml:space="preserve"> </w:t>
            </w:r>
            <w:r w:rsidRPr="766D27F2" w:rsidR="216A9F8A">
              <w:rPr>
                <w:b/>
                <w:bCs/>
                <w:color w:val="ED0000"/>
                <w:sz w:val="20"/>
                <w:szCs w:val="20"/>
              </w:rPr>
              <w:t>2</w:t>
            </w:r>
            <w:r w:rsidRPr="766D27F2" w:rsidR="6F9B16ED">
              <w:rPr>
                <w:b/>
                <w:bCs/>
                <w:color w:val="ED0000"/>
                <w:sz w:val="20"/>
                <w:szCs w:val="20"/>
              </w:rPr>
              <w:t>8</w:t>
            </w:r>
            <w:r w:rsidRPr="766D27F2" w:rsidR="00FB322C">
              <w:rPr>
                <w:b/>
                <w:color w:val="ED0000"/>
                <w:sz w:val="20"/>
                <w:szCs w:val="20"/>
              </w:rPr>
              <w:t xml:space="preserve"> de </w:t>
            </w:r>
            <w:r w:rsidRPr="766D27F2" w:rsidR="00F36064">
              <w:rPr>
                <w:b/>
                <w:color w:val="ED0000"/>
                <w:sz w:val="20"/>
                <w:szCs w:val="20"/>
              </w:rPr>
              <w:t>FEBRERO</w:t>
            </w:r>
            <w:r w:rsidRPr="766D27F2" w:rsidR="00FB322C">
              <w:rPr>
                <w:b/>
                <w:color w:val="ED0000"/>
                <w:sz w:val="20"/>
                <w:szCs w:val="20"/>
              </w:rPr>
              <w:t xml:space="preserve"> de 202</w:t>
            </w:r>
            <w:r w:rsidRPr="766D27F2" w:rsidR="00F36064">
              <w:rPr>
                <w:b/>
                <w:color w:val="ED0000"/>
                <w:sz w:val="20"/>
                <w:szCs w:val="20"/>
              </w:rPr>
              <w:t>5</w:t>
            </w:r>
            <w:r w:rsidRPr="766D27F2" w:rsidR="00FB322C">
              <w:rPr>
                <w:b/>
                <w:color w:val="ED0000"/>
                <w:sz w:val="20"/>
                <w:szCs w:val="20"/>
              </w:rPr>
              <w:t xml:space="preserve"> a las </w:t>
            </w:r>
          </w:p>
          <w:p w:rsidRPr="00C97981" w:rsidR="00572E4E" w:rsidRDefault="00FB322C" w14:paraId="6B2DF6F5" w14:textId="6DF05F7F">
            <w:pPr>
              <w:spacing w:after="11" w:line="230" w:lineRule="auto"/>
              <w:ind w:left="0" w:firstLine="0"/>
              <w:jc w:val="center"/>
              <w:rPr>
                <w:color w:val="ED0000"/>
              </w:rPr>
            </w:pPr>
            <w:r w:rsidRPr="79420314" w:rsidR="00FB322C">
              <w:rPr>
                <w:b w:val="1"/>
                <w:bCs w:val="1"/>
                <w:color w:val="ED0000"/>
                <w:sz w:val="20"/>
                <w:szCs w:val="20"/>
              </w:rPr>
              <w:t>0</w:t>
            </w:r>
            <w:r w:rsidRPr="79420314" w:rsidR="0F6260FA">
              <w:rPr>
                <w:b w:val="1"/>
                <w:bCs w:val="1"/>
                <w:color w:val="ED0000"/>
                <w:sz w:val="20"/>
                <w:szCs w:val="20"/>
              </w:rPr>
              <w:t>3</w:t>
            </w:r>
            <w:r w:rsidRPr="79420314" w:rsidR="00FB322C">
              <w:rPr>
                <w:b w:val="1"/>
                <w:bCs w:val="1"/>
                <w:color w:val="ED0000"/>
                <w:sz w:val="20"/>
                <w:szCs w:val="20"/>
              </w:rPr>
              <w:t xml:space="preserve">: </w:t>
            </w:r>
            <w:r w:rsidRPr="79420314" w:rsidR="0B72AE33">
              <w:rPr>
                <w:b w:val="1"/>
                <w:bCs w:val="1"/>
                <w:color w:val="ED0000"/>
                <w:sz w:val="20"/>
                <w:szCs w:val="20"/>
              </w:rPr>
              <w:t>0</w:t>
            </w:r>
            <w:r w:rsidRPr="79420314" w:rsidR="00FB322C">
              <w:rPr>
                <w:b w:val="1"/>
                <w:bCs w:val="1"/>
                <w:color w:val="ED0000"/>
                <w:sz w:val="20"/>
                <w:szCs w:val="20"/>
              </w:rPr>
              <w:t>0 pm</w:t>
            </w:r>
            <w:r w:rsidRPr="79420314" w:rsidR="00FB322C">
              <w:rPr>
                <w:color w:val="ED0000"/>
                <w:sz w:val="20"/>
                <w:szCs w:val="20"/>
              </w:rPr>
              <w:t xml:space="preserve"> </w:t>
            </w:r>
          </w:p>
          <w:p w:rsidRPr="00C97981" w:rsidR="00572E4E" w:rsidRDefault="00FB322C" w14:paraId="5D68143B" w14:textId="77777777">
            <w:pPr>
              <w:spacing w:after="0" w:line="259" w:lineRule="auto"/>
              <w:ind w:left="360" w:firstLine="0"/>
              <w:jc w:val="left"/>
              <w:rPr>
                <w:color w:val="ED0000"/>
              </w:rPr>
            </w:pPr>
            <w:r w:rsidRPr="00C97981">
              <w:rPr>
                <w:color w:val="ED0000"/>
                <w:sz w:val="20"/>
              </w:rPr>
              <w:t xml:space="preserve"> </w:t>
            </w:r>
          </w:p>
        </w:tc>
      </w:tr>
      <w:tr w:rsidR="00572E4E" w:rsidTr="79420314" w14:paraId="2C696252" w14:textId="77777777">
        <w:trPr>
          <w:trHeight w:val="508"/>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572E4E" w:rsidRDefault="00FB322C" w14:paraId="4632B3A6" w14:textId="77777777">
            <w:pPr>
              <w:spacing w:after="0" w:line="259" w:lineRule="auto"/>
              <w:ind w:left="69" w:right="99" w:firstLine="0"/>
            </w:pPr>
            <w:r>
              <w:rPr>
                <w:b/>
                <w:sz w:val="20"/>
              </w:rPr>
              <w:t>4.</w:t>
            </w:r>
            <w:r>
              <w:rPr>
                <w:rFonts w:ascii="Arial" w:hAnsi="Arial" w:eastAsia="Arial" w:cs="Arial"/>
                <w:b/>
                <w:sz w:val="20"/>
              </w:rPr>
              <w:t xml:space="preserve"> </w:t>
            </w:r>
            <w:r>
              <w:rPr>
                <w:sz w:val="20"/>
              </w:rPr>
              <w:t xml:space="preserve">Presentación de las ofertas “Sobre A” (oferta técnica) y “Sobre B” (oferta económica) y de las muestras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Pr="00C97981" w:rsidR="00572E4E" w:rsidP="79420314" w:rsidRDefault="4383C42F" w14:paraId="2222CEEF" w14:textId="3F2AF95F">
            <w:pPr>
              <w:spacing w:after="0" w:line="259" w:lineRule="auto"/>
              <w:ind w:left="21" w:right="21" w:firstLine="0"/>
              <w:jc w:val="center"/>
              <w:rPr>
                <w:b w:val="1"/>
                <w:bCs w:val="1"/>
                <w:color w:val="ED0000"/>
                <w:sz w:val="20"/>
                <w:szCs w:val="20"/>
              </w:rPr>
            </w:pPr>
            <w:r w:rsidRPr="79420314" w:rsidR="0965DDE6">
              <w:rPr>
                <w:b w:val="1"/>
                <w:bCs w:val="1"/>
                <w:color w:val="ED0000"/>
                <w:sz w:val="20"/>
                <w:szCs w:val="20"/>
              </w:rPr>
              <w:t>VIERNES 21</w:t>
            </w:r>
            <w:r w:rsidRPr="79420314" w:rsidR="71E79BD7">
              <w:rPr>
                <w:b w:val="1"/>
                <w:bCs w:val="1"/>
                <w:color w:val="ED0000"/>
                <w:sz w:val="20"/>
                <w:szCs w:val="20"/>
              </w:rPr>
              <w:t xml:space="preserve"> </w:t>
            </w:r>
            <w:r w:rsidRPr="79420314" w:rsidR="00FB322C">
              <w:rPr>
                <w:b w:val="1"/>
                <w:bCs w:val="1"/>
                <w:color w:val="ED0000"/>
                <w:sz w:val="20"/>
                <w:szCs w:val="20"/>
              </w:rPr>
              <w:t xml:space="preserve">de </w:t>
            </w:r>
            <w:r w:rsidRPr="79420314" w:rsidR="2E6BEBFC">
              <w:rPr>
                <w:b w:val="1"/>
                <w:bCs w:val="1"/>
                <w:color w:val="ED0000"/>
                <w:sz w:val="20"/>
                <w:szCs w:val="20"/>
              </w:rPr>
              <w:t>FEBRERO</w:t>
            </w:r>
            <w:r w:rsidRPr="79420314" w:rsidR="00FB322C">
              <w:rPr>
                <w:b w:val="1"/>
                <w:bCs w:val="1"/>
                <w:color w:val="ED0000"/>
                <w:sz w:val="20"/>
                <w:szCs w:val="20"/>
              </w:rPr>
              <w:t xml:space="preserve">  202</w:t>
            </w:r>
            <w:r w:rsidRPr="79420314" w:rsidR="2E6BEBFC">
              <w:rPr>
                <w:b w:val="1"/>
                <w:bCs w:val="1"/>
                <w:color w:val="ED0000"/>
                <w:sz w:val="20"/>
                <w:szCs w:val="20"/>
              </w:rPr>
              <w:t>5</w:t>
            </w:r>
            <w:r w:rsidRPr="79420314" w:rsidR="00FB322C">
              <w:rPr>
                <w:b w:val="1"/>
                <w:bCs w:val="1"/>
                <w:color w:val="ED0000"/>
                <w:sz w:val="20"/>
                <w:szCs w:val="20"/>
              </w:rPr>
              <w:t xml:space="preserve"> desde </w:t>
            </w:r>
            <w:r w:rsidRPr="79420314" w:rsidR="541EDBF5">
              <w:rPr>
                <w:b w:val="1"/>
                <w:bCs w:val="1"/>
                <w:color w:val="ED0000"/>
                <w:sz w:val="20"/>
                <w:szCs w:val="20"/>
              </w:rPr>
              <w:t>10</w:t>
            </w:r>
            <w:r w:rsidRPr="79420314" w:rsidR="00FB322C">
              <w:rPr>
                <w:b w:val="1"/>
                <w:bCs w:val="1"/>
                <w:color w:val="ED0000"/>
                <w:sz w:val="20"/>
                <w:szCs w:val="20"/>
              </w:rPr>
              <w:t xml:space="preserve">:00 am hasta </w:t>
            </w:r>
            <w:r w:rsidRPr="79420314" w:rsidR="7828465C">
              <w:rPr>
                <w:b w:val="1"/>
                <w:bCs w:val="1"/>
                <w:color w:val="ED0000"/>
                <w:sz w:val="20"/>
                <w:szCs w:val="20"/>
              </w:rPr>
              <w:t>EL MARTE</w:t>
            </w:r>
            <w:r w:rsidRPr="79420314" w:rsidR="158DB727">
              <w:rPr>
                <w:b w:val="1"/>
                <w:bCs w:val="1"/>
                <w:color w:val="ED0000"/>
                <w:sz w:val="20"/>
                <w:szCs w:val="20"/>
              </w:rPr>
              <w:t xml:space="preserve">S </w:t>
            </w:r>
            <w:r w:rsidRPr="79420314" w:rsidR="7828465C">
              <w:rPr>
                <w:b w:val="1"/>
                <w:bCs w:val="1"/>
                <w:color w:val="ED0000"/>
                <w:sz w:val="20"/>
                <w:szCs w:val="20"/>
              </w:rPr>
              <w:t xml:space="preserve"> 04</w:t>
            </w:r>
            <w:r w:rsidRPr="79420314" w:rsidR="7A1643F4">
              <w:rPr>
                <w:b w:val="1"/>
                <w:bCs w:val="1"/>
                <w:color w:val="ED0000"/>
                <w:sz w:val="20"/>
                <w:szCs w:val="20"/>
              </w:rPr>
              <w:t xml:space="preserve"> DE MARZO </w:t>
            </w:r>
            <w:r w:rsidRPr="79420314" w:rsidR="7828465C">
              <w:rPr>
                <w:b w:val="1"/>
                <w:bCs w:val="1"/>
                <w:color w:val="ED0000"/>
                <w:sz w:val="20"/>
                <w:szCs w:val="20"/>
              </w:rPr>
              <w:t xml:space="preserve"> a </w:t>
            </w:r>
            <w:r w:rsidRPr="79420314" w:rsidR="00FB322C">
              <w:rPr>
                <w:b w:val="1"/>
                <w:bCs w:val="1"/>
                <w:color w:val="ED0000"/>
                <w:sz w:val="20"/>
                <w:szCs w:val="20"/>
              </w:rPr>
              <w:t xml:space="preserve">las </w:t>
            </w:r>
            <w:r w:rsidRPr="79420314" w:rsidR="14D28465">
              <w:rPr>
                <w:b w:val="1"/>
                <w:bCs w:val="1"/>
                <w:color w:val="ED0000"/>
                <w:sz w:val="20"/>
                <w:szCs w:val="20"/>
              </w:rPr>
              <w:t>10</w:t>
            </w:r>
            <w:r w:rsidRPr="79420314" w:rsidR="00FB322C">
              <w:rPr>
                <w:b w:val="1"/>
                <w:bCs w:val="1"/>
                <w:color w:val="ED0000"/>
                <w:sz w:val="20"/>
                <w:szCs w:val="20"/>
              </w:rPr>
              <w:t>:</w:t>
            </w:r>
            <w:r w:rsidRPr="79420314" w:rsidR="3FCD238E">
              <w:rPr>
                <w:b w:val="1"/>
                <w:bCs w:val="1"/>
                <w:color w:val="ED0000"/>
                <w:sz w:val="20"/>
                <w:szCs w:val="20"/>
              </w:rPr>
              <w:t>0</w:t>
            </w:r>
            <w:r w:rsidRPr="79420314" w:rsidR="00FB322C">
              <w:rPr>
                <w:b w:val="1"/>
                <w:bCs w:val="1"/>
                <w:color w:val="ED0000"/>
                <w:sz w:val="20"/>
                <w:szCs w:val="20"/>
              </w:rPr>
              <w:t xml:space="preserve">0 </w:t>
            </w:r>
            <w:r w:rsidRPr="79420314" w:rsidR="3B552FD9">
              <w:rPr>
                <w:b w:val="1"/>
                <w:bCs w:val="1"/>
                <w:color w:val="ED0000"/>
                <w:sz w:val="20"/>
                <w:szCs w:val="20"/>
              </w:rPr>
              <w:t>a.m.</w:t>
            </w:r>
          </w:p>
        </w:tc>
      </w:tr>
      <w:tr w:rsidR="00572E4E" w:rsidTr="79420314" w14:paraId="6D24ACCC" w14:textId="77777777">
        <w:trPr>
          <w:trHeight w:val="759"/>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572E4E" w:rsidRDefault="00FB322C" w14:paraId="61ED9FCE" w14:textId="77777777">
            <w:pPr>
              <w:spacing w:after="0" w:line="259" w:lineRule="auto"/>
              <w:ind w:left="69" w:right="254" w:firstLine="0"/>
            </w:pPr>
            <w:r>
              <w:rPr>
                <w:b/>
                <w:sz w:val="20"/>
              </w:rPr>
              <w:t>5.</w:t>
            </w:r>
            <w:r>
              <w:rPr>
                <w:rFonts w:ascii="Arial" w:hAnsi="Arial" w:eastAsia="Arial" w:cs="Arial"/>
                <w:b/>
                <w:sz w:val="20"/>
              </w:rPr>
              <w:t xml:space="preserve"> </w:t>
            </w:r>
            <w:r>
              <w:rPr>
                <w:sz w:val="20"/>
              </w:rPr>
              <w:t xml:space="preserve">Apertura, verificación, validación y evaluación del contenido de las Ofertas Técnicas “Sobre A” y homologación-evaluación de muestras, si procede.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00627ED6" w:rsidRDefault="61A3C0FA" w14:paraId="590F43F5" w14:textId="3A3D7E4E">
            <w:pPr>
              <w:spacing w:after="0" w:line="259" w:lineRule="auto"/>
              <w:ind w:left="12" w:firstLine="0"/>
              <w:rPr>
                <w:b/>
                <w:color w:val="ED0000"/>
                <w:sz w:val="20"/>
                <w:szCs w:val="20"/>
              </w:rPr>
            </w:pPr>
            <w:r w:rsidRPr="766D27F2">
              <w:rPr>
                <w:b/>
                <w:bCs/>
                <w:color w:val="ED0000"/>
                <w:sz w:val="20"/>
                <w:szCs w:val="20"/>
              </w:rPr>
              <w:t xml:space="preserve"> </w:t>
            </w:r>
            <w:r w:rsidRPr="766D27F2" w:rsidR="7A056BA2">
              <w:rPr>
                <w:b/>
                <w:bCs/>
                <w:color w:val="ED0000"/>
                <w:sz w:val="20"/>
                <w:szCs w:val="20"/>
              </w:rPr>
              <w:t xml:space="preserve">MARTES </w:t>
            </w:r>
            <w:r w:rsidRPr="766D27F2" w:rsidR="515962C2">
              <w:rPr>
                <w:b/>
                <w:bCs/>
                <w:color w:val="ED0000"/>
                <w:sz w:val="20"/>
                <w:szCs w:val="20"/>
              </w:rPr>
              <w:t xml:space="preserve"> </w:t>
            </w:r>
            <w:r w:rsidRPr="766D27F2" w:rsidR="7309627D">
              <w:rPr>
                <w:b/>
                <w:bCs/>
                <w:color w:val="ED0000"/>
                <w:sz w:val="20"/>
                <w:szCs w:val="20"/>
              </w:rPr>
              <w:t xml:space="preserve"> </w:t>
            </w:r>
            <w:r w:rsidRPr="766D27F2" w:rsidR="099F23C3">
              <w:rPr>
                <w:b/>
                <w:bCs/>
                <w:color w:val="ED0000"/>
                <w:sz w:val="20"/>
                <w:szCs w:val="20"/>
              </w:rPr>
              <w:t>0</w:t>
            </w:r>
            <w:r w:rsidRPr="766D27F2" w:rsidR="515962C2">
              <w:rPr>
                <w:b/>
                <w:bCs/>
                <w:color w:val="ED0000"/>
                <w:sz w:val="20"/>
                <w:szCs w:val="20"/>
              </w:rPr>
              <w:t>4</w:t>
            </w:r>
            <w:r w:rsidRPr="766D27F2" w:rsidR="0CED501E">
              <w:rPr>
                <w:b/>
                <w:bCs/>
                <w:color w:val="ED0000"/>
                <w:sz w:val="20"/>
                <w:szCs w:val="20"/>
              </w:rPr>
              <w:t xml:space="preserve"> </w:t>
            </w:r>
            <w:r w:rsidRPr="766D27F2" w:rsidR="74876B7F">
              <w:rPr>
                <w:b/>
                <w:bCs/>
                <w:color w:val="ED0000"/>
                <w:sz w:val="20"/>
                <w:szCs w:val="20"/>
              </w:rPr>
              <w:t xml:space="preserve"> de MARZO </w:t>
            </w:r>
            <w:r w:rsidRPr="766D27F2" w:rsidR="0CED501E">
              <w:rPr>
                <w:b/>
                <w:bCs/>
                <w:color w:val="ED0000"/>
                <w:sz w:val="20"/>
                <w:szCs w:val="20"/>
              </w:rPr>
              <w:t xml:space="preserve"> </w:t>
            </w:r>
            <w:r w:rsidRPr="766D27F2">
              <w:rPr>
                <w:b/>
                <w:bCs/>
                <w:color w:val="ED0000"/>
                <w:sz w:val="20"/>
                <w:szCs w:val="20"/>
              </w:rPr>
              <w:t>202</w:t>
            </w:r>
            <w:r w:rsidRPr="766D27F2" w:rsidR="78619C1A">
              <w:rPr>
                <w:b/>
                <w:bCs/>
                <w:color w:val="ED0000"/>
                <w:sz w:val="20"/>
                <w:szCs w:val="20"/>
              </w:rPr>
              <w:t>5</w:t>
            </w:r>
            <w:r w:rsidRPr="766D27F2">
              <w:rPr>
                <w:b/>
                <w:bCs/>
                <w:color w:val="ED0000"/>
                <w:sz w:val="20"/>
                <w:szCs w:val="20"/>
              </w:rPr>
              <w:t xml:space="preserve"> a las </w:t>
            </w:r>
          </w:p>
          <w:p w:rsidRPr="003032FD" w:rsidR="00572E4E" w:rsidP="79420314" w:rsidRDefault="00627ED6" w14:paraId="74188EA1" w14:textId="145C1EA2">
            <w:pPr>
              <w:spacing w:after="0" w:line="259" w:lineRule="auto"/>
              <w:ind w:left="0" w:firstLine="0"/>
              <w:rPr>
                <w:b w:val="1"/>
                <w:bCs w:val="1"/>
                <w:color w:val="ED0000"/>
                <w:sz w:val="20"/>
                <w:szCs w:val="20"/>
              </w:rPr>
            </w:pPr>
            <w:r w:rsidRPr="79420314" w:rsidR="3FCD238E">
              <w:rPr>
                <w:b w:val="1"/>
                <w:bCs w:val="1"/>
                <w:color w:val="ED0000"/>
                <w:sz w:val="20"/>
                <w:szCs w:val="20"/>
              </w:rPr>
              <w:t xml:space="preserve">                        1</w:t>
            </w:r>
            <w:r w:rsidRPr="79420314" w:rsidR="7E623801">
              <w:rPr>
                <w:b w:val="1"/>
                <w:bCs w:val="1"/>
                <w:color w:val="ED0000"/>
                <w:sz w:val="20"/>
                <w:szCs w:val="20"/>
              </w:rPr>
              <w:t>0</w:t>
            </w:r>
            <w:r w:rsidRPr="79420314" w:rsidR="00FB322C">
              <w:rPr>
                <w:b w:val="1"/>
                <w:bCs w:val="1"/>
                <w:color w:val="ED0000"/>
                <w:sz w:val="20"/>
                <w:szCs w:val="20"/>
              </w:rPr>
              <w:t>:</w:t>
            </w:r>
            <w:r w:rsidRPr="79420314" w:rsidR="648B8573">
              <w:rPr>
                <w:b w:val="1"/>
                <w:bCs w:val="1"/>
                <w:color w:val="ED0000"/>
                <w:sz w:val="20"/>
                <w:szCs w:val="20"/>
              </w:rPr>
              <w:t>3</w:t>
            </w:r>
            <w:r w:rsidRPr="79420314" w:rsidR="00FB322C">
              <w:rPr>
                <w:b w:val="1"/>
                <w:bCs w:val="1"/>
                <w:color w:val="ED0000"/>
                <w:sz w:val="20"/>
                <w:szCs w:val="20"/>
              </w:rPr>
              <w:t xml:space="preserve">0 </w:t>
            </w:r>
            <w:r w:rsidRPr="79420314" w:rsidR="1177EA1C">
              <w:rPr>
                <w:b w:val="1"/>
                <w:bCs w:val="1"/>
                <w:color w:val="ED0000"/>
                <w:sz w:val="20"/>
                <w:szCs w:val="20"/>
              </w:rPr>
              <w:t>a.</w:t>
            </w:r>
            <w:r w:rsidRPr="79420314" w:rsidR="61A3C0FA">
              <w:rPr>
                <w:b w:val="1"/>
                <w:bCs w:val="1"/>
                <w:color w:val="ED0000"/>
                <w:sz w:val="20"/>
                <w:szCs w:val="20"/>
              </w:rPr>
              <w:t>m</w:t>
            </w:r>
            <w:r w:rsidRPr="79420314" w:rsidR="4E26EF60">
              <w:rPr>
                <w:b w:val="1"/>
                <w:bCs w:val="1"/>
                <w:color w:val="ED0000"/>
                <w:sz w:val="20"/>
                <w:szCs w:val="20"/>
              </w:rPr>
              <w:t>.</w:t>
            </w:r>
            <w:r w:rsidRPr="79420314" w:rsidR="00FB322C">
              <w:rPr>
                <w:b w:val="1"/>
                <w:bCs w:val="1"/>
                <w:color w:val="ED0000"/>
                <w:sz w:val="20"/>
                <w:szCs w:val="20"/>
              </w:rPr>
              <w:t xml:space="preserve"> </w:t>
            </w:r>
          </w:p>
        </w:tc>
      </w:tr>
      <w:tr w:rsidR="00572E4E" w:rsidTr="79420314" w14:paraId="4E125996" w14:textId="77777777">
        <w:trPr>
          <w:trHeight w:val="998"/>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00572E4E" w:rsidRDefault="00FB322C" w14:paraId="3306071F" w14:textId="77777777">
            <w:pPr>
              <w:spacing w:after="0" w:line="259" w:lineRule="auto"/>
              <w:ind w:left="69" w:right="257" w:firstLine="0"/>
            </w:pPr>
            <w:r>
              <w:rPr>
                <w:b/>
                <w:sz w:val="20"/>
              </w:rPr>
              <w:t>6.</w:t>
            </w:r>
            <w:r>
              <w:rPr>
                <w:rFonts w:ascii="Arial" w:hAnsi="Arial" w:eastAsia="Arial" w:cs="Arial"/>
                <w:b/>
                <w:sz w:val="20"/>
              </w:rPr>
              <w:t xml:space="preserve"> </w:t>
            </w:r>
            <w:r>
              <w:rPr>
                <w:sz w:val="20"/>
              </w:rPr>
              <w:t xml:space="preserve">Notificación de errores u omisiones de naturaleza subsanables y solicitud de aclaraciones a la oferta técnica (artículos 120, 121 y 129 Reglamento núm. 416-23)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Pr="00C97981" w:rsidR="00572E4E" w:rsidP="009F360B" w:rsidRDefault="4707E26B" w14:paraId="094BF13A" w14:textId="7E1D11EE">
            <w:pPr>
              <w:spacing w:after="4" w:line="230" w:lineRule="auto"/>
              <w:ind w:left="0" w:firstLine="0"/>
              <w:jc w:val="center"/>
              <w:rPr>
                <w:color w:val="ED0000"/>
              </w:rPr>
            </w:pPr>
            <w:r w:rsidRPr="79420314" w:rsidR="6A632254">
              <w:rPr>
                <w:b w:val="1"/>
                <w:bCs w:val="1"/>
                <w:color w:val="ED0000"/>
                <w:sz w:val="20"/>
                <w:szCs w:val="20"/>
              </w:rPr>
              <w:t xml:space="preserve">JUEVES 06 </w:t>
            </w:r>
            <w:r w:rsidRPr="79420314" w:rsidR="00FB322C">
              <w:rPr>
                <w:b w:val="1"/>
                <w:bCs w:val="1"/>
                <w:color w:val="ED0000"/>
                <w:sz w:val="20"/>
                <w:szCs w:val="20"/>
              </w:rPr>
              <w:t xml:space="preserve"> de </w:t>
            </w:r>
            <w:r w:rsidRPr="79420314" w:rsidR="049D0D18">
              <w:rPr>
                <w:b w:val="1"/>
                <w:bCs w:val="1"/>
                <w:color w:val="ED0000"/>
                <w:sz w:val="20"/>
                <w:szCs w:val="20"/>
              </w:rPr>
              <w:t>MARZO</w:t>
            </w:r>
            <w:r w:rsidRPr="79420314" w:rsidR="00FB322C">
              <w:rPr>
                <w:b w:val="1"/>
                <w:bCs w:val="1"/>
                <w:color w:val="ED0000"/>
                <w:sz w:val="20"/>
                <w:szCs w:val="20"/>
              </w:rPr>
              <w:t xml:space="preserve"> de 202</w:t>
            </w:r>
            <w:r w:rsidRPr="79420314" w:rsidR="1EA8AFB8">
              <w:rPr>
                <w:b w:val="1"/>
                <w:bCs w:val="1"/>
                <w:color w:val="ED0000"/>
                <w:sz w:val="20"/>
                <w:szCs w:val="20"/>
              </w:rPr>
              <w:t>5</w:t>
            </w:r>
            <w:r w:rsidRPr="79420314" w:rsidR="00FB322C">
              <w:rPr>
                <w:b w:val="1"/>
                <w:bCs w:val="1"/>
                <w:color w:val="ED0000"/>
                <w:sz w:val="20"/>
                <w:szCs w:val="20"/>
              </w:rPr>
              <w:t xml:space="preserve"> hasta las </w:t>
            </w:r>
            <w:r w:rsidRPr="79420314" w:rsidR="6721150E">
              <w:rPr>
                <w:b w:val="1"/>
                <w:bCs w:val="1"/>
                <w:color w:val="ED0000"/>
                <w:sz w:val="20"/>
                <w:szCs w:val="20"/>
              </w:rPr>
              <w:t>14</w:t>
            </w:r>
            <w:r w:rsidRPr="79420314" w:rsidR="6A889589">
              <w:rPr>
                <w:b w:val="1"/>
                <w:bCs w:val="1"/>
                <w:color w:val="ED0000"/>
                <w:sz w:val="20"/>
                <w:szCs w:val="20"/>
              </w:rPr>
              <w:t>:</w:t>
            </w:r>
            <w:r w:rsidRPr="79420314" w:rsidR="3F176C71">
              <w:rPr>
                <w:b w:val="1"/>
                <w:bCs w:val="1"/>
                <w:color w:val="ED0000"/>
                <w:sz w:val="20"/>
                <w:szCs w:val="20"/>
              </w:rPr>
              <w:t>0</w:t>
            </w:r>
            <w:r w:rsidRPr="79420314" w:rsidR="00FB322C">
              <w:rPr>
                <w:b w:val="1"/>
                <w:bCs w:val="1"/>
                <w:color w:val="ED0000"/>
                <w:sz w:val="20"/>
                <w:szCs w:val="20"/>
              </w:rPr>
              <w:t xml:space="preserve">0 </w:t>
            </w:r>
            <w:r w:rsidRPr="79420314" w:rsidR="6EAD79B7">
              <w:rPr>
                <w:b w:val="1"/>
                <w:bCs w:val="1"/>
                <w:color w:val="ED0000"/>
                <w:sz w:val="20"/>
                <w:szCs w:val="20"/>
              </w:rPr>
              <w:t>p</w:t>
            </w:r>
            <w:r w:rsidRPr="79420314" w:rsidR="00FB322C">
              <w:rPr>
                <w:b w:val="1"/>
                <w:bCs w:val="1"/>
                <w:color w:val="ED0000"/>
                <w:sz w:val="20"/>
                <w:szCs w:val="20"/>
              </w:rPr>
              <w:t>m</w:t>
            </w:r>
          </w:p>
          <w:p w:rsidRPr="00C97981" w:rsidR="00572E4E" w:rsidRDefault="00FB322C" w14:paraId="4172040E" w14:textId="77777777">
            <w:pPr>
              <w:spacing w:after="0" w:line="259" w:lineRule="auto"/>
              <w:ind w:left="4" w:firstLine="0"/>
              <w:jc w:val="center"/>
              <w:rPr>
                <w:color w:val="ED0000"/>
              </w:rPr>
            </w:pPr>
            <w:r w:rsidRPr="00C97981">
              <w:rPr>
                <w:color w:val="ED0000"/>
                <w:sz w:val="20"/>
              </w:rPr>
              <w:t xml:space="preserve"> </w:t>
            </w:r>
          </w:p>
        </w:tc>
      </w:tr>
      <w:tr w:rsidR="00572E4E" w:rsidTr="79420314" w14:paraId="72FC84CF" w14:textId="77777777">
        <w:trPr>
          <w:trHeight w:val="992"/>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00572E4E" w:rsidRDefault="00FB322C" w14:paraId="3103BACA" w14:textId="77777777">
            <w:pPr>
              <w:spacing w:after="0" w:line="259" w:lineRule="auto"/>
              <w:ind w:left="69" w:right="256" w:firstLine="0"/>
            </w:pPr>
            <w:r>
              <w:rPr>
                <w:b/>
                <w:sz w:val="20"/>
              </w:rPr>
              <w:t>7.</w:t>
            </w:r>
            <w:r>
              <w:rPr>
                <w:rFonts w:ascii="Arial" w:hAnsi="Arial" w:eastAsia="Arial" w:cs="Arial"/>
                <w:b/>
                <w:sz w:val="20"/>
              </w:rPr>
              <w:t xml:space="preserve"> </w:t>
            </w:r>
            <w:r>
              <w:rPr>
                <w:sz w:val="20"/>
              </w:rPr>
              <w:t xml:space="preserve">Período de subsanación para el (la) oferente y de respuesta a las aclaraciones de la oferta técnica. (artículos 122 y 129 Reglamento núm. 416-23)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Pr="00C97981" w:rsidR="00572E4E" w:rsidP="766D27F2" w:rsidRDefault="5295D0C3" w14:paraId="4DC57364" w14:textId="74D41120">
            <w:pPr>
              <w:spacing w:after="0" w:line="259" w:lineRule="auto"/>
              <w:ind w:left="0" w:right="398" w:firstLine="0"/>
              <w:rPr>
                <w:color w:val="ED0000"/>
              </w:rPr>
            </w:pPr>
            <w:r w:rsidRPr="766D27F2">
              <w:rPr>
                <w:b/>
                <w:bCs/>
                <w:color w:val="ED0000"/>
                <w:sz w:val="20"/>
                <w:szCs w:val="20"/>
              </w:rPr>
              <w:t>Desde el JUEVES  06 de MARZO de 2025 hasta el VIERNES 14 de MARZO del 2025 hasta las 10:00 am</w:t>
            </w:r>
          </w:p>
          <w:p w:rsidRPr="00C97981" w:rsidR="00572E4E" w:rsidP="00381DB6" w:rsidRDefault="00572E4E" w14:paraId="350DF1A8" w14:textId="2B5337EE">
            <w:pPr>
              <w:spacing w:after="0" w:line="259" w:lineRule="auto"/>
              <w:ind w:left="4" w:firstLine="0"/>
              <w:jc w:val="center"/>
              <w:rPr>
                <w:b/>
                <w:color w:val="ED0000"/>
                <w:sz w:val="20"/>
                <w:szCs w:val="20"/>
              </w:rPr>
            </w:pPr>
          </w:p>
        </w:tc>
      </w:tr>
      <w:tr w:rsidR="00572E4E" w:rsidTr="79420314" w14:paraId="26873E12" w14:textId="77777777">
        <w:trPr>
          <w:trHeight w:val="732"/>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00572E4E" w:rsidRDefault="00FB322C" w14:paraId="5C7FDDAD" w14:textId="77777777">
            <w:pPr>
              <w:spacing w:after="0" w:line="259" w:lineRule="auto"/>
              <w:ind w:left="69" w:firstLine="0"/>
              <w:jc w:val="left"/>
            </w:pPr>
            <w:r>
              <w:rPr>
                <w:b/>
                <w:sz w:val="20"/>
              </w:rPr>
              <w:t>8.</w:t>
            </w:r>
            <w:r>
              <w:rPr>
                <w:rFonts w:ascii="Arial" w:hAnsi="Arial" w:eastAsia="Arial" w:cs="Arial"/>
                <w:b/>
                <w:sz w:val="20"/>
              </w:rPr>
              <w:t xml:space="preserve"> </w:t>
            </w:r>
            <w:r>
              <w:rPr>
                <w:sz w:val="20"/>
              </w:rPr>
              <w:t xml:space="preserve">Período </w:t>
            </w:r>
            <w:r>
              <w:rPr>
                <w:sz w:val="20"/>
              </w:rPr>
              <w:tab/>
            </w:r>
            <w:r>
              <w:rPr>
                <w:sz w:val="20"/>
              </w:rPr>
              <w:t xml:space="preserve">de </w:t>
            </w:r>
            <w:r>
              <w:rPr>
                <w:sz w:val="20"/>
              </w:rPr>
              <w:tab/>
            </w:r>
            <w:r>
              <w:rPr>
                <w:sz w:val="20"/>
              </w:rPr>
              <w:t xml:space="preserve">ponderación </w:t>
            </w:r>
            <w:r>
              <w:rPr>
                <w:sz w:val="20"/>
              </w:rPr>
              <w:tab/>
            </w:r>
            <w:r>
              <w:rPr>
                <w:sz w:val="20"/>
              </w:rPr>
              <w:t xml:space="preserve">(evaluación) </w:t>
            </w:r>
            <w:r>
              <w:rPr>
                <w:sz w:val="20"/>
              </w:rPr>
              <w:tab/>
            </w:r>
            <w:r>
              <w:rPr>
                <w:sz w:val="20"/>
              </w:rPr>
              <w:t xml:space="preserve">de subsanaciones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Pr="00C97981" w:rsidR="00572E4E" w:rsidRDefault="00FB322C" w14:paraId="30682604" w14:textId="0D803EC1">
            <w:pPr>
              <w:spacing w:after="0" w:line="259" w:lineRule="auto"/>
              <w:ind w:left="0" w:right="398" w:firstLine="0"/>
              <w:rPr>
                <w:color w:val="ED0000"/>
              </w:rPr>
            </w:pPr>
            <w:r w:rsidRPr="766D27F2">
              <w:rPr>
                <w:b/>
                <w:color w:val="ED0000"/>
                <w:sz w:val="20"/>
                <w:szCs w:val="20"/>
              </w:rPr>
              <w:t xml:space="preserve"> </w:t>
            </w:r>
            <w:r w:rsidRPr="766D27F2" w:rsidR="619A6F3C">
              <w:rPr>
                <w:b/>
                <w:bCs/>
                <w:color w:val="ED0000"/>
                <w:sz w:val="20"/>
                <w:szCs w:val="20"/>
              </w:rPr>
              <w:t>VIERNES 1</w:t>
            </w:r>
            <w:r w:rsidRPr="766D27F2" w:rsidR="195B66B2">
              <w:rPr>
                <w:b/>
                <w:bCs/>
                <w:color w:val="ED0000"/>
                <w:sz w:val="20"/>
                <w:szCs w:val="20"/>
              </w:rPr>
              <w:t>4</w:t>
            </w:r>
            <w:r w:rsidRPr="766D27F2">
              <w:rPr>
                <w:b/>
                <w:color w:val="ED0000"/>
                <w:sz w:val="20"/>
                <w:szCs w:val="20"/>
              </w:rPr>
              <w:t xml:space="preserve"> de </w:t>
            </w:r>
            <w:r w:rsidRPr="766D27F2" w:rsidR="004E40FF">
              <w:rPr>
                <w:b/>
                <w:color w:val="ED0000"/>
                <w:sz w:val="20"/>
                <w:szCs w:val="20"/>
              </w:rPr>
              <w:t>MARZO</w:t>
            </w:r>
            <w:r w:rsidRPr="766D27F2">
              <w:rPr>
                <w:b/>
                <w:color w:val="ED0000"/>
                <w:sz w:val="20"/>
                <w:szCs w:val="20"/>
              </w:rPr>
              <w:t xml:space="preserve"> del </w:t>
            </w:r>
            <w:r w:rsidRPr="766D27F2" w:rsidR="00B83226">
              <w:rPr>
                <w:b/>
                <w:color w:val="ED0000"/>
                <w:sz w:val="20"/>
                <w:szCs w:val="20"/>
              </w:rPr>
              <w:t>2025 hasta</w:t>
            </w:r>
            <w:r w:rsidRPr="766D27F2">
              <w:rPr>
                <w:b/>
                <w:color w:val="ED0000"/>
                <w:sz w:val="20"/>
                <w:szCs w:val="20"/>
              </w:rPr>
              <w:t xml:space="preserve"> las 1</w:t>
            </w:r>
            <w:r w:rsidRPr="766D27F2" w:rsidR="00963D60">
              <w:rPr>
                <w:b/>
                <w:color w:val="ED0000"/>
                <w:sz w:val="20"/>
                <w:szCs w:val="20"/>
              </w:rPr>
              <w:t>0</w:t>
            </w:r>
            <w:r w:rsidRPr="766D27F2">
              <w:rPr>
                <w:b/>
                <w:color w:val="ED0000"/>
                <w:sz w:val="20"/>
                <w:szCs w:val="20"/>
              </w:rPr>
              <w:t xml:space="preserve">:00 am </w:t>
            </w:r>
          </w:p>
        </w:tc>
      </w:tr>
      <w:tr w:rsidR="00572E4E" w:rsidTr="79420314" w14:paraId="1F533E77" w14:textId="77777777">
        <w:trPr>
          <w:trHeight w:val="912"/>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572E4E" w:rsidRDefault="00FB322C" w14:paraId="2D65117B" w14:textId="77777777">
            <w:pPr>
              <w:spacing w:after="0" w:line="259" w:lineRule="auto"/>
              <w:ind w:left="69" w:right="260" w:firstLine="0"/>
            </w:pPr>
            <w:r>
              <w:rPr>
                <w:b/>
                <w:sz w:val="20"/>
              </w:rPr>
              <w:t>9.</w:t>
            </w:r>
            <w:r>
              <w:rPr>
                <w:rFonts w:ascii="Arial" w:hAnsi="Arial" w:eastAsia="Arial" w:cs="Arial"/>
                <w:b/>
                <w:sz w:val="20"/>
              </w:rPr>
              <w:t xml:space="preserve"> </w:t>
            </w:r>
            <w:r>
              <w:rPr>
                <w:sz w:val="20"/>
              </w:rPr>
              <w:t xml:space="preserve">Notificación de resultados del proceso de subsanación y oferentes habilitados(as) para evaluación de las ofertas económicas “Sobre B”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Pr="00C97981" w:rsidR="00572E4E" w:rsidP="766D27F2" w:rsidRDefault="1F655666" w14:paraId="6F158BF4" w14:textId="7AEC7621">
            <w:pPr>
              <w:spacing w:after="0" w:line="259" w:lineRule="auto"/>
              <w:ind w:left="442" w:right="438" w:firstLine="0"/>
              <w:jc w:val="center"/>
              <w:rPr>
                <w:color w:val="ED0000"/>
                <w:sz w:val="20"/>
                <w:szCs w:val="20"/>
              </w:rPr>
            </w:pPr>
            <w:r w:rsidRPr="766D27F2">
              <w:rPr>
                <w:b/>
                <w:bCs/>
                <w:color w:val="ED0000"/>
                <w:sz w:val="20"/>
                <w:szCs w:val="20"/>
              </w:rPr>
              <w:t>LUNES  17</w:t>
            </w:r>
            <w:r w:rsidRPr="766D27F2" w:rsidR="00B83226">
              <w:rPr>
                <w:b/>
                <w:color w:val="ED0000"/>
                <w:sz w:val="20"/>
                <w:szCs w:val="20"/>
              </w:rPr>
              <w:t xml:space="preserve"> de </w:t>
            </w:r>
            <w:r w:rsidRPr="766D27F2" w:rsidR="000F0009">
              <w:rPr>
                <w:b/>
                <w:color w:val="ED0000"/>
                <w:sz w:val="20"/>
                <w:szCs w:val="20"/>
              </w:rPr>
              <w:t>MARZO</w:t>
            </w:r>
            <w:r w:rsidRPr="766D27F2" w:rsidR="00B83226">
              <w:rPr>
                <w:b/>
                <w:color w:val="ED0000"/>
                <w:sz w:val="20"/>
                <w:szCs w:val="20"/>
              </w:rPr>
              <w:t xml:space="preserve"> </w:t>
            </w:r>
            <w:r w:rsidRPr="766D27F2">
              <w:rPr>
                <w:b/>
                <w:bCs/>
                <w:color w:val="ED0000"/>
                <w:sz w:val="20"/>
                <w:szCs w:val="20"/>
              </w:rPr>
              <w:t>de</w:t>
            </w:r>
            <w:r w:rsidRPr="766D27F2" w:rsidR="00B83226">
              <w:rPr>
                <w:b/>
                <w:color w:val="ED0000"/>
                <w:sz w:val="20"/>
                <w:szCs w:val="20"/>
              </w:rPr>
              <w:t xml:space="preserve"> 2025 </w:t>
            </w:r>
            <w:r w:rsidRPr="766D27F2">
              <w:rPr>
                <w:b/>
                <w:bCs/>
                <w:color w:val="ED0000"/>
                <w:sz w:val="20"/>
                <w:szCs w:val="20"/>
              </w:rPr>
              <w:t>a</w:t>
            </w:r>
            <w:r w:rsidRPr="766D27F2" w:rsidR="00B83226">
              <w:rPr>
                <w:b/>
                <w:color w:val="ED0000"/>
                <w:sz w:val="20"/>
                <w:szCs w:val="20"/>
              </w:rPr>
              <w:t xml:space="preserve"> las </w:t>
            </w:r>
            <w:r w:rsidRPr="766D27F2">
              <w:rPr>
                <w:b/>
                <w:bCs/>
                <w:color w:val="ED0000"/>
                <w:sz w:val="20"/>
                <w:szCs w:val="20"/>
              </w:rPr>
              <w:t>12</w:t>
            </w:r>
            <w:r w:rsidRPr="766D27F2" w:rsidR="00B83226">
              <w:rPr>
                <w:b/>
                <w:color w:val="ED0000"/>
                <w:sz w:val="20"/>
                <w:szCs w:val="20"/>
              </w:rPr>
              <w:t>:</w:t>
            </w:r>
            <w:r w:rsidRPr="766D27F2" w:rsidR="00AD324C">
              <w:rPr>
                <w:b/>
                <w:color w:val="ED0000"/>
                <w:sz w:val="20"/>
                <w:szCs w:val="20"/>
              </w:rPr>
              <w:t>0</w:t>
            </w:r>
            <w:r w:rsidRPr="766D27F2" w:rsidR="00B83226">
              <w:rPr>
                <w:b/>
                <w:color w:val="ED0000"/>
                <w:sz w:val="20"/>
                <w:szCs w:val="20"/>
              </w:rPr>
              <w:t xml:space="preserve">0 </w:t>
            </w:r>
            <w:r w:rsidRPr="766D27F2">
              <w:rPr>
                <w:b/>
                <w:bCs/>
                <w:color w:val="ED0000"/>
                <w:sz w:val="20"/>
                <w:szCs w:val="20"/>
              </w:rPr>
              <w:t>p.m.</w:t>
            </w:r>
          </w:p>
          <w:p w:rsidRPr="00C97981" w:rsidR="00572E4E" w:rsidRDefault="00FB322C" w14:paraId="39E19D10" w14:textId="3240DE01">
            <w:pPr>
              <w:spacing w:after="0" w:line="259" w:lineRule="auto"/>
              <w:ind w:left="4" w:firstLine="0"/>
              <w:jc w:val="center"/>
              <w:rPr>
                <w:color w:val="ED0000"/>
              </w:rPr>
            </w:pPr>
            <w:r w:rsidRPr="766D27F2">
              <w:rPr>
                <w:color w:val="ED0000"/>
                <w:sz w:val="20"/>
                <w:szCs w:val="20"/>
              </w:rPr>
              <w:t xml:space="preserve"> </w:t>
            </w:r>
          </w:p>
        </w:tc>
      </w:tr>
      <w:tr w:rsidR="00572E4E" w:rsidTr="79420314" w14:paraId="78AA8348" w14:textId="77777777">
        <w:trPr>
          <w:trHeight w:val="508"/>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572E4E" w:rsidRDefault="00FB322C" w14:paraId="579011ED" w14:textId="77777777">
            <w:pPr>
              <w:spacing w:after="0" w:line="259" w:lineRule="auto"/>
              <w:ind w:left="69" w:firstLine="0"/>
            </w:pPr>
            <w:r>
              <w:rPr>
                <w:b/>
                <w:sz w:val="20"/>
              </w:rPr>
              <w:t>10.</w:t>
            </w:r>
            <w:r>
              <w:rPr>
                <w:rFonts w:ascii="Arial" w:hAnsi="Arial" w:eastAsia="Arial" w:cs="Arial"/>
                <w:b/>
                <w:sz w:val="20"/>
              </w:rPr>
              <w:t xml:space="preserve"> </w:t>
            </w:r>
            <w:r>
              <w:rPr>
                <w:sz w:val="20"/>
              </w:rPr>
              <w:t xml:space="preserve"> Apertura y lectura de Propuestas Económicas “Sobre B</w:t>
            </w:r>
            <w:r>
              <w:rPr>
                <w:b/>
                <w:sz w:val="20"/>
              </w:rPr>
              <w:t>”</w:t>
            </w:r>
            <w:r>
              <w:rPr>
                <w:sz w:val="20"/>
              </w:rPr>
              <w:t xml:space="preserve">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Pr="00C97981" w:rsidR="00572E4E" w:rsidRDefault="727F19E6" w14:paraId="4D0CA1DD" w14:textId="6B5D3BEC">
            <w:pPr>
              <w:spacing w:after="0" w:line="259" w:lineRule="auto"/>
              <w:ind w:left="442" w:right="438" w:firstLine="0"/>
              <w:jc w:val="center"/>
              <w:rPr>
                <w:color w:val="ED0000"/>
              </w:rPr>
            </w:pPr>
            <w:r w:rsidRPr="766D27F2">
              <w:rPr>
                <w:b/>
                <w:bCs/>
                <w:color w:val="ED0000"/>
                <w:sz w:val="20"/>
                <w:szCs w:val="20"/>
              </w:rPr>
              <w:t>MARTES</w:t>
            </w:r>
            <w:r w:rsidRPr="766D27F2" w:rsidR="614A2794">
              <w:rPr>
                <w:b/>
                <w:bCs/>
                <w:color w:val="ED0000"/>
                <w:sz w:val="20"/>
                <w:szCs w:val="20"/>
              </w:rPr>
              <w:t xml:space="preserve"> </w:t>
            </w:r>
            <w:r w:rsidRPr="766D27F2" w:rsidR="48B0127E">
              <w:rPr>
                <w:b/>
                <w:bCs/>
                <w:color w:val="ED0000"/>
                <w:sz w:val="20"/>
                <w:szCs w:val="20"/>
              </w:rPr>
              <w:t xml:space="preserve"> </w:t>
            </w:r>
            <w:r w:rsidRPr="766D27F2" w:rsidR="1A19A8A9">
              <w:rPr>
                <w:b/>
                <w:bCs/>
                <w:color w:val="ED0000"/>
                <w:sz w:val="20"/>
                <w:szCs w:val="20"/>
              </w:rPr>
              <w:t xml:space="preserve">18 </w:t>
            </w:r>
            <w:r w:rsidRPr="766D27F2" w:rsidR="00C82235">
              <w:rPr>
                <w:b/>
                <w:color w:val="ED0000"/>
                <w:sz w:val="20"/>
                <w:szCs w:val="20"/>
              </w:rPr>
              <w:t xml:space="preserve"> </w:t>
            </w:r>
            <w:r w:rsidRPr="766D27F2" w:rsidR="006346DD">
              <w:rPr>
                <w:b/>
                <w:color w:val="ED0000"/>
                <w:sz w:val="20"/>
                <w:szCs w:val="20"/>
              </w:rPr>
              <w:t>de</w:t>
            </w:r>
            <w:r w:rsidRPr="766D27F2" w:rsidR="00FB322C">
              <w:rPr>
                <w:b/>
                <w:color w:val="ED0000"/>
                <w:sz w:val="20"/>
                <w:szCs w:val="20"/>
              </w:rPr>
              <w:t xml:space="preserve"> </w:t>
            </w:r>
            <w:r w:rsidRPr="766D27F2" w:rsidR="002F0348">
              <w:rPr>
                <w:b/>
                <w:color w:val="ED0000"/>
                <w:sz w:val="20"/>
                <w:szCs w:val="20"/>
              </w:rPr>
              <w:t>MARZO</w:t>
            </w:r>
            <w:r w:rsidRPr="766D27F2" w:rsidR="00FB322C">
              <w:rPr>
                <w:b/>
                <w:color w:val="ED0000"/>
                <w:sz w:val="20"/>
                <w:szCs w:val="20"/>
              </w:rPr>
              <w:t xml:space="preserve"> de 202</w:t>
            </w:r>
            <w:r w:rsidRPr="766D27F2" w:rsidR="00257608">
              <w:rPr>
                <w:b/>
                <w:color w:val="ED0000"/>
                <w:sz w:val="20"/>
                <w:szCs w:val="20"/>
              </w:rPr>
              <w:t xml:space="preserve">5 </w:t>
            </w:r>
            <w:r w:rsidRPr="766D27F2" w:rsidR="00FB322C">
              <w:rPr>
                <w:b/>
                <w:color w:val="ED0000"/>
                <w:sz w:val="20"/>
                <w:szCs w:val="20"/>
              </w:rPr>
              <w:t>a las 1</w:t>
            </w:r>
            <w:r w:rsidRPr="766D27F2" w:rsidR="00257608">
              <w:rPr>
                <w:b/>
                <w:color w:val="ED0000"/>
                <w:sz w:val="20"/>
                <w:szCs w:val="20"/>
              </w:rPr>
              <w:t>0</w:t>
            </w:r>
            <w:r w:rsidRPr="766D27F2" w:rsidR="00FB322C">
              <w:rPr>
                <w:b/>
                <w:color w:val="ED0000"/>
                <w:sz w:val="20"/>
                <w:szCs w:val="20"/>
              </w:rPr>
              <w:t>:</w:t>
            </w:r>
            <w:r w:rsidRPr="766D27F2" w:rsidR="005E1B2C">
              <w:rPr>
                <w:b/>
                <w:color w:val="ED0000"/>
                <w:sz w:val="20"/>
                <w:szCs w:val="20"/>
              </w:rPr>
              <w:t>0</w:t>
            </w:r>
            <w:r w:rsidRPr="766D27F2" w:rsidR="00FB322C">
              <w:rPr>
                <w:b/>
                <w:color w:val="ED0000"/>
                <w:sz w:val="20"/>
                <w:szCs w:val="20"/>
              </w:rPr>
              <w:t xml:space="preserve">0 </w:t>
            </w:r>
            <w:r w:rsidRPr="766D27F2" w:rsidR="7362BD1B">
              <w:rPr>
                <w:b/>
                <w:bCs/>
                <w:color w:val="ED0000"/>
                <w:sz w:val="20"/>
                <w:szCs w:val="20"/>
              </w:rPr>
              <w:t>a</w:t>
            </w:r>
            <w:r w:rsidRPr="766D27F2" w:rsidR="5927F8AC">
              <w:rPr>
                <w:b/>
                <w:bCs/>
                <w:color w:val="ED0000"/>
                <w:sz w:val="20"/>
                <w:szCs w:val="20"/>
              </w:rPr>
              <w:t>.</w:t>
            </w:r>
            <w:r w:rsidRPr="766D27F2" w:rsidR="61A3C0FA">
              <w:rPr>
                <w:b/>
                <w:bCs/>
                <w:color w:val="ED0000"/>
                <w:sz w:val="20"/>
                <w:szCs w:val="20"/>
              </w:rPr>
              <w:t>m</w:t>
            </w:r>
            <w:r w:rsidRPr="766D27F2" w:rsidR="675D2105">
              <w:rPr>
                <w:b/>
                <w:bCs/>
                <w:color w:val="ED0000"/>
                <w:sz w:val="20"/>
                <w:szCs w:val="20"/>
              </w:rPr>
              <w:t>.</w:t>
            </w:r>
            <w:r w:rsidRPr="766D27F2" w:rsidR="00FB322C">
              <w:rPr>
                <w:color w:val="ED0000"/>
                <w:sz w:val="20"/>
                <w:szCs w:val="20"/>
              </w:rPr>
              <w:t xml:space="preserve"> </w:t>
            </w:r>
          </w:p>
        </w:tc>
      </w:tr>
      <w:tr w:rsidR="00572E4E" w:rsidTr="79420314" w14:paraId="55BC9B6B" w14:textId="77777777">
        <w:trPr>
          <w:trHeight w:val="688"/>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572E4E" w:rsidRDefault="00FB322C" w14:paraId="407B65DB" w14:textId="77777777">
            <w:pPr>
              <w:spacing w:after="0" w:line="259" w:lineRule="auto"/>
              <w:ind w:left="69" w:firstLine="0"/>
            </w:pPr>
            <w:r>
              <w:rPr>
                <w:b/>
                <w:sz w:val="20"/>
              </w:rPr>
              <w:t>11.</w:t>
            </w:r>
            <w:r>
              <w:rPr>
                <w:rFonts w:ascii="Arial" w:hAnsi="Arial" w:eastAsia="Arial" w:cs="Arial"/>
                <w:b/>
                <w:sz w:val="20"/>
              </w:rPr>
              <w:t xml:space="preserve"> </w:t>
            </w:r>
            <w:r>
              <w:rPr>
                <w:sz w:val="20"/>
              </w:rPr>
              <w:t xml:space="preserve"> Periodo de validación y evaluación de las ofertas económicas “Sobre B”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Pr="00C97981" w:rsidR="00572E4E" w:rsidRDefault="552AF11E" w14:paraId="58FF5068" w14:textId="7CC0B2BB">
            <w:pPr>
              <w:spacing w:after="0" w:line="259" w:lineRule="auto"/>
              <w:ind w:left="230" w:right="230" w:firstLine="0"/>
              <w:jc w:val="center"/>
              <w:rPr>
                <w:color w:val="ED0000"/>
              </w:rPr>
            </w:pPr>
            <w:r w:rsidRPr="766D27F2">
              <w:rPr>
                <w:b/>
                <w:bCs/>
                <w:color w:val="ED0000"/>
                <w:sz w:val="20"/>
                <w:szCs w:val="20"/>
              </w:rPr>
              <w:t>MARTES 18 DE MARZO</w:t>
            </w:r>
            <w:r w:rsidRPr="766D27F2" w:rsidR="00FB322C">
              <w:rPr>
                <w:b/>
                <w:color w:val="ED0000"/>
                <w:sz w:val="20"/>
                <w:szCs w:val="20"/>
              </w:rPr>
              <w:t xml:space="preserve"> de 202</w:t>
            </w:r>
            <w:r w:rsidRPr="766D27F2" w:rsidR="00C82235">
              <w:rPr>
                <w:b/>
                <w:color w:val="ED0000"/>
                <w:sz w:val="20"/>
                <w:szCs w:val="20"/>
              </w:rPr>
              <w:t>5</w:t>
            </w:r>
            <w:r w:rsidRPr="766D27F2" w:rsidR="00FB322C">
              <w:rPr>
                <w:b/>
                <w:color w:val="ED0000"/>
                <w:sz w:val="20"/>
                <w:szCs w:val="20"/>
              </w:rPr>
              <w:t xml:space="preserve"> a las </w:t>
            </w:r>
            <w:r w:rsidRPr="766D27F2" w:rsidR="2A9F7125">
              <w:rPr>
                <w:b/>
                <w:bCs/>
                <w:color w:val="ED0000"/>
                <w:sz w:val="20"/>
                <w:szCs w:val="20"/>
              </w:rPr>
              <w:t>1</w:t>
            </w:r>
            <w:r w:rsidRPr="766D27F2" w:rsidR="6DB4EFA3">
              <w:rPr>
                <w:b/>
                <w:bCs/>
                <w:color w:val="ED0000"/>
                <w:sz w:val="20"/>
                <w:szCs w:val="20"/>
              </w:rPr>
              <w:t>4</w:t>
            </w:r>
            <w:r w:rsidRPr="766D27F2" w:rsidR="00FB322C">
              <w:rPr>
                <w:b/>
                <w:color w:val="ED0000"/>
                <w:sz w:val="20"/>
                <w:szCs w:val="20"/>
              </w:rPr>
              <w:t>:</w:t>
            </w:r>
            <w:r w:rsidRPr="766D27F2" w:rsidR="006B243A">
              <w:rPr>
                <w:b/>
                <w:color w:val="ED0000"/>
                <w:sz w:val="20"/>
                <w:szCs w:val="20"/>
              </w:rPr>
              <w:t>0</w:t>
            </w:r>
            <w:r w:rsidRPr="766D27F2" w:rsidR="00FB322C">
              <w:rPr>
                <w:b/>
                <w:color w:val="ED0000"/>
                <w:sz w:val="20"/>
                <w:szCs w:val="20"/>
              </w:rPr>
              <w:t xml:space="preserve">0 </w:t>
            </w:r>
            <w:r w:rsidRPr="766D27F2" w:rsidR="69E42659">
              <w:rPr>
                <w:b/>
                <w:bCs/>
                <w:color w:val="ED0000"/>
                <w:sz w:val="20"/>
                <w:szCs w:val="20"/>
              </w:rPr>
              <w:t>p</w:t>
            </w:r>
            <w:r w:rsidRPr="766D27F2" w:rsidR="61A3C0FA">
              <w:rPr>
                <w:b/>
                <w:bCs/>
                <w:color w:val="ED0000"/>
                <w:sz w:val="20"/>
                <w:szCs w:val="20"/>
              </w:rPr>
              <w:t>m</w:t>
            </w:r>
            <w:r w:rsidRPr="766D27F2" w:rsidR="00FB322C">
              <w:rPr>
                <w:b/>
                <w:color w:val="ED0000"/>
                <w:sz w:val="20"/>
                <w:szCs w:val="20"/>
              </w:rPr>
              <w:t xml:space="preserve"> </w:t>
            </w:r>
          </w:p>
        </w:tc>
      </w:tr>
      <w:tr w:rsidR="00572E4E" w:rsidTr="79420314" w14:paraId="3170C5C8" w14:textId="77777777">
        <w:trPr>
          <w:trHeight w:val="1213"/>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00572E4E" w:rsidRDefault="00FB322C" w14:paraId="01E091F9" w14:textId="77777777">
            <w:pPr>
              <w:spacing w:after="0" w:line="259" w:lineRule="auto"/>
              <w:ind w:left="69" w:right="269" w:firstLine="0"/>
            </w:pPr>
            <w:r>
              <w:rPr>
                <w:b/>
                <w:sz w:val="20"/>
              </w:rPr>
              <w:t>12.</w:t>
            </w:r>
            <w:r>
              <w:rPr>
                <w:rFonts w:ascii="Arial" w:hAnsi="Arial" w:eastAsia="Arial" w:cs="Arial"/>
                <w:b/>
                <w:sz w:val="20"/>
              </w:rPr>
              <w:t xml:space="preserve"> </w:t>
            </w:r>
            <w:r>
              <w:rPr>
                <w:sz w:val="20"/>
              </w:rPr>
              <w:t xml:space="preserve"> Notificación de errores aritméticos, de solicitud de aclaraciones económicas y de solicitud de subsanación de garantía de seriedad de la oferta (artículos 123, 129 y 198 Reglamento núm. 416-23)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Pr="00C97981" w:rsidR="00572E4E" w:rsidRDefault="00FB322C" w14:paraId="1F4CA120" w14:textId="77777777">
            <w:pPr>
              <w:spacing w:after="0" w:line="259" w:lineRule="auto"/>
              <w:ind w:left="0" w:right="8" w:firstLine="0"/>
              <w:jc w:val="center"/>
              <w:rPr>
                <w:color w:val="ED0000"/>
              </w:rPr>
            </w:pPr>
            <w:r w:rsidRPr="00C97981">
              <w:rPr>
                <w:b/>
                <w:color w:val="ED0000"/>
                <w:sz w:val="20"/>
              </w:rPr>
              <w:t xml:space="preserve"> </w:t>
            </w:r>
          </w:p>
          <w:p w:rsidRPr="00C97981" w:rsidR="00572E4E" w:rsidP="00652626" w:rsidRDefault="00FB322C" w14:paraId="50F3BB99" w14:textId="28B0AA9E">
            <w:pPr>
              <w:spacing w:after="0" w:line="259" w:lineRule="auto"/>
              <w:ind w:left="0" w:right="58" w:firstLine="0"/>
              <w:jc w:val="center"/>
              <w:rPr>
                <w:color w:val="ED0000"/>
              </w:rPr>
            </w:pPr>
            <w:r w:rsidRPr="79420314" w:rsidR="00FB322C">
              <w:rPr>
                <w:b w:val="1"/>
                <w:bCs w:val="1"/>
                <w:color w:val="ED0000"/>
                <w:sz w:val="20"/>
                <w:szCs w:val="20"/>
              </w:rPr>
              <w:t xml:space="preserve"> </w:t>
            </w:r>
            <w:r w:rsidRPr="79420314" w:rsidR="646889EA">
              <w:rPr>
                <w:b w:val="1"/>
                <w:bCs w:val="1"/>
                <w:color w:val="ED0000"/>
                <w:sz w:val="20"/>
                <w:szCs w:val="20"/>
              </w:rPr>
              <w:t>VIERNES 21</w:t>
            </w:r>
            <w:r w:rsidRPr="79420314" w:rsidR="00FB322C">
              <w:rPr>
                <w:b w:val="1"/>
                <w:bCs w:val="1"/>
                <w:color w:val="ED0000"/>
                <w:sz w:val="20"/>
                <w:szCs w:val="20"/>
              </w:rPr>
              <w:t xml:space="preserve"> de </w:t>
            </w:r>
            <w:r w:rsidRPr="79420314" w:rsidR="3C9FF3A5">
              <w:rPr>
                <w:b w:val="1"/>
                <w:bCs w:val="1"/>
                <w:color w:val="ED0000"/>
                <w:sz w:val="20"/>
                <w:szCs w:val="20"/>
              </w:rPr>
              <w:t>MARZO</w:t>
            </w:r>
            <w:r w:rsidRPr="79420314" w:rsidR="00FB322C">
              <w:rPr>
                <w:b w:val="1"/>
                <w:bCs w:val="1"/>
                <w:color w:val="ED0000"/>
                <w:sz w:val="20"/>
                <w:szCs w:val="20"/>
              </w:rPr>
              <w:t xml:space="preserve"> de 202</w:t>
            </w:r>
            <w:r w:rsidRPr="79420314" w:rsidR="2A9B08FD">
              <w:rPr>
                <w:b w:val="1"/>
                <w:bCs w:val="1"/>
                <w:color w:val="ED0000"/>
                <w:sz w:val="20"/>
                <w:szCs w:val="20"/>
              </w:rPr>
              <w:t>5</w:t>
            </w:r>
            <w:r w:rsidRPr="79420314" w:rsidR="00FB322C">
              <w:rPr>
                <w:b w:val="1"/>
                <w:bCs w:val="1"/>
                <w:color w:val="ED0000"/>
                <w:sz w:val="20"/>
                <w:szCs w:val="20"/>
              </w:rPr>
              <w:t xml:space="preserve"> a la</w:t>
            </w:r>
            <w:r w:rsidRPr="79420314" w:rsidR="7C9EC732">
              <w:rPr>
                <w:b w:val="1"/>
                <w:bCs w:val="1"/>
                <w:color w:val="ED0000"/>
                <w:sz w:val="20"/>
                <w:szCs w:val="20"/>
              </w:rPr>
              <w:t xml:space="preserve">s </w:t>
            </w:r>
            <w:r w:rsidRPr="79420314" w:rsidR="00FB322C">
              <w:rPr>
                <w:b w:val="1"/>
                <w:bCs w:val="1"/>
                <w:color w:val="ED0000"/>
                <w:sz w:val="20"/>
                <w:szCs w:val="20"/>
              </w:rPr>
              <w:t>1</w:t>
            </w:r>
            <w:r w:rsidRPr="79420314" w:rsidR="3BA7DF0E">
              <w:rPr>
                <w:b w:val="1"/>
                <w:bCs w:val="1"/>
                <w:color w:val="ED0000"/>
                <w:sz w:val="20"/>
                <w:szCs w:val="20"/>
              </w:rPr>
              <w:t>2</w:t>
            </w:r>
            <w:r w:rsidRPr="79420314" w:rsidR="00FB322C">
              <w:rPr>
                <w:b w:val="1"/>
                <w:bCs w:val="1"/>
                <w:color w:val="ED0000"/>
                <w:sz w:val="20"/>
                <w:szCs w:val="20"/>
              </w:rPr>
              <w:t>:</w:t>
            </w:r>
            <w:r w:rsidRPr="79420314" w:rsidR="2A9B08FD">
              <w:rPr>
                <w:b w:val="1"/>
                <w:bCs w:val="1"/>
                <w:color w:val="ED0000"/>
                <w:sz w:val="20"/>
                <w:szCs w:val="20"/>
              </w:rPr>
              <w:t>0</w:t>
            </w:r>
            <w:r w:rsidRPr="79420314" w:rsidR="00FB322C">
              <w:rPr>
                <w:b w:val="1"/>
                <w:bCs w:val="1"/>
                <w:color w:val="ED0000"/>
                <w:sz w:val="20"/>
                <w:szCs w:val="20"/>
              </w:rPr>
              <w:t xml:space="preserve">0 am </w:t>
            </w:r>
          </w:p>
        </w:tc>
      </w:tr>
      <w:tr w:rsidR="00572E4E" w:rsidTr="79420314" w14:paraId="6B056546" w14:textId="77777777">
        <w:trPr>
          <w:trHeight w:val="816"/>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572E4E" w:rsidRDefault="00FB322C" w14:paraId="4E606465" w14:textId="77777777">
            <w:pPr>
              <w:spacing w:after="0" w:line="259" w:lineRule="auto"/>
              <w:ind w:left="69" w:right="268" w:firstLine="0"/>
            </w:pPr>
            <w:r>
              <w:rPr>
                <w:b/>
                <w:sz w:val="20"/>
              </w:rPr>
              <w:t>13.</w:t>
            </w:r>
            <w:r>
              <w:rPr>
                <w:rFonts w:ascii="Arial" w:hAnsi="Arial" w:eastAsia="Arial" w:cs="Arial"/>
                <w:b/>
                <w:sz w:val="20"/>
              </w:rPr>
              <w:t xml:space="preserve"> </w:t>
            </w:r>
            <w:r>
              <w:rPr>
                <w:sz w:val="20"/>
              </w:rPr>
              <w:t xml:space="preserve"> Aceptación de correcciones de errores aritméticos y de respuesta a las aclaraciones (artículos 123 y 129 Reglamento núm. 416-23)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00335896" w:rsidRDefault="2425F914" w14:paraId="10B8AD9B" w14:textId="498B389D">
            <w:pPr>
              <w:spacing w:after="0" w:line="259" w:lineRule="auto"/>
              <w:ind w:left="0" w:firstLine="0"/>
              <w:jc w:val="center"/>
              <w:rPr>
                <w:b/>
                <w:color w:val="ED0000"/>
                <w:sz w:val="20"/>
                <w:szCs w:val="20"/>
              </w:rPr>
            </w:pPr>
            <w:r w:rsidRPr="766D27F2">
              <w:rPr>
                <w:b/>
                <w:bCs/>
                <w:color w:val="ED0000"/>
                <w:sz w:val="20"/>
                <w:szCs w:val="20"/>
              </w:rPr>
              <w:t>MIERCOLES 26</w:t>
            </w:r>
            <w:r w:rsidRPr="766D27F2" w:rsidR="00FB322C">
              <w:rPr>
                <w:b/>
                <w:color w:val="ED0000"/>
                <w:sz w:val="20"/>
                <w:szCs w:val="20"/>
              </w:rPr>
              <w:t xml:space="preserve"> de </w:t>
            </w:r>
            <w:r w:rsidRPr="766D27F2" w:rsidR="00866E3B">
              <w:rPr>
                <w:b/>
                <w:color w:val="ED0000"/>
                <w:sz w:val="20"/>
                <w:szCs w:val="20"/>
              </w:rPr>
              <w:t>MARZO</w:t>
            </w:r>
            <w:r w:rsidRPr="766D27F2" w:rsidR="00FB322C">
              <w:rPr>
                <w:b/>
                <w:color w:val="ED0000"/>
                <w:sz w:val="20"/>
                <w:szCs w:val="20"/>
              </w:rPr>
              <w:t xml:space="preserve"> de 202</w:t>
            </w:r>
            <w:r w:rsidRPr="766D27F2" w:rsidR="002540B6">
              <w:rPr>
                <w:b/>
                <w:color w:val="ED0000"/>
                <w:sz w:val="20"/>
                <w:szCs w:val="20"/>
              </w:rPr>
              <w:t>5</w:t>
            </w:r>
            <w:r w:rsidRPr="766D27F2" w:rsidR="00FB322C">
              <w:rPr>
                <w:b/>
                <w:color w:val="ED0000"/>
                <w:sz w:val="20"/>
                <w:szCs w:val="20"/>
              </w:rPr>
              <w:t xml:space="preserve"> a las </w:t>
            </w:r>
          </w:p>
          <w:p w:rsidRPr="00C97981" w:rsidR="00572E4E" w:rsidRDefault="00335896" w14:paraId="62F84F41" w14:textId="72B6A73F">
            <w:pPr>
              <w:spacing w:after="0" w:line="259" w:lineRule="auto"/>
              <w:ind w:left="0" w:firstLine="0"/>
              <w:jc w:val="center"/>
              <w:rPr>
                <w:color w:val="ED0000"/>
              </w:rPr>
            </w:pPr>
            <w:r>
              <w:rPr>
                <w:b/>
                <w:color w:val="ED0000"/>
                <w:sz w:val="20"/>
              </w:rPr>
              <w:t>1</w:t>
            </w:r>
            <w:r w:rsidR="00516E34">
              <w:rPr>
                <w:b/>
                <w:color w:val="ED0000"/>
                <w:sz w:val="20"/>
              </w:rPr>
              <w:t>0:0</w:t>
            </w:r>
            <w:r w:rsidRPr="00C97981" w:rsidR="00FB322C">
              <w:rPr>
                <w:b/>
                <w:color w:val="ED0000"/>
                <w:sz w:val="20"/>
              </w:rPr>
              <w:t xml:space="preserve">0 </w:t>
            </w:r>
            <w:r>
              <w:rPr>
                <w:b/>
                <w:color w:val="ED0000"/>
                <w:sz w:val="20"/>
              </w:rPr>
              <w:t>A</w:t>
            </w:r>
            <w:r w:rsidRPr="00C97981" w:rsidR="00FB322C">
              <w:rPr>
                <w:b/>
                <w:color w:val="ED0000"/>
                <w:sz w:val="20"/>
              </w:rPr>
              <w:t xml:space="preserve">m </w:t>
            </w:r>
          </w:p>
        </w:tc>
      </w:tr>
      <w:tr w:rsidR="00572E4E" w:rsidTr="79420314" w14:paraId="4E07F180" w14:textId="77777777">
        <w:trPr>
          <w:trHeight w:val="736"/>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00572E4E" w:rsidRDefault="00FB322C" w14:paraId="490B2783" w14:textId="77777777">
            <w:pPr>
              <w:spacing w:after="0" w:line="259" w:lineRule="auto"/>
              <w:ind w:left="69" w:firstLine="0"/>
            </w:pPr>
            <w:r>
              <w:rPr>
                <w:b/>
                <w:sz w:val="20"/>
              </w:rPr>
              <w:t>14.</w:t>
            </w:r>
            <w:r>
              <w:rPr>
                <w:rFonts w:ascii="Arial" w:hAnsi="Arial" w:eastAsia="Arial" w:cs="Arial"/>
                <w:b/>
                <w:sz w:val="20"/>
              </w:rPr>
              <w:t xml:space="preserve"> </w:t>
            </w:r>
            <w:r>
              <w:rPr>
                <w:sz w:val="20"/>
              </w:rPr>
              <w:t xml:space="preserve"> Periodo para subsanar la garantía de seriedad de la oferta (artículo 198 Reglamento núm. 416-23)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Pr="00C97981" w:rsidR="00572E4E" w:rsidP="79420314" w:rsidRDefault="57A2138B" w14:paraId="79C67874" w14:textId="47D60DD7">
            <w:pPr>
              <w:spacing w:after="0" w:line="230" w:lineRule="auto"/>
              <w:ind w:left="16" w:right="28" w:firstLine="0"/>
              <w:jc w:val="center"/>
              <w:rPr>
                <w:b w:val="1"/>
                <w:bCs w:val="1"/>
                <w:color w:val="ED0000"/>
                <w:sz w:val="20"/>
                <w:szCs w:val="20"/>
              </w:rPr>
            </w:pPr>
            <w:r w:rsidRPr="79420314" w:rsidR="0648C8BC">
              <w:rPr>
                <w:b w:val="1"/>
                <w:bCs w:val="1"/>
                <w:color w:val="ED0000"/>
                <w:sz w:val="20"/>
                <w:szCs w:val="20"/>
              </w:rPr>
              <w:t>MIERCOLES 01 DE ABRIL 2025 hasta las 1</w:t>
            </w:r>
            <w:r w:rsidRPr="79420314" w:rsidR="317A1E95">
              <w:rPr>
                <w:b w:val="1"/>
                <w:bCs w:val="1"/>
                <w:color w:val="ED0000"/>
                <w:sz w:val="20"/>
                <w:szCs w:val="20"/>
              </w:rPr>
              <w:t>0</w:t>
            </w:r>
            <w:r w:rsidRPr="79420314" w:rsidR="0648C8BC">
              <w:rPr>
                <w:b w:val="1"/>
                <w:bCs w:val="1"/>
                <w:color w:val="ED0000"/>
                <w:sz w:val="20"/>
                <w:szCs w:val="20"/>
              </w:rPr>
              <w:t xml:space="preserve"> </w:t>
            </w:r>
            <w:r w:rsidRPr="79420314" w:rsidR="674CF37A">
              <w:rPr>
                <w:b w:val="1"/>
                <w:bCs w:val="1"/>
                <w:color w:val="ED0000"/>
                <w:sz w:val="20"/>
                <w:szCs w:val="20"/>
              </w:rPr>
              <w:t>a</w:t>
            </w:r>
            <w:r w:rsidRPr="79420314" w:rsidR="0648C8BC">
              <w:rPr>
                <w:b w:val="1"/>
                <w:bCs w:val="1"/>
                <w:color w:val="ED0000"/>
                <w:sz w:val="20"/>
                <w:szCs w:val="20"/>
              </w:rPr>
              <w:t>m.</w:t>
            </w:r>
          </w:p>
        </w:tc>
      </w:tr>
      <w:tr w:rsidR="00572E4E" w:rsidTr="79420314" w14:paraId="778B5148" w14:textId="77777777">
        <w:trPr>
          <w:trHeight w:val="657"/>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00572E4E" w:rsidRDefault="00FB322C" w14:paraId="21C8A2FA" w14:textId="77777777">
            <w:pPr>
              <w:spacing w:after="0" w:line="259" w:lineRule="auto"/>
              <w:ind w:left="69" w:firstLine="0"/>
              <w:jc w:val="left"/>
            </w:pPr>
            <w:r>
              <w:rPr>
                <w:b/>
                <w:sz w:val="20"/>
              </w:rPr>
              <w:t>15.</w:t>
            </w:r>
            <w:r>
              <w:rPr>
                <w:rFonts w:ascii="Arial" w:hAnsi="Arial" w:eastAsia="Arial" w:cs="Arial"/>
                <w:b/>
                <w:sz w:val="20"/>
              </w:rPr>
              <w:t xml:space="preserve"> </w:t>
            </w:r>
            <w:r>
              <w:rPr>
                <w:sz w:val="20"/>
              </w:rPr>
              <w:t xml:space="preserve"> Adjudicación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3C313C" w:rsidRDefault="00FB322C" w14:paraId="0F5B1AA1" w14:textId="71DCA234">
            <w:pPr>
              <w:spacing w:after="0" w:line="259" w:lineRule="auto"/>
              <w:ind w:left="0" w:firstLine="0"/>
              <w:jc w:val="center"/>
              <w:rPr>
                <w:b/>
                <w:color w:val="ED0000"/>
                <w:sz w:val="20"/>
                <w:szCs w:val="20"/>
              </w:rPr>
            </w:pPr>
            <w:r w:rsidRPr="766D27F2">
              <w:rPr>
                <w:b/>
                <w:color w:val="ED0000"/>
                <w:sz w:val="20"/>
                <w:szCs w:val="20"/>
              </w:rPr>
              <w:t xml:space="preserve"> </w:t>
            </w:r>
            <w:r w:rsidRPr="766D27F2" w:rsidR="0CA04912">
              <w:rPr>
                <w:b/>
                <w:bCs/>
                <w:color w:val="ED0000"/>
                <w:sz w:val="20"/>
                <w:szCs w:val="20"/>
              </w:rPr>
              <w:t>VIERNES 04</w:t>
            </w:r>
            <w:r w:rsidRPr="766D27F2">
              <w:rPr>
                <w:b/>
                <w:color w:val="ED0000"/>
                <w:sz w:val="20"/>
                <w:szCs w:val="20"/>
              </w:rPr>
              <w:t xml:space="preserve"> de </w:t>
            </w:r>
            <w:r w:rsidRPr="766D27F2" w:rsidR="6CC6598F">
              <w:rPr>
                <w:b/>
                <w:bCs/>
                <w:color w:val="ED0000"/>
                <w:sz w:val="20"/>
                <w:szCs w:val="20"/>
              </w:rPr>
              <w:t xml:space="preserve">ABRIL </w:t>
            </w:r>
            <w:r w:rsidRPr="766D27F2">
              <w:rPr>
                <w:b/>
                <w:color w:val="ED0000"/>
                <w:sz w:val="20"/>
                <w:szCs w:val="20"/>
              </w:rPr>
              <w:t xml:space="preserve"> de 202</w:t>
            </w:r>
            <w:r w:rsidRPr="766D27F2" w:rsidR="0025107F">
              <w:rPr>
                <w:b/>
                <w:color w:val="ED0000"/>
                <w:sz w:val="20"/>
                <w:szCs w:val="20"/>
              </w:rPr>
              <w:t>5</w:t>
            </w:r>
            <w:r w:rsidRPr="766D27F2">
              <w:rPr>
                <w:b/>
                <w:color w:val="ED0000"/>
                <w:sz w:val="20"/>
                <w:szCs w:val="20"/>
              </w:rPr>
              <w:t xml:space="preserve"> a las</w:t>
            </w:r>
          </w:p>
          <w:p w:rsidRPr="00C97981" w:rsidR="00572E4E" w:rsidRDefault="00FB322C" w14:paraId="292124BE" w14:textId="380433C5">
            <w:pPr>
              <w:spacing w:after="0" w:line="259" w:lineRule="auto"/>
              <w:ind w:left="0" w:firstLine="0"/>
              <w:jc w:val="center"/>
              <w:rPr>
                <w:color w:val="ED0000"/>
              </w:rPr>
            </w:pPr>
            <w:r w:rsidRPr="766D27F2">
              <w:rPr>
                <w:b/>
                <w:color w:val="ED0000"/>
                <w:sz w:val="20"/>
                <w:szCs w:val="20"/>
              </w:rPr>
              <w:t xml:space="preserve"> </w:t>
            </w:r>
            <w:r w:rsidRPr="766D27F2" w:rsidR="27C3F057">
              <w:rPr>
                <w:b/>
                <w:bCs/>
                <w:color w:val="ED0000"/>
                <w:sz w:val="20"/>
                <w:szCs w:val="20"/>
              </w:rPr>
              <w:t>1</w:t>
            </w:r>
            <w:r w:rsidRPr="766D27F2" w:rsidR="04EA4ED2">
              <w:rPr>
                <w:b/>
                <w:bCs/>
                <w:color w:val="ED0000"/>
                <w:sz w:val="20"/>
                <w:szCs w:val="20"/>
              </w:rPr>
              <w:t>0</w:t>
            </w:r>
            <w:r w:rsidRPr="766D27F2">
              <w:rPr>
                <w:b/>
                <w:color w:val="ED0000"/>
                <w:sz w:val="20"/>
                <w:szCs w:val="20"/>
              </w:rPr>
              <w:t>:</w:t>
            </w:r>
            <w:r w:rsidRPr="766D27F2" w:rsidR="0025107F">
              <w:rPr>
                <w:b/>
                <w:color w:val="ED0000"/>
                <w:sz w:val="20"/>
                <w:szCs w:val="20"/>
              </w:rPr>
              <w:t>0</w:t>
            </w:r>
            <w:r w:rsidRPr="766D27F2">
              <w:rPr>
                <w:b/>
                <w:color w:val="ED0000"/>
                <w:sz w:val="20"/>
                <w:szCs w:val="20"/>
              </w:rPr>
              <w:t xml:space="preserve">0 </w:t>
            </w:r>
            <w:proofErr w:type="spellStart"/>
            <w:r w:rsidRPr="766D27F2" w:rsidR="61C696C4">
              <w:rPr>
                <w:b/>
                <w:bCs/>
                <w:color w:val="ED0000"/>
                <w:sz w:val="20"/>
                <w:szCs w:val="20"/>
              </w:rPr>
              <w:t>a.</w:t>
            </w:r>
            <w:r w:rsidRPr="766D27F2" w:rsidR="61A3C0FA">
              <w:rPr>
                <w:b/>
                <w:bCs/>
                <w:color w:val="ED0000"/>
                <w:sz w:val="20"/>
                <w:szCs w:val="20"/>
              </w:rPr>
              <w:t>m</w:t>
            </w:r>
            <w:proofErr w:type="spellEnd"/>
            <w:r w:rsidRPr="766D27F2">
              <w:rPr>
                <w:b/>
                <w:color w:val="ED0000"/>
                <w:sz w:val="20"/>
                <w:szCs w:val="20"/>
              </w:rPr>
              <w:t xml:space="preserve"> </w:t>
            </w:r>
          </w:p>
        </w:tc>
      </w:tr>
      <w:tr w:rsidR="00572E4E" w:rsidTr="79420314" w14:paraId="3940BDA3" w14:textId="77777777">
        <w:trPr>
          <w:trHeight w:val="512"/>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572E4E" w:rsidRDefault="00FB322C" w14:paraId="36BA2334" w14:textId="77777777">
            <w:pPr>
              <w:tabs>
                <w:tab w:val="center" w:pos="1886"/>
                <w:tab w:val="center" w:pos="2849"/>
                <w:tab w:val="center" w:pos="4073"/>
                <w:tab w:val="center" w:pos="4880"/>
              </w:tabs>
              <w:spacing w:after="0" w:line="259" w:lineRule="auto"/>
              <w:ind w:left="0" w:firstLine="0"/>
              <w:jc w:val="left"/>
            </w:pPr>
            <w:r>
              <w:rPr>
                <w:b/>
                <w:sz w:val="20"/>
              </w:rPr>
              <w:t>16.</w:t>
            </w:r>
            <w:r>
              <w:rPr>
                <w:rFonts w:ascii="Arial" w:hAnsi="Arial" w:eastAsia="Arial" w:cs="Arial"/>
                <w:b/>
                <w:sz w:val="20"/>
              </w:rPr>
              <w:t xml:space="preserve"> </w:t>
            </w:r>
            <w:r>
              <w:rPr>
                <w:sz w:val="20"/>
              </w:rPr>
              <w:t xml:space="preserve"> Notificación </w:t>
            </w:r>
            <w:r>
              <w:rPr>
                <w:sz w:val="20"/>
              </w:rPr>
              <w:tab/>
            </w:r>
            <w:r>
              <w:rPr>
                <w:sz w:val="20"/>
              </w:rPr>
              <w:t xml:space="preserve">de </w:t>
            </w:r>
            <w:r>
              <w:rPr>
                <w:sz w:val="20"/>
              </w:rPr>
              <w:tab/>
            </w:r>
            <w:r>
              <w:rPr>
                <w:sz w:val="20"/>
              </w:rPr>
              <w:t xml:space="preserve">adjudicación </w:t>
            </w:r>
            <w:r>
              <w:rPr>
                <w:sz w:val="20"/>
              </w:rPr>
              <w:tab/>
            </w:r>
            <w:r>
              <w:rPr>
                <w:sz w:val="20"/>
              </w:rPr>
              <w:t xml:space="preserve">(artículo </w:t>
            </w:r>
            <w:r>
              <w:rPr>
                <w:sz w:val="20"/>
              </w:rPr>
              <w:tab/>
            </w:r>
            <w:r>
              <w:rPr>
                <w:sz w:val="20"/>
              </w:rPr>
              <w:t xml:space="preserve">134 </w:t>
            </w:r>
          </w:p>
          <w:p w:rsidR="00572E4E" w:rsidRDefault="00FB322C" w14:paraId="1DE55909" w14:textId="77777777">
            <w:pPr>
              <w:spacing w:after="0" w:line="259" w:lineRule="auto"/>
              <w:ind w:left="69" w:firstLine="0"/>
              <w:jc w:val="left"/>
            </w:pPr>
            <w:r>
              <w:rPr>
                <w:sz w:val="20"/>
              </w:rPr>
              <w:t xml:space="preserve">Reglamento núm. 416-23)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Pr="00C97981" w:rsidR="00572E4E" w:rsidP="00114555" w:rsidRDefault="6764DD95" w14:paraId="02956B44" w14:textId="2D2F43BA">
            <w:pPr>
              <w:spacing w:after="0" w:line="259" w:lineRule="auto"/>
              <w:ind w:left="6" w:right="18" w:firstLine="0"/>
              <w:rPr>
                <w:color w:val="ED0000"/>
              </w:rPr>
            </w:pPr>
            <w:r w:rsidRPr="766D27F2">
              <w:rPr>
                <w:b/>
                <w:bCs/>
                <w:color w:val="ED0000"/>
                <w:sz w:val="20"/>
                <w:szCs w:val="20"/>
              </w:rPr>
              <w:t xml:space="preserve"> </w:t>
            </w:r>
            <w:r w:rsidRPr="766D27F2" w:rsidR="0BE9ACBF">
              <w:rPr>
                <w:b/>
                <w:bCs/>
                <w:color w:val="ED0000"/>
                <w:sz w:val="20"/>
                <w:szCs w:val="20"/>
              </w:rPr>
              <w:t xml:space="preserve"> </w:t>
            </w:r>
            <w:r w:rsidRPr="766D27F2" w:rsidR="1363E37B">
              <w:rPr>
                <w:b/>
                <w:bCs/>
                <w:color w:val="ED0000"/>
                <w:sz w:val="20"/>
                <w:szCs w:val="20"/>
              </w:rPr>
              <w:t>LUNES 07 DE ABRIL</w:t>
            </w:r>
            <w:r w:rsidRPr="766D27F2" w:rsidR="00FB322C">
              <w:rPr>
                <w:b/>
                <w:color w:val="ED0000"/>
                <w:sz w:val="20"/>
                <w:szCs w:val="20"/>
              </w:rPr>
              <w:t xml:space="preserve"> 202</w:t>
            </w:r>
            <w:r w:rsidRPr="766D27F2" w:rsidR="00114555">
              <w:rPr>
                <w:b/>
                <w:color w:val="ED0000"/>
                <w:sz w:val="20"/>
                <w:szCs w:val="20"/>
              </w:rPr>
              <w:t>5</w:t>
            </w:r>
            <w:r w:rsidRPr="766D27F2" w:rsidR="00FB322C">
              <w:rPr>
                <w:b/>
                <w:color w:val="ED0000"/>
                <w:sz w:val="20"/>
                <w:szCs w:val="20"/>
              </w:rPr>
              <w:t xml:space="preserve"> a las </w:t>
            </w:r>
            <w:r w:rsidRPr="766D27F2" w:rsidR="1E34E3DB">
              <w:rPr>
                <w:b/>
                <w:bCs/>
                <w:color w:val="ED0000"/>
                <w:sz w:val="20"/>
                <w:szCs w:val="20"/>
              </w:rPr>
              <w:t>10</w:t>
            </w:r>
            <w:r w:rsidRPr="766D27F2" w:rsidR="00FB322C">
              <w:rPr>
                <w:b/>
                <w:color w:val="ED0000"/>
                <w:sz w:val="20"/>
                <w:szCs w:val="20"/>
              </w:rPr>
              <w:t xml:space="preserve">:00 </w:t>
            </w:r>
            <w:proofErr w:type="spellStart"/>
            <w:r w:rsidRPr="766D27F2" w:rsidR="54337D7F">
              <w:rPr>
                <w:b/>
                <w:bCs/>
                <w:color w:val="ED0000"/>
                <w:sz w:val="20"/>
                <w:szCs w:val="20"/>
              </w:rPr>
              <w:t>a.</w:t>
            </w:r>
            <w:r w:rsidRPr="766D27F2" w:rsidR="61A3C0FA">
              <w:rPr>
                <w:b/>
                <w:bCs/>
                <w:color w:val="ED0000"/>
                <w:sz w:val="20"/>
                <w:szCs w:val="20"/>
              </w:rPr>
              <w:t>m</w:t>
            </w:r>
            <w:proofErr w:type="spellEnd"/>
            <w:r w:rsidRPr="766D27F2" w:rsidR="00FB322C">
              <w:rPr>
                <w:b/>
                <w:color w:val="ED0000"/>
                <w:sz w:val="20"/>
                <w:szCs w:val="20"/>
              </w:rPr>
              <w:t xml:space="preserve"> </w:t>
            </w:r>
          </w:p>
        </w:tc>
      </w:tr>
      <w:tr w:rsidR="00572E4E" w:rsidTr="79420314" w14:paraId="233A44CB" w14:textId="77777777">
        <w:trPr>
          <w:trHeight w:val="752"/>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00572E4E" w:rsidRDefault="00FB322C" w14:paraId="03B7D6F6" w14:textId="77777777">
            <w:pPr>
              <w:spacing w:after="0" w:line="259" w:lineRule="auto"/>
              <w:ind w:left="69" w:firstLine="0"/>
            </w:pPr>
            <w:r>
              <w:rPr>
                <w:b/>
                <w:sz w:val="20"/>
              </w:rPr>
              <w:t>17.</w:t>
            </w:r>
            <w:r>
              <w:rPr>
                <w:rFonts w:ascii="Arial" w:hAnsi="Arial" w:eastAsia="Arial" w:cs="Arial"/>
                <w:b/>
                <w:sz w:val="20"/>
              </w:rPr>
              <w:t xml:space="preserve"> </w:t>
            </w:r>
            <w:r>
              <w:rPr>
                <w:sz w:val="20"/>
              </w:rPr>
              <w:t xml:space="preserve"> Plazo para la constitución de la garantía de fiel cumplimiento de contrato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Pr="00C97981" w:rsidR="00572E4E" w:rsidP="005421BE" w:rsidRDefault="00404D17" w14:paraId="3EBE3D16" w14:textId="084E462F">
            <w:pPr>
              <w:spacing w:after="0" w:line="259" w:lineRule="auto"/>
              <w:ind w:left="0" w:firstLine="0"/>
              <w:jc w:val="center"/>
              <w:rPr>
                <w:b/>
                <w:color w:val="ED0000"/>
                <w:sz w:val="20"/>
                <w:szCs w:val="20"/>
              </w:rPr>
            </w:pPr>
            <w:r w:rsidRPr="766D27F2">
              <w:rPr>
                <w:b/>
                <w:color w:val="ED0000"/>
                <w:sz w:val="20"/>
                <w:szCs w:val="20"/>
              </w:rPr>
              <w:t>JUEVES</w:t>
            </w:r>
            <w:r w:rsidRPr="766D27F2" w:rsidR="00FB322C">
              <w:rPr>
                <w:b/>
                <w:color w:val="ED0000"/>
                <w:sz w:val="20"/>
                <w:szCs w:val="20"/>
              </w:rPr>
              <w:t xml:space="preserve"> </w:t>
            </w:r>
            <w:r w:rsidRPr="766D27F2" w:rsidR="4A86934A">
              <w:rPr>
                <w:b/>
                <w:bCs/>
                <w:color w:val="ED0000"/>
                <w:sz w:val="20"/>
                <w:szCs w:val="20"/>
              </w:rPr>
              <w:t xml:space="preserve"> </w:t>
            </w:r>
            <w:r w:rsidRPr="766D27F2" w:rsidR="649EC013">
              <w:rPr>
                <w:b/>
                <w:bCs/>
                <w:color w:val="ED0000"/>
                <w:sz w:val="20"/>
                <w:szCs w:val="20"/>
              </w:rPr>
              <w:t>1</w:t>
            </w:r>
            <w:r w:rsidRPr="766D27F2" w:rsidR="2C23F4AD">
              <w:rPr>
                <w:b/>
                <w:bCs/>
                <w:color w:val="ED0000"/>
                <w:sz w:val="20"/>
                <w:szCs w:val="20"/>
              </w:rPr>
              <w:t>0</w:t>
            </w:r>
            <w:r w:rsidRPr="766D27F2" w:rsidR="649EC013">
              <w:rPr>
                <w:b/>
                <w:bCs/>
                <w:color w:val="ED0000"/>
                <w:sz w:val="20"/>
                <w:szCs w:val="20"/>
              </w:rPr>
              <w:t xml:space="preserve"> DE ABRIL</w:t>
            </w:r>
            <w:r w:rsidRPr="766D27F2" w:rsidR="004926A0">
              <w:rPr>
                <w:b/>
                <w:color w:val="ED0000"/>
                <w:sz w:val="20"/>
                <w:szCs w:val="20"/>
              </w:rPr>
              <w:t xml:space="preserve"> 2025 </w:t>
            </w:r>
            <w:r w:rsidRPr="766D27F2" w:rsidR="00FB322C">
              <w:rPr>
                <w:b/>
                <w:color w:val="ED0000"/>
                <w:sz w:val="20"/>
                <w:szCs w:val="20"/>
              </w:rPr>
              <w:t xml:space="preserve">a las </w:t>
            </w:r>
            <w:r w:rsidRPr="766D27F2" w:rsidR="649EC013">
              <w:rPr>
                <w:b/>
                <w:bCs/>
                <w:color w:val="ED0000"/>
                <w:sz w:val="20"/>
                <w:szCs w:val="20"/>
              </w:rPr>
              <w:t>12 p.m.</w:t>
            </w:r>
          </w:p>
        </w:tc>
      </w:tr>
      <w:tr w:rsidR="00572E4E" w:rsidTr="79420314" w14:paraId="4F843297" w14:textId="77777777">
        <w:trPr>
          <w:trHeight w:val="508"/>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572E4E" w:rsidRDefault="00FB322C" w14:paraId="0D6DE462" w14:textId="77777777">
            <w:pPr>
              <w:spacing w:after="0" w:line="259" w:lineRule="auto"/>
              <w:ind w:left="69" w:right="3" w:firstLine="0"/>
            </w:pPr>
            <w:r>
              <w:rPr>
                <w:b/>
                <w:sz w:val="20"/>
              </w:rPr>
              <w:t>18.</w:t>
            </w:r>
            <w:r>
              <w:rPr>
                <w:rFonts w:ascii="Arial" w:hAnsi="Arial" w:eastAsia="Arial" w:cs="Arial"/>
                <w:b/>
                <w:sz w:val="20"/>
              </w:rPr>
              <w:t xml:space="preserve"> </w:t>
            </w:r>
            <w:r>
              <w:rPr>
                <w:sz w:val="20"/>
              </w:rPr>
              <w:t xml:space="preserve"> Suscripción del(los) contrato(s) y emisión de órdenes de compra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Pr="00C97981" w:rsidR="00572E4E" w:rsidRDefault="4A729330" w14:paraId="4BDF45C3" w14:textId="6926099A">
            <w:pPr>
              <w:spacing w:after="0" w:line="259" w:lineRule="auto"/>
              <w:ind w:left="11" w:right="23" w:firstLine="0"/>
              <w:jc w:val="center"/>
              <w:rPr>
                <w:b/>
                <w:color w:val="ED0000"/>
                <w:sz w:val="20"/>
                <w:szCs w:val="20"/>
              </w:rPr>
            </w:pPr>
            <w:r w:rsidRPr="766D27F2">
              <w:rPr>
                <w:b/>
                <w:bCs/>
                <w:color w:val="ED0000"/>
                <w:sz w:val="20"/>
                <w:szCs w:val="20"/>
              </w:rPr>
              <w:t xml:space="preserve">LUNES 14 DE ABRIL 2025 a las 12 </w:t>
            </w:r>
            <w:proofErr w:type="spellStart"/>
            <w:r w:rsidRPr="766D27F2">
              <w:rPr>
                <w:b/>
                <w:bCs/>
                <w:color w:val="ED0000"/>
                <w:sz w:val="20"/>
                <w:szCs w:val="20"/>
              </w:rPr>
              <w:t>p.m</w:t>
            </w:r>
            <w:proofErr w:type="spellEnd"/>
          </w:p>
        </w:tc>
      </w:tr>
      <w:tr w:rsidR="00572E4E" w:rsidTr="79420314" w14:paraId="405E3659" w14:textId="77777777">
        <w:trPr>
          <w:trHeight w:val="752"/>
        </w:trPr>
        <w:tc>
          <w:tcPr>
            <w:tcW w:w="5383"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572E4E" w:rsidRDefault="00FB322C" w14:paraId="1D95A226" w14:textId="77777777">
            <w:pPr>
              <w:spacing w:after="0" w:line="259" w:lineRule="auto"/>
              <w:ind w:left="69" w:right="265" w:firstLine="0"/>
            </w:pPr>
            <w:r>
              <w:rPr>
                <w:b/>
                <w:sz w:val="20"/>
              </w:rPr>
              <w:t>19.</w:t>
            </w:r>
            <w:r>
              <w:rPr>
                <w:rFonts w:ascii="Arial" w:hAnsi="Arial" w:eastAsia="Arial" w:cs="Arial"/>
                <w:b/>
                <w:sz w:val="20"/>
              </w:rPr>
              <w:t xml:space="preserve"> </w:t>
            </w:r>
            <w:r>
              <w:rPr>
                <w:sz w:val="20"/>
              </w:rPr>
              <w:t xml:space="preserve"> Publicación del (los) contrato(s) en los portales: institucional y del SECP (art. 106 Reglamento núm. 41623) </w:t>
            </w:r>
          </w:p>
        </w:tc>
        <w:tc>
          <w:tcPr>
            <w:tcW w:w="3972"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vAlign w:val="center"/>
          </w:tcPr>
          <w:p w:rsidRPr="00C97981" w:rsidR="00572E4E" w:rsidRDefault="00FB322C" w14:paraId="107A56BC" w14:textId="13986263">
            <w:pPr>
              <w:spacing w:after="0" w:line="259" w:lineRule="auto"/>
              <w:ind w:left="0" w:right="59" w:firstLine="0"/>
              <w:jc w:val="center"/>
              <w:rPr>
                <w:color w:val="ED0000"/>
              </w:rPr>
            </w:pPr>
            <w:r w:rsidRPr="766D27F2">
              <w:rPr>
                <w:b/>
                <w:color w:val="ED0000"/>
                <w:sz w:val="20"/>
                <w:szCs w:val="20"/>
              </w:rPr>
              <w:t xml:space="preserve">Inmediatamente cuando estén firmado  </w:t>
            </w:r>
            <w:r w:rsidRPr="766D27F2" w:rsidR="4269F8E1">
              <w:rPr>
                <w:b/>
                <w:bCs/>
                <w:color w:val="ED0000"/>
                <w:sz w:val="20"/>
                <w:szCs w:val="20"/>
              </w:rPr>
              <w:t xml:space="preserve">21 de </w:t>
            </w:r>
            <w:r w:rsidRPr="766D27F2" w:rsidR="1CFB370D">
              <w:rPr>
                <w:b/>
                <w:bCs/>
                <w:color w:val="ED0000"/>
                <w:sz w:val="20"/>
                <w:szCs w:val="20"/>
              </w:rPr>
              <w:t>ABRIL 2025</w:t>
            </w:r>
          </w:p>
        </w:tc>
      </w:tr>
    </w:tbl>
    <w:p w:rsidR="00572E4E" w:rsidRDefault="00FB322C" w14:paraId="7957DC2E" w14:textId="77777777">
      <w:pPr>
        <w:spacing w:after="0" w:line="259" w:lineRule="auto"/>
        <w:ind w:left="252" w:firstLine="0"/>
        <w:jc w:val="left"/>
      </w:pPr>
      <w:r>
        <w:rPr>
          <w:b/>
        </w:rPr>
        <w:t xml:space="preserve"> </w:t>
      </w:r>
    </w:p>
    <w:p w:rsidR="00572E4E" w:rsidRDefault="00FB322C" w14:paraId="3AA6C779" w14:textId="77777777">
      <w:pPr>
        <w:spacing w:after="5" w:line="259" w:lineRule="auto"/>
        <w:ind w:left="252" w:firstLine="0"/>
        <w:jc w:val="left"/>
      </w:pPr>
      <w:r>
        <w:rPr>
          <w:b/>
        </w:rPr>
        <w:t xml:space="preserve"> </w:t>
      </w:r>
    </w:p>
    <w:p w:rsidR="00572E4E" w:rsidRDefault="00FB322C" w14:paraId="2B3F430D" w14:textId="77777777">
      <w:pPr>
        <w:pStyle w:val="Heading1"/>
        <w:spacing w:after="0" w:line="259" w:lineRule="auto"/>
        <w:ind w:left="262"/>
        <w:jc w:val="left"/>
      </w:pPr>
      <w:bookmarkStart w:name="_Toc63853" w:id="9"/>
      <w:r>
        <w:t>9.</w:t>
      </w:r>
      <w:r>
        <w:rPr>
          <w:rFonts w:ascii="Arial" w:hAnsi="Arial" w:eastAsia="Arial" w:cs="Arial"/>
        </w:rPr>
        <w:t xml:space="preserve"> </w:t>
      </w:r>
      <w:r>
        <w:t xml:space="preserve">Forma de presentación de ofertas técnicas y económicas “Sobre A” y “Sobre B”  </w:t>
      </w:r>
      <w:bookmarkEnd w:id="9"/>
    </w:p>
    <w:p w:rsidR="00572E4E" w:rsidRDefault="00FB322C" w14:paraId="34FC1840" w14:textId="77777777">
      <w:pPr>
        <w:spacing w:after="0" w:line="259" w:lineRule="auto"/>
        <w:ind w:left="252" w:firstLine="0"/>
        <w:jc w:val="left"/>
      </w:pPr>
      <w:r>
        <w:t xml:space="preserve"> </w:t>
      </w:r>
    </w:p>
    <w:p w:rsidR="00572E4E" w:rsidRDefault="00FB322C" w14:paraId="463B1083" w14:textId="77777777">
      <w:pPr>
        <w:ind w:left="235" w:right="4"/>
      </w:pPr>
      <w:r>
        <w:t xml:space="preserve">De conformidad con el artículo 109 del Reglamento núm. 416-23 los(as) oferentes deberán presentar sus propuestas por vía electrónica, a través del SECP, o en formato papel ante la institución contratante en Sede Principal del </w:t>
      </w:r>
      <w:r>
        <w:rPr>
          <w:b/>
        </w:rPr>
        <w:t xml:space="preserve">INDOCAFE </w:t>
      </w:r>
      <w:r>
        <w:t xml:space="preserve">ubicado en </w:t>
      </w:r>
      <w:r>
        <w:rPr>
          <w:b/>
        </w:rPr>
        <w:t xml:space="preserve">Calle Nicolas Ureña de Mendoza #117, Los Prados, Santo Domingo, D.N. </w:t>
      </w:r>
      <w:r>
        <w:t xml:space="preserve">en la fecha y hora fijadas en el cronograma de actividades de este pliego </w:t>
      </w:r>
    </w:p>
    <w:p w:rsidR="00572E4E" w:rsidRDefault="00FB322C" w14:paraId="62F55372" w14:textId="77777777">
      <w:pPr>
        <w:spacing w:after="0" w:line="259" w:lineRule="auto"/>
        <w:ind w:left="252" w:firstLine="0"/>
        <w:jc w:val="left"/>
      </w:pPr>
      <w:r>
        <w:t xml:space="preserve"> </w:t>
      </w:r>
    </w:p>
    <w:p w:rsidR="00572E4E" w:rsidRDefault="00FB322C" w14:paraId="788F1ECB" w14:textId="77777777">
      <w:pPr>
        <w:ind w:left="235" w:right="4"/>
      </w:pPr>
      <w:r>
        <w:t xml:space="preserve">Ninguna oferta presentada en término podrá ser desestimada en el acto de apertura. Las que fueren observadas durante el acto de apertura se agregarán para su análisis por parte de los(las) peritos designados(as). </w:t>
      </w:r>
    </w:p>
    <w:p w:rsidR="00572E4E" w:rsidRDefault="00FB322C" w14:paraId="259D3E8B" w14:textId="77777777">
      <w:pPr>
        <w:spacing w:after="0" w:line="259" w:lineRule="auto"/>
        <w:ind w:left="252" w:firstLine="0"/>
        <w:jc w:val="left"/>
      </w:pPr>
      <w:r>
        <w:t xml:space="preserve"> </w:t>
      </w:r>
    </w:p>
    <w:p w:rsidR="00572E4E" w:rsidRDefault="00FB322C" w14:paraId="1C752A72" w14:textId="77777777">
      <w:pPr>
        <w:pStyle w:val="Heading2"/>
        <w:ind w:left="622"/>
      </w:pPr>
      <w:bookmarkStart w:name="_Toc63854" w:id="10"/>
      <w:r>
        <w:t xml:space="preserve">9.1 Ofertas presentadas en formato papel </w:t>
      </w:r>
      <w:bookmarkEnd w:id="10"/>
    </w:p>
    <w:p w:rsidR="00572E4E" w:rsidRDefault="00FB322C" w14:paraId="55EA29FC" w14:textId="77777777">
      <w:pPr>
        <w:spacing w:after="0" w:line="259" w:lineRule="auto"/>
        <w:ind w:left="252" w:firstLine="0"/>
        <w:jc w:val="left"/>
      </w:pPr>
      <w:r>
        <w:rPr>
          <w:b/>
          <w:color w:val="C00000"/>
        </w:rPr>
        <w:t xml:space="preserve"> </w:t>
      </w:r>
    </w:p>
    <w:p w:rsidR="00572E4E" w:rsidRDefault="00FB322C" w14:paraId="135988D5" w14:textId="77777777">
      <w:pPr>
        <w:spacing w:after="2"/>
        <w:ind w:left="247" w:right="-5"/>
      </w:pPr>
      <w:r>
        <w:t xml:space="preserve">Para las ofertas presentadas en formato papel los(las) oferentes presentarán dos sobres, uno contentivo de la oferta técnica que se denominará “Sobre A” y otro contentivo de la oferta económica que se denominará “Sobre B”. </w:t>
      </w:r>
    </w:p>
    <w:p w:rsidR="00572E4E" w:rsidRDefault="00FB322C" w14:paraId="6CE31683" w14:textId="77777777">
      <w:pPr>
        <w:spacing w:after="0" w:line="259" w:lineRule="auto"/>
        <w:ind w:left="252" w:firstLine="0"/>
        <w:jc w:val="left"/>
      </w:pPr>
      <w:r>
        <w:t xml:space="preserve"> </w:t>
      </w:r>
    </w:p>
    <w:p w:rsidR="00572E4E" w:rsidRDefault="00FB322C" w14:paraId="5EE39633" w14:textId="77777777">
      <w:pPr>
        <w:spacing w:after="2"/>
        <w:ind w:left="247" w:right="-5"/>
      </w:pPr>
      <w:r>
        <w:t xml:space="preserve">Los documentos contenidos en el “Sobre A” y en el “Sobre B”, deberán ser presentados en original debidamente marcado como “ORIGINAL” en la primera página del ejemplar y en ella deberá constar la firma original del (la)oferente y de ser una persona jurídica la firma del representante legal y el sello social de la compañía </w:t>
      </w:r>
    </w:p>
    <w:p w:rsidR="00572E4E" w:rsidRDefault="00FB322C" w14:paraId="5C06110C" w14:textId="77777777">
      <w:pPr>
        <w:ind w:left="235" w:right="4"/>
      </w:pPr>
      <w:r>
        <w:t xml:space="preserve">De igual forma, </w:t>
      </w:r>
      <w:r>
        <w:rPr>
          <w:b/>
        </w:rPr>
        <w:t>el original deberá firmarse</w:t>
      </w:r>
      <w:r>
        <w:t xml:space="preserve"> en todas las páginas p</w:t>
      </w:r>
      <w:r>
        <w:rPr>
          <w:b/>
        </w:rPr>
        <w:t>or el(la) oferente y estar foliadas</w:t>
      </w:r>
      <w:r>
        <w:t xml:space="preserve">, y cuando se trate de una persona jurídica deberá estar firmada por el (la) representante legal y llevar el sello social de la compañía. </w:t>
      </w:r>
    </w:p>
    <w:p w:rsidR="00572E4E" w:rsidRDefault="00FB322C" w14:paraId="6FC8D020" w14:textId="77777777">
      <w:pPr>
        <w:spacing w:after="0" w:line="259" w:lineRule="auto"/>
        <w:ind w:left="252" w:firstLine="0"/>
        <w:jc w:val="left"/>
      </w:pPr>
      <w:r>
        <w:t xml:space="preserve"> </w:t>
      </w:r>
    </w:p>
    <w:p w:rsidR="00572E4E" w:rsidRDefault="00FB322C" w14:paraId="05E54281" w14:textId="77777777">
      <w:pPr>
        <w:spacing w:after="2"/>
        <w:ind w:left="247" w:right="-5"/>
      </w:pPr>
      <w:r>
        <w:t xml:space="preserve">Tanto el “Sobre A” como el “Sobre B” deberán contener en su cubierta la siguiente identificación: </w:t>
      </w:r>
    </w:p>
    <w:p w:rsidR="008E07E4" w:rsidRDefault="008E07E4" w14:paraId="12BBC71E" w14:textId="77777777">
      <w:pPr>
        <w:spacing w:after="2"/>
        <w:ind w:left="247" w:right="-5"/>
      </w:pPr>
    </w:p>
    <w:p w:rsidR="00572E4E" w:rsidRDefault="00FB322C" w14:paraId="47351179" w14:textId="77777777">
      <w:pPr>
        <w:spacing w:after="0" w:line="259" w:lineRule="auto"/>
        <w:ind w:left="252" w:firstLine="0"/>
        <w:jc w:val="left"/>
      </w:pPr>
      <w:r>
        <w:t xml:space="preserve"> </w:t>
      </w:r>
    </w:p>
    <w:p w:rsidR="00572E4E" w:rsidRDefault="00FB322C" w14:paraId="59EC3B27" w14:textId="77777777">
      <w:pPr>
        <w:spacing w:after="5" w:line="249" w:lineRule="auto"/>
        <w:ind w:left="2531"/>
      </w:pPr>
      <w:r>
        <w:rPr>
          <w:b/>
        </w:rPr>
        <w:t xml:space="preserve">NOMBRE DEL(LA) OFERENTE/PROPONENTE (Sello Social) </w:t>
      </w:r>
    </w:p>
    <w:p w:rsidR="00572E4E" w:rsidRDefault="00FB322C" w14:paraId="56A62C18" w14:textId="77777777">
      <w:pPr>
        <w:spacing w:after="5" w:line="249" w:lineRule="auto"/>
        <w:ind w:left="2531"/>
      </w:pPr>
      <w:r>
        <w:rPr>
          <w:b/>
        </w:rPr>
        <w:t xml:space="preserve">Firma del (la) Representante Legal </w:t>
      </w:r>
    </w:p>
    <w:p w:rsidR="00572E4E" w:rsidRDefault="00FB322C" w14:paraId="3FF68842" w14:textId="77777777">
      <w:pPr>
        <w:spacing w:after="5" w:line="249" w:lineRule="auto"/>
        <w:ind w:left="2531"/>
      </w:pPr>
      <w:r>
        <w:rPr>
          <w:b/>
        </w:rPr>
        <w:t xml:space="preserve">COMITÉ DE COMPRAS Y CONTRATACIONES </w:t>
      </w:r>
    </w:p>
    <w:p w:rsidR="00572E4E" w:rsidRDefault="00FB322C" w14:paraId="6FD62942" w14:textId="77777777">
      <w:pPr>
        <w:spacing w:after="5" w:line="249" w:lineRule="auto"/>
        <w:ind w:left="2531"/>
      </w:pPr>
      <w:r>
        <w:rPr>
          <w:b/>
        </w:rPr>
        <w:t xml:space="preserve">Instituto Dominicano del Café </w:t>
      </w:r>
    </w:p>
    <w:p w:rsidRPr="00B24D64" w:rsidR="00572E4E" w:rsidRDefault="00FB322C" w14:paraId="05F9CEA7" w14:textId="1383B4EF">
      <w:pPr>
        <w:spacing w:after="5" w:line="249" w:lineRule="auto"/>
        <w:ind w:left="2531"/>
        <w:rPr>
          <w:b/>
          <w:color w:val="FF0000"/>
        </w:rPr>
      </w:pPr>
      <w:r>
        <w:rPr>
          <w:b/>
        </w:rPr>
        <w:t xml:space="preserve">IDENTIFICACIÓN DEL TIPO DE SOBRE (Sobre A o Sobre B) REFERENCIA: </w:t>
      </w:r>
      <w:r w:rsidRPr="00B24D64">
        <w:rPr>
          <w:b/>
          <w:color w:val="FF0000"/>
        </w:rPr>
        <w:t>INDOCAFE-CCC-CP- 202</w:t>
      </w:r>
      <w:r w:rsidRPr="00B24D64" w:rsidR="006C4819">
        <w:rPr>
          <w:b/>
          <w:color w:val="FF0000"/>
        </w:rPr>
        <w:t>5</w:t>
      </w:r>
      <w:r w:rsidRPr="00B24D64">
        <w:rPr>
          <w:b/>
          <w:color w:val="FF0000"/>
        </w:rPr>
        <w:t>-</w:t>
      </w:r>
      <w:r w:rsidRPr="766D27F2" w:rsidR="61A3C0FA">
        <w:rPr>
          <w:b/>
          <w:bCs/>
          <w:color w:val="FF0000"/>
        </w:rPr>
        <w:t>00</w:t>
      </w:r>
      <w:r w:rsidRPr="766D27F2" w:rsidR="7881192B">
        <w:rPr>
          <w:b/>
          <w:bCs/>
          <w:color w:val="FF0000"/>
        </w:rPr>
        <w:t>0</w:t>
      </w:r>
      <w:r w:rsidRPr="766D27F2" w:rsidR="7F140931">
        <w:rPr>
          <w:b/>
          <w:bCs/>
          <w:color w:val="FF0000"/>
        </w:rPr>
        <w:t>4</w:t>
      </w:r>
    </w:p>
    <w:p w:rsidR="00572E4E" w:rsidRDefault="00FB322C" w14:paraId="5B7991F1" w14:textId="77777777">
      <w:pPr>
        <w:spacing w:after="0" w:line="259" w:lineRule="auto"/>
        <w:ind w:left="252" w:firstLine="0"/>
        <w:jc w:val="left"/>
      </w:pPr>
      <w:r>
        <w:rPr>
          <w:b/>
          <w:color w:val="990000"/>
        </w:rPr>
        <w:t xml:space="preserve"> </w:t>
      </w:r>
    </w:p>
    <w:p w:rsidR="00572E4E" w:rsidRDefault="00FB322C" w14:paraId="61E0AA02" w14:textId="77777777">
      <w:pPr>
        <w:ind w:left="235" w:right="4"/>
      </w:pPr>
      <w:r>
        <w:t xml:space="preserve">No se recibirán sobres que no estuviesen debidamente cerrados e identificados según lo dispuesto anteriormente. </w:t>
      </w:r>
    </w:p>
    <w:p w:rsidR="00572E4E" w:rsidRDefault="00FB322C" w14:paraId="02E6F84E" w14:textId="77777777">
      <w:pPr>
        <w:spacing w:after="9" w:line="259" w:lineRule="auto"/>
        <w:ind w:left="252" w:firstLine="0"/>
        <w:jc w:val="left"/>
      </w:pPr>
      <w:r>
        <w:t xml:space="preserve"> </w:t>
      </w:r>
    </w:p>
    <w:p w:rsidR="00572E4E" w:rsidRDefault="008579D0" w14:paraId="71D07930" w14:textId="76B6107B">
      <w:pPr>
        <w:pStyle w:val="Heading2"/>
        <w:ind w:left="262"/>
      </w:pPr>
      <w:bookmarkStart w:name="_Toc63855" w:id="11"/>
      <w:r>
        <w:t>9.1</w:t>
      </w:r>
      <w:r>
        <w:rPr>
          <w:rFonts w:ascii="Arial" w:hAnsi="Arial" w:eastAsia="Arial" w:cs="Arial"/>
        </w:rPr>
        <w:t xml:space="preserve"> </w:t>
      </w:r>
      <w:r>
        <w:t>Ofertas</w:t>
      </w:r>
      <w:r w:rsidR="00FB322C">
        <w:t xml:space="preserve"> presentadas en formato electrónico vía el SECP </w:t>
      </w:r>
      <w:bookmarkEnd w:id="11"/>
    </w:p>
    <w:p w:rsidR="00572E4E" w:rsidRDefault="00FB322C" w14:paraId="65C610C3" w14:textId="77777777">
      <w:pPr>
        <w:spacing w:after="0" w:line="259" w:lineRule="auto"/>
        <w:ind w:left="252" w:firstLine="0"/>
        <w:jc w:val="left"/>
      </w:pPr>
      <w:r>
        <w:t xml:space="preserve"> </w:t>
      </w:r>
    </w:p>
    <w:p w:rsidR="00572E4E" w:rsidRDefault="00FB322C" w14:paraId="7A7DF003" w14:textId="77777777">
      <w:pPr>
        <w:ind w:left="235" w:right="4"/>
      </w:pPr>
      <w:r>
        <w:t xml:space="preserve">Los(as) oferentes que presenten sus propuestas mediante el SECP, clasificarán la documentación requerida marcando cual pertenece al contenido de la oferta técnica que aparecerá denominado como </w:t>
      </w:r>
      <w:r>
        <w:rPr>
          <w:b/>
        </w:rPr>
        <w:t>“Sobre 1”</w:t>
      </w:r>
      <w:r>
        <w:t xml:space="preserve"> y otro contentivo de la oferta económica “</w:t>
      </w:r>
      <w:r>
        <w:rPr>
          <w:b/>
        </w:rPr>
        <w:t>Sobre 2</w:t>
      </w:r>
      <w:r>
        <w:t xml:space="preserve">”.  </w:t>
      </w:r>
    </w:p>
    <w:p w:rsidR="00572E4E" w:rsidRDefault="00FB322C" w14:paraId="4C6DA7DD" w14:textId="77777777">
      <w:pPr>
        <w:spacing w:after="0" w:line="259" w:lineRule="auto"/>
        <w:ind w:left="252" w:firstLine="0"/>
        <w:jc w:val="left"/>
      </w:pPr>
      <w:r>
        <w:t xml:space="preserve"> </w:t>
      </w:r>
    </w:p>
    <w:p w:rsidR="00572E4E" w:rsidRDefault="00FB322C" w14:paraId="25CD9E08" w14:textId="77777777">
      <w:pPr>
        <w:ind w:left="235" w:right="4"/>
      </w:pPr>
      <w:r>
        <w:t xml:space="preserve">Las ofertas presentadas en soporte electrónico deberán estar firmadas por (la)oferente o de ser una persona jurídica la firma del representante legal y el sello social de la compañía. </w:t>
      </w:r>
    </w:p>
    <w:p w:rsidR="00572E4E" w:rsidRDefault="00FB322C" w14:paraId="5C345D17" w14:textId="77777777">
      <w:pPr>
        <w:spacing w:after="0" w:line="259" w:lineRule="auto"/>
        <w:ind w:left="252" w:firstLine="0"/>
        <w:jc w:val="left"/>
      </w:pPr>
      <w:r>
        <w:t xml:space="preserve"> </w:t>
      </w:r>
    </w:p>
    <w:p w:rsidR="008212EB" w:rsidP="008212EB" w:rsidRDefault="008212EB" w14:paraId="5971CF81" w14:textId="77777777">
      <w:pPr>
        <w:ind w:left="235" w:right="4"/>
      </w:pPr>
    </w:p>
    <w:p w:rsidR="008212EB" w:rsidP="008212EB" w:rsidRDefault="008212EB" w14:paraId="709E283F" w14:textId="77777777">
      <w:pPr>
        <w:ind w:left="235" w:right="4"/>
      </w:pPr>
    </w:p>
    <w:p w:rsidR="00572E4E" w:rsidP="008212EB" w:rsidRDefault="00FB322C" w14:paraId="5BB423A2" w14:textId="3C33B64A">
      <w:pPr>
        <w:ind w:left="235" w:right="4"/>
        <w:sectPr w:rsidR="00572E4E">
          <w:headerReference w:type="even" r:id="rId14"/>
          <w:headerReference w:type="default" r:id="rId15"/>
          <w:footerReference w:type="even" r:id="rId16"/>
          <w:footerReference w:type="default" r:id="rId17"/>
          <w:headerReference w:type="first" r:id="rId18"/>
          <w:footerReference w:type="first" r:id="rId19"/>
          <w:pgSz w:w="12244" w:h="15844" w:orient="portrait"/>
          <w:pgMar w:top="1421" w:right="1555" w:bottom="1442" w:left="1449" w:header="769" w:footer="575" w:gutter="0"/>
          <w:cols w:space="720"/>
        </w:sectPr>
      </w:pPr>
      <w:r>
        <w:t>En caso de que un interesado presente oferta tanto en formato electrónico como soporte papel, será considerada solamente la oferta electrónica. De existir discrepancias entre lo digitado en el SECP y la documentación cargada en este mismo portal, prevalecerá el documento cargado por el oferente, siempre que esté firmado por el oferente y además sellada cuando se trate de una persona jurídic</w:t>
      </w:r>
      <w:r w:rsidR="004755BB">
        <w:t>a.</w:t>
      </w:r>
    </w:p>
    <w:p w:rsidR="00572E4E" w:rsidP="008212EB" w:rsidRDefault="00FB322C" w14:paraId="28C7E3C1" w14:textId="65D1B3ED">
      <w:pPr>
        <w:pStyle w:val="Heading1"/>
        <w:ind w:left="0" w:firstLine="0"/>
      </w:pPr>
      <w:bookmarkStart w:name="_Toc63856" w:id="12"/>
      <w:r>
        <w:t>10.</w:t>
      </w:r>
      <w:r>
        <w:rPr>
          <w:rFonts w:ascii="Arial" w:hAnsi="Arial" w:eastAsia="Arial" w:cs="Arial"/>
        </w:rPr>
        <w:t xml:space="preserve"> </w:t>
      </w:r>
      <w:r>
        <w:t>Documentación para presentar</w:t>
      </w:r>
      <w:r>
        <w:rPr>
          <w:vertAlign w:val="superscript"/>
        </w:rPr>
        <w:footnoteReference w:id="2"/>
      </w:r>
      <w:r>
        <w:t xml:space="preserve">  </w:t>
      </w:r>
      <w:bookmarkEnd w:id="12"/>
    </w:p>
    <w:p w:rsidR="00572E4E" w:rsidRDefault="00FB322C" w14:paraId="17793E27" w14:textId="77777777">
      <w:pPr>
        <w:spacing w:after="0" w:line="259" w:lineRule="auto"/>
        <w:ind w:left="216" w:firstLine="0"/>
        <w:jc w:val="left"/>
      </w:pPr>
      <w:r>
        <w:t xml:space="preserve"> </w:t>
      </w:r>
    </w:p>
    <w:p w:rsidR="00572E4E" w:rsidRDefault="00FB322C" w14:paraId="21522C3F" w14:textId="77777777">
      <w:pPr>
        <w:ind w:left="235" w:right="4"/>
      </w:pPr>
      <w:r>
        <w:t>La documentación solicitada vinculada al objeto de la contratación</w:t>
      </w:r>
      <w:r>
        <w:rPr>
          <w:vertAlign w:val="superscript"/>
        </w:rPr>
        <w:footnoteReference w:id="3"/>
      </w:r>
      <w:r>
        <w:t xml:space="preserve"> será analizada y evaluada por los peritos designados para constatar la elegibilidad, capacidad técnica, financiera y la idoneidad del oferente para ejecutar el contrato.  </w:t>
      </w:r>
    </w:p>
    <w:p w:rsidR="00572E4E" w:rsidRDefault="00FB322C" w14:paraId="68782AB3" w14:textId="77777777">
      <w:pPr>
        <w:spacing w:after="0" w:line="259" w:lineRule="auto"/>
        <w:ind w:left="216" w:firstLine="0"/>
        <w:jc w:val="left"/>
      </w:pPr>
      <w:r>
        <w:t xml:space="preserve"> </w:t>
      </w:r>
    </w:p>
    <w:p w:rsidR="00572E4E" w:rsidRDefault="00FB322C" w14:paraId="650B0F9C" w14:textId="77777777">
      <w:pPr>
        <w:ind w:left="235" w:right="4"/>
      </w:pPr>
      <w:r>
        <w:t xml:space="preserve">El(la) oferente/proponente es responsable de la exactitud y veracidad del contenido de los documentos que forman su oferta. Todos los documentos entregados en papel mediante Sobres cerrados y sellados o formato electrónico cargado en el SECP </w:t>
      </w:r>
      <w:r>
        <w:rPr>
          <w:b/>
        </w:rPr>
        <w:t>deben llevar la rúbrica/ firma del(la) oferente o de su representante legal</w:t>
      </w:r>
      <w:r>
        <w:t xml:space="preserve">, apoderado(a) o mandatario(a) designado(a) para dicho fin. </w:t>
      </w:r>
    </w:p>
    <w:p w:rsidR="00572E4E" w:rsidRDefault="00FB322C" w14:paraId="7462B3CD" w14:textId="77777777">
      <w:pPr>
        <w:spacing w:after="0" w:line="259" w:lineRule="auto"/>
        <w:ind w:left="216" w:firstLine="0"/>
        <w:jc w:val="left"/>
      </w:pPr>
      <w:r>
        <w:t xml:space="preserve"> </w:t>
      </w:r>
    </w:p>
    <w:p w:rsidR="00572E4E" w:rsidRDefault="00FB322C" w14:paraId="0998C167" w14:textId="77777777">
      <w:pPr>
        <w:ind w:left="235" w:right="4"/>
      </w:pPr>
      <w:r>
        <w:t xml:space="preserve">Los oferentes/proponentes extranjeros deben presentar la información homóloga de conformidad con la legislación propia del país de origen, avalados con la firma de quien tenga la competencia para hacerlo y con las traducciones al español y legalizaciones correspondientes para ser acreditados en la República Dominicana.  </w:t>
      </w:r>
    </w:p>
    <w:p w:rsidR="00572E4E" w:rsidRDefault="00FB322C" w14:paraId="44403EB2" w14:textId="77777777">
      <w:pPr>
        <w:spacing w:after="9" w:line="259" w:lineRule="auto"/>
        <w:ind w:left="216" w:firstLine="0"/>
        <w:jc w:val="left"/>
      </w:pPr>
      <w:r>
        <w:t xml:space="preserve"> </w:t>
      </w:r>
    </w:p>
    <w:p w:rsidR="00572E4E" w:rsidRDefault="00FB322C" w14:paraId="6FB207EE" w14:textId="77777777">
      <w:pPr>
        <w:pStyle w:val="Heading1"/>
        <w:ind w:left="226"/>
      </w:pPr>
      <w:bookmarkStart w:name="_Toc63857" w:id="13"/>
      <w:r>
        <w:t>11.</w:t>
      </w:r>
      <w:r>
        <w:rPr>
          <w:rFonts w:ascii="Arial" w:hAnsi="Arial" w:eastAsia="Arial" w:cs="Arial"/>
        </w:rPr>
        <w:t xml:space="preserve"> </w:t>
      </w:r>
      <w:r>
        <w:t xml:space="preserve">Contenido de la oferta técnica </w:t>
      </w:r>
      <w:bookmarkEnd w:id="13"/>
    </w:p>
    <w:p w:rsidR="00572E4E" w:rsidRDefault="00FB322C" w14:paraId="1BE72A6D" w14:textId="77777777">
      <w:pPr>
        <w:spacing w:after="0" w:line="259" w:lineRule="auto"/>
        <w:ind w:left="216" w:firstLine="0"/>
        <w:jc w:val="left"/>
      </w:pPr>
      <w:r>
        <w:t xml:space="preserve"> </w:t>
      </w:r>
    </w:p>
    <w:p w:rsidR="00572E4E" w:rsidRDefault="00FB322C" w14:paraId="0E535FE8" w14:textId="77777777">
      <w:pPr>
        <w:ind w:left="235" w:right="4"/>
      </w:pPr>
      <w:r>
        <w:t xml:space="preserve">Con base en el criterio de descentralización de la gestión operativa, las instituciones contratantes son responsables de diseñar sus pliegos de condiciones, términos de referencia, especificaciones técnicas y son autónomas para requerir la documentación con la que verificarán el cumplimiento del requerimiento, sin perjuicio de lo anterior, no podrá solicitarse documento alguno que no tenga como objetivo acreditar una condición o el cumplimiento de un requerimiento establecido en este pliego y en sus fichas/ especificaciones técnicas. </w:t>
      </w:r>
    </w:p>
    <w:p w:rsidR="00572E4E" w:rsidRDefault="00FB322C" w14:paraId="2F93059F" w14:textId="77777777">
      <w:pPr>
        <w:spacing w:after="0" w:line="259" w:lineRule="auto"/>
        <w:ind w:left="216" w:firstLine="0"/>
        <w:jc w:val="left"/>
      </w:pPr>
      <w:r>
        <w:t xml:space="preserve"> </w:t>
      </w:r>
    </w:p>
    <w:p w:rsidR="00572E4E" w:rsidRDefault="00FB322C" w14:paraId="364B8366" w14:textId="77777777">
      <w:pPr>
        <w:spacing w:after="0" w:line="259" w:lineRule="auto"/>
        <w:ind w:left="216" w:firstLine="0"/>
        <w:jc w:val="left"/>
      </w:pPr>
      <w:r>
        <w:t xml:space="preserve"> </w:t>
      </w:r>
    </w:p>
    <w:p w:rsidR="00572E4E" w:rsidRDefault="00FB322C" w14:paraId="09FCA358" w14:textId="77777777">
      <w:pPr>
        <w:pStyle w:val="Heading2"/>
        <w:spacing w:after="0" w:line="259" w:lineRule="auto"/>
        <w:ind w:left="586"/>
        <w:jc w:val="left"/>
      </w:pPr>
      <w:bookmarkStart w:name="_Toc63858" w:id="14"/>
      <w:r>
        <w:t xml:space="preserve">11.1 Documentación de la oferta técnica “Sobre A” </w:t>
      </w:r>
      <w:bookmarkEnd w:id="14"/>
    </w:p>
    <w:p w:rsidR="00572E4E" w:rsidRDefault="00FB322C" w14:paraId="3C131ECA" w14:textId="77777777">
      <w:pPr>
        <w:spacing w:after="0" w:line="259" w:lineRule="auto"/>
        <w:ind w:left="216" w:firstLine="0"/>
        <w:jc w:val="left"/>
      </w:pPr>
      <w:r>
        <w:rPr>
          <w:b/>
        </w:rPr>
        <w:t xml:space="preserve"> </w:t>
      </w:r>
    </w:p>
    <w:p w:rsidR="00572E4E" w:rsidRDefault="00FB322C" w14:paraId="44911196" w14:textId="77777777">
      <w:pPr>
        <w:pStyle w:val="Heading4"/>
        <w:ind w:left="1643"/>
      </w:pPr>
      <w:bookmarkStart w:name="_Toc63859" w:id="15"/>
      <w:r>
        <w:t xml:space="preserve">11.1.1 Credenciales: </w:t>
      </w:r>
      <w:bookmarkEnd w:id="15"/>
    </w:p>
    <w:p w:rsidR="00572E4E" w:rsidRDefault="00FB322C" w14:paraId="0C5C780B" w14:textId="77777777">
      <w:pPr>
        <w:spacing w:after="9" w:line="259" w:lineRule="auto"/>
        <w:ind w:left="216" w:firstLine="0"/>
        <w:jc w:val="left"/>
      </w:pPr>
      <w:r>
        <w:t xml:space="preserve"> </w:t>
      </w:r>
    </w:p>
    <w:p w:rsidR="00572E4E" w:rsidRDefault="00FB322C" w14:paraId="5275FB96" w14:textId="77777777">
      <w:pPr>
        <w:spacing w:after="5" w:line="249" w:lineRule="auto"/>
        <w:ind w:left="586"/>
      </w:pPr>
      <w:r>
        <w:rPr>
          <w:b/>
        </w:rPr>
        <w:t>a)</w:t>
      </w:r>
      <w:r>
        <w:rPr>
          <w:rFonts w:ascii="Arial" w:hAnsi="Arial" w:eastAsia="Arial" w:cs="Arial"/>
          <w:b/>
        </w:rPr>
        <w:t xml:space="preserve"> </w:t>
      </w:r>
      <w:r>
        <w:rPr>
          <w:b/>
        </w:rPr>
        <w:t xml:space="preserve">Documentación Legal:  </w:t>
      </w:r>
    </w:p>
    <w:p w:rsidR="00572E4E" w:rsidRDefault="00FB322C" w14:paraId="13418F2C" w14:textId="77777777">
      <w:pPr>
        <w:spacing w:after="33" w:line="259" w:lineRule="auto"/>
        <w:ind w:left="937" w:firstLine="0"/>
        <w:jc w:val="left"/>
      </w:pPr>
      <w:r>
        <w:rPr>
          <w:b/>
        </w:rPr>
        <w:t xml:space="preserve"> </w:t>
      </w:r>
    </w:p>
    <w:p w:rsidR="00572E4E" w:rsidRDefault="00FB322C" w14:paraId="551E511E" w14:textId="77777777">
      <w:pPr>
        <w:numPr>
          <w:ilvl w:val="0"/>
          <w:numId w:val="1"/>
        </w:numPr>
        <w:spacing w:after="29"/>
        <w:ind w:left="729" w:right="2" w:hanging="384"/>
      </w:pPr>
      <w:r>
        <w:rPr>
          <w:sz w:val="24"/>
        </w:rPr>
        <w:t xml:space="preserve">Formulario de Presentación de Oferta </w:t>
      </w:r>
      <w:r>
        <w:rPr>
          <w:b/>
          <w:sz w:val="24"/>
        </w:rPr>
        <w:t>(SNCC.F.034)</w:t>
      </w:r>
      <w:r>
        <w:rPr>
          <w:sz w:val="24"/>
        </w:rPr>
        <w:t xml:space="preserve"> </w:t>
      </w:r>
    </w:p>
    <w:p w:rsidR="00572E4E" w:rsidRDefault="00FB322C" w14:paraId="071AC657" w14:textId="77777777">
      <w:pPr>
        <w:numPr>
          <w:ilvl w:val="0"/>
          <w:numId w:val="1"/>
        </w:numPr>
        <w:spacing w:after="29"/>
        <w:ind w:left="729" w:right="2" w:hanging="384"/>
      </w:pPr>
      <w:r>
        <w:rPr>
          <w:sz w:val="24"/>
        </w:rPr>
        <w:t xml:space="preserve">Formulario de Información sobre el(la) Oferente </w:t>
      </w:r>
      <w:r>
        <w:rPr>
          <w:b/>
          <w:sz w:val="24"/>
        </w:rPr>
        <w:t>(SNCC.F.042)</w:t>
      </w:r>
      <w:r>
        <w:rPr>
          <w:sz w:val="24"/>
        </w:rPr>
        <w:t xml:space="preserve"> </w:t>
      </w:r>
    </w:p>
    <w:p w:rsidR="00572E4E" w:rsidRDefault="00FB322C" w14:paraId="2937B44D" w14:textId="77777777">
      <w:pPr>
        <w:numPr>
          <w:ilvl w:val="0"/>
          <w:numId w:val="1"/>
        </w:numPr>
        <w:spacing w:after="29"/>
        <w:ind w:left="729" w:right="2" w:hanging="384"/>
      </w:pPr>
      <w:r>
        <w:rPr>
          <w:sz w:val="24"/>
        </w:rPr>
        <w:t xml:space="preserve">Estar al día con sus obligaciones fiscales en la Dirección General de Impuestos Internos (DGII), </w:t>
      </w:r>
      <w:r>
        <w:rPr>
          <w:sz w:val="24"/>
          <w:u w:val="single" w:color="000000"/>
        </w:rPr>
        <w:t>no tiene que ser depositado, será verificado en línea por la</w:t>
      </w:r>
      <w:r>
        <w:rPr>
          <w:sz w:val="24"/>
        </w:rPr>
        <w:t xml:space="preserve"> </w:t>
      </w:r>
      <w:r>
        <w:rPr>
          <w:sz w:val="24"/>
          <w:u w:val="single" w:color="000000"/>
        </w:rPr>
        <w:t>institución.</w:t>
      </w:r>
      <w:r>
        <w:rPr>
          <w:sz w:val="24"/>
        </w:rPr>
        <w:t xml:space="preserve"> </w:t>
      </w:r>
    </w:p>
    <w:p w:rsidR="00572E4E" w:rsidRDefault="00FB322C" w14:paraId="590CA664" w14:textId="77777777">
      <w:pPr>
        <w:numPr>
          <w:ilvl w:val="0"/>
          <w:numId w:val="1"/>
        </w:numPr>
        <w:spacing w:after="29"/>
        <w:ind w:left="729" w:right="2" w:hanging="384"/>
      </w:pPr>
      <w:r>
        <w:rPr>
          <w:sz w:val="24"/>
        </w:rPr>
        <w:t xml:space="preserve">Estar al día con el pago de sus obligaciones de la Seguridad Social en la Tesorería de la Seguridad Social (TSS), </w:t>
      </w:r>
      <w:r>
        <w:rPr>
          <w:sz w:val="24"/>
          <w:u w:val="single" w:color="000000"/>
        </w:rPr>
        <w:t>no tiene que ser depositado, será verificado en línea</w:t>
      </w:r>
      <w:r>
        <w:rPr>
          <w:sz w:val="24"/>
        </w:rPr>
        <w:t xml:space="preserve"> </w:t>
      </w:r>
    </w:p>
    <w:p w:rsidR="00572E4E" w:rsidRDefault="00FB322C" w14:paraId="555841EA" w14:textId="77777777">
      <w:pPr>
        <w:spacing w:after="0" w:line="259" w:lineRule="auto"/>
        <w:ind w:left="216" w:firstLine="0"/>
        <w:jc w:val="left"/>
      </w:pPr>
      <w:r>
        <w:rPr>
          <w:rFonts w:ascii="Calibri" w:hAnsi="Calibri" w:eastAsia="Calibri" w:cs="Calibri"/>
          <w:noProof/>
        </w:rPr>
        <mc:AlternateContent>
          <mc:Choice Requires="wpg">
            <w:drawing>
              <wp:inline distT="0" distB="0" distL="0" distR="0" wp14:anchorId="298A478B" wp14:editId="38E767E1">
                <wp:extent cx="1829435" cy="7620"/>
                <wp:effectExtent l="0" t="0" r="0" b="0"/>
                <wp:docPr id="51235" name="Group 51235"/>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5520" name="Shape 65520"/>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w14:anchorId="416CADE4">
              <v:group id="Group 51235" style="width:144.05pt;height:.6pt;mso-position-horizontal-relative:char;mso-position-vertical-relative:line" coordsize="18294,76" o:spid="_x0000_s1026" w14:anchorId="42E87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">
                <v:shape id="Shape 65520" style="position:absolute;width:18294;height:91;visibility:visible;mso-wrap-style:square;v-text-anchor:top" coordsize="1829435,9144" o:spid="_x0000_s1027" fillcolor="black" stroked="f" strokeweight="0" path="m,l182943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">
                  <v:stroke miterlimit="83231f" joinstyle="miter"/>
                  <v:path textboxrect="0,0,1829435,9144" arrowok="t"/>
                </v:shape>
                <w10:anchorlock/>
              </v:group>
            </w:pict>
          </mc:Fallback>
        </mc:AlternateContent>
      </w:r>
      <w:r>
        <w:rPr>
          <w:rFonts w:ascii="Times New Roman" w:hAnsi="Times New Roman" w:eastAsia="Times New Roman" w:cs="Times New Roman"/>
          <w:sz w:val="24"/>
        </w:rPr>
        <w:t xml:space="preserve"> </w:t>
      </w:r>
    </w:p>
    <w:p w:rsidR="00572E4E" w:rsidRDefault="00FB322C" w14:paraId="35E583F4" w14:textId="77777777">
      <w:pPr>
        <w:spacing w:after="14" w:line="259" w:lineRule="auto"/>
        <w:ind w:left="644" w:firstLine="0"/>
        <w:jc w:val="left"/>
      </w:pPr>
      <w:r>
        <w:rPr>
          <w:sz w:val="24"/>
          <w:u w:val="single" w:color="000000"/>
        </w:rPr>
        <w:t>por la institución</w:t>
      </w:r>
      <w:r>
        <w:rPr>
          <w:sz w:val="24"/>
        </w:rPr>
        <w:t xml:space="preserve">. </w:t>
      </w:r>
    </w:p>
    <w:p w:rsidR="00572E4E" w:rsidRDefault="00FB322C" w14:paraId="4103E83B" w14:textId="2607A6FA">
      <w:pPr>
        <w:numPr>
          <w:ilvl w:val="0"/>
          <w:numId w:val="1"/>
        </w:numPr>
        <w:spacing w:after="29"/>
        <w:ind w:left="729" w:right="2" w:hanging="384"/>
      </w:pPr>
      <w:r>
        <w:rPr>
          <w:sz w:val="24"/>
        </w:rPr>
        <w:t xml:space="preserve">Registro de Proveedores del Estado (RPE), emitido por la Dirección General de Contrataciones Públicas, debe tener inscrita, conforme a la codificación UNSPSC la actividad comercial </w:t>
      </w:r>
      <w:r w:rsidRPr="00767A47" w:rsidR="00767A47">
        <w:rPr>
          <w:b/>
          <w:color w:val="FF0000"/>
          <w:sz w:val="24"/>
        </w:rPr>
        <w:t>1016</w:t>
      </w:r>
      <w:r w:rsidRPr="00767A47">
        <w:rPr>
          <w:b/>
          <w:color w:val="FF0000"/>
          <w:sz w:val="24"/>
        </w:rPr>
        <w:t>0000 – C</w:t>
      </w:r>
      <w:r w:rsidRPr="00767A47" w:rsidR="00767A47">
        <w:rPr>
          <w:b/>
          <w:color w:val="FF0000"/>
          <w:sz w:val="24"/>
        </w:rPr>
        <w:t>AFETOS</w:t>
      </w:r>
      <w:r>
        <w:rPr>
          <w:b/>
          <w:sz w:val="24"/>
        </w:rPr>
        <w:t xml:space="preserve">, </w:t>
      </w:r>
      <w:r>
        <w:rPr>
          <w:sz w:val="24"/>
        </w:rPr>
        <w:t xml:space="preserve">referidas en el numeral </w:t>
      </w:r>
      <w:r>
        <w:rPr>
          <w:b/>
          <w:sz w:val="24"/>
        </w:rPr>
        <w:t xml:space="preserve">2 </w:t>
      </w:r>
      <w:r>
        <w:rPr>
          <w:sz w:val="24"/>
        </w:rPr>
        <w:t xml:space="preserve">sobre “objeto del procedimiento de selección” de este pliego, no tiene que ser depositado, será verificado en línea por la institución.   </w:t>
      </w:r>
    </w:p>
    <w:p w:rsidR="00572E4E" w:rsidRDefault="00FB322C" w14:paraId="4DF0E8F0" w14:textId="77777777">
      <w:pPr>
        <w:numPr>
          <w:ilvl w:val="0"/>
          <w:numId w:val="1"/>
        </w:numPr>
        <w:spacing w:after="29"/>
        <w:ind w:left="729" w:right="2" w:hanging="384"/>
      </w:pPr>
      <w:r>
        <w:rPr>
          <w:sz w:val="24"/>
        </w:rPr>
        <w:t xml:space="preserve">Copia del Registro Mercantil expedido por la Cámara de Comercio y Producción correspondiente (vigente). </w:t>
      </w:r>
    </w:p>
    <w:p w:rsidR="00572E4E" w:rsidRDefault="00FB322C" w14:paraId="2E25204C" w14:textId="77777777">
      <w:pPr>
        <w:numPr>
          <w:ilvl w:val="0"/>
          <w:numId w:val="1"/>
        </w:numPr>
        <w:spacing w:after="29"/>
        <w:ind w:left="729" w:right="2" w:hanging="384"/>
      </w:pPr>
      <w:r>
        <w:rPr>
          <w:sz w:val="24"/>
        </w:rPr>
        <w:t xml:space="preserve">Copia de los Estatutos sociales vigentes debidamente registrado en la Cámara de Comercio y Producción correspondiente. </w:t>
      </w:r>
    </w:p>
    <w:p w:rsidR="00572E4E" w:rsidRDefault="00FB322C" w14:paraId="6154C6AB" w14:textId="77777777">
      <w:pPr>
        <w:numPr>
          <w:ilvl w:val="0"/>
          <w:numId w:val="1"/>
        </w:numPr>
        <w:spacing w:after="29"/>
        <w:ind w:left="729" w:right="2" w:hanging="384"/>
      </w:pPr>
      <w:r>
        <w:rPr>
          <w:sz w:val="24"/>
        </w:rPr>
        <w:t xml:space="preserve">Copia de la nómina de accionistas y acta de la última asamblea realizada debidamente registrada por ante la Cámara de Comercio y Producción correspondiente.  </w:t>
      </w:r>
    </w:p>
    <w:p w:rsidR="00572E4E" w:rsidRDefault="00FB322C" w14:paraId="0C567DC5" w14:textId="77777777">
      <w:pPr>
        <w:numPr>
          <w:ilvl w:val="0"/>
          <w:numId w:val="1"/>
        </w:numPr>
        <w:spacing w:after="29"/>
        <w:ind w:left="729" w:right="2" w:hanging="384"/>
      </w:pPr>
      <w:r>
        <w:rPr>
          <w:sz w:val="24"/>
        </w:rPr>
        <w:t xml:space="preserve">Copia de la nómina de accionistas y acta de asamblea realizada mediante la cual se designe expresamente el actual gerente o consejo de administración, según aplique, que tiene potestad para firmar contratos a nombre de la empresa participante, debidamente registrada en la Cámara de Comercio y Producción correspondiente. </w:t>
      </w:r>
    </w:p>
    <w:p w:rsidR="00572E4E" w:rsidRDefault="00FB322C" w14:paraId="6D239467" w14:textId="77777777">
      <w:pPr>
        <w:numPr>
          <w:ilvl w:val="0"/>
          <w:numId w:val="1"/>
        </w:numPr>
        <w:spacing w:after="29"/>
        <w:ind w:left="729" w:right="2" w:hanging="384"/>
      </w:pPr>
      <w:r>
        <w:rPr>
          <w:sz w:val="24"/>
        </w:rPr>
        <w:t>Formulario de Compromiso ético de proveedores (as) del Estado</w:t>
      </w:r>
      <w:r>
        <w:rPr>
          <w:sz w:val="24"/>
          <w:vertAlign w:val="superscript"/>
        </w:rPr>
        <w:footnoteReference w:id="4"/>
      </w:r>
      <w:r>
        <w:rPr>
          <w:sz w:val="24"/>
        </w:rPr>
        <w:t xml:space="preserve"> debidamente firmado y sellado. </w:t>
      </w:r>
    </w:p>
    <w:p w:rsidR="00572E4E" w:rsidRDefault="00FB322C" w14:paraId="09012935" w14:textId="77777777">
      <w:pPr>
        <w:numPr>
          <w:ilvl w:val="0"/>
          <w:numId w:val="1"/>
        </w:numPr>
        <w:spacing w:after="29"/>
        <w:ind w:left="729" w:right="2" w:hanging="384"/>
      </w:pPr>
      <w:r>
        <w:rPr>
          <w:sz w:val="24"/>
        </w:rPr>
        <w:t xml:space="preserve">Declaración jurada simple (no requiere firma de notario público) del oferente manifestando que no se encuentra dentro de las prohibiciones en el artículo 8 numeral 3 y artículo 14 de la Ley núm. 340-06 y sus modificaciones. </w:t>
      </w:r>
    </w:p>
    <w:p w:rsidR="00572E4E" w:rsidRDefault="00FB322C" w14:paraId="0C969E6A" w14:textId="77777777">
      <w:pPr>
        <w:numPr>
          <w:ilvl w:val="0"/>
          <w:numId w:val="1"/>
        </w:numPr>
        <w:spacing w:after="29"/>
        <w:ind w:left="729" w:right="2" w:hanging="384"/>
      </w:pPr>
      <w:r>
        <w:rPr>
          <w:sz w:val="24"/>
        </w:rPr>
        <w:t xml:space="preserve">Poder de representación </w:t>
      </w:r>
    </w:p>
    <w:p w:rsidR="00572E4E" w:rsidRDefault="00FB322C" w14:paraId="0947F8EA" w14:textId="77777777">
      <w:pPr>
        <w:numPr>
          <w:ilvl w:val="0"/>
          <w:numId w:val="1"/>
        </w:numPr>
        <w:spacing w:after="29"/>
        <w:ind w:left="729" w:right="2" w:hanging="384"/>
      </w:pPr>
      <w:r>
        <w:rPr>
          <w:sz w:val="24"/>
        </w:rPr>
        <w:t xml:space="preserve">Documento de identidad del oferente y/o representante y/o de los directivos, representantes y accionistas principales que representen más del 10% del capital social. </w:t>
      </w:r>
    </w:p>
    <w:p w:rsidR="00572E4E" w:rsidRDefault="00FB322C" w14:paraId="2924E986" w14:textId="77777777">
      <w:pPr>
        <w:numPr>
          <w:ilvl w:val="0"/>
          <w:numId w:val="1"/>
        </w:numPr>
        <w:spacing w:after="25"/>
        <w:ind w:left="729" w:right="2" w:hanging="384"/>
      </w:pPr>
      <w:r>
        <w:t xml:space="preserve">Referencia bancaria, emitida por una entidad bancaria. </w:t>
      </w:r>
      <w:r>
        <w:rPr>
          <w:sz w:val="24"/>
        </w:rPr>
        <w:t xml:space="preserve"> </w:t>
      </w:r>
    </w:p>
    <w:p w:rsidR="00572E4E" w:rsidRDefault="00FB322C" w14:paraId="081F7C38" w14:textId="77777777">
      <w:pPr>
        <w:numPr>
          <w:ilvl w:val="0"/>
          <w:numId w:val="1"/>
        </w:numPr>
        <w:spacing w:after="29"/>
        <w:ind w:left="729" w:right="2" w:hanging="384"/>
      </w:pPr>
      <w:r>
        <w:rPr>
          <w:sz w:val="24"/>
        </w:rPr>
        <w:t xml:space="preserve">Certificación MIPYMES (cuando aplique) </w:t>
      </w:r>
    </w:p>
    <w:p w:rsidR="00572E4E" w:rsidP="00922E39" w:rsidRDefault="00922E39" w14:paraId="3AED2F36" w14:textId="6F63828F">
      <w:pPr>
        <w:spacing w:after="0" w:line="259" w:lineRule="auto"/>
        <w:jc w:val="left"/>
      </w:pPr>
      <w:r>
        <w:rPr>
          <w:sz w:val="24"/>
        </w:rPr>
        <w:t xml:space="preserve">  </w:t>
      </w:r>
      <w:r w:rsidR="00AF68AE">
        <w:rPr>
          <w:sz w:val="24"/>
        </w:rPr>
        <w:t>16</w:t>
      </w:r>
      <w:r>
        <w:rPr>
          <w:sz w:val="24"/>
        </w:rPr>
        <w:t>)</w:t>
      </w:r>
      <w:r w:rsidR="00FB322C">
        <w:rPr>
          <w:sz w:val="24"/>
        </w:rPr>
        <w:t xml:space="preserve"> </w:t>
      </w:r>
      <w:r w:rsidR="00B3698B">
        <w:rPr>
          <w:sz w:val="24"/>
        </w:rPr>
        <w:t>Certificación de</w:t>
      </w:r>
      <w:r w:rsidR="00A954A4">
        <w:rPr>
          <w:sz w:val="24"/>
        </w:rPr>
        <w:t xml:space="preserve"> Conocimiento de C</w:t>
      </w:r>
      <w:r w:rsidR="00692BCE">
        <w:rPr>
          <w:sz w:val="24"/>
        </w:rPr>
        <w:t>ompromiso del Cumplimiento</w:t>
      </w:r>
      <w:r w:rsidR="009B7CE3">
        <w:rPr>
          <w:sz w:val="24"/>
        </w:rPr>
        <w:t xml:space="preserve"> de INDOCAFE</w:t>
      </w:r>
    </w:p>
    <w:p w:rsidR="00572E4E" w:rsidP="009E271C" w:rsidRDefault="00F36B6C" w14:paraId="3838ED4E" w14:textId="00001287">
      <w:pPr>
        <w:spacing w:after="0" w:line="259" w:lineRule="auto"/>
        <w:jc w:val="left"/>
      </w:pPr>
      <w:r>
        <w:rPr>
          <w:b/>
          <w:color w:val="990000"/>
        </w:rPr>
        <w:t>17</w:t>
      </w:r>
      <w:r w:rsidR="00091542">
        <w:rPr>
          <w:b/>
          <w:color w:val="990000"/>
        </w:rPr>
        <w:t>)</w:t>
      </w:r>
      <w:r w:rsidR="006A3E9E">
        <w:rPr>
          <w:b/>
          <w:color w:val="990000"/>
        </w:rPr>
        <w:t xml:space="preserve"> El </w:t>
      </w:r>
      <w:r w:rsidR="006937BD">
        <w:rPr>
          <w:b/>
          <w:color w:val="990000"/>
        </w:rPr>
        <w:t>oferente</w:t>
      </w:r>
      <w:r w:rsidR="006A3E9E">
        <w:rPr>
          <w:b/>
          <w:color w:val="990000"/>
        </w:rPr>
        <w:t xml:space="preserve"> </w:t>
      </w:r>
      <w:r w:rsidR="00A30F6E">
        <w:rPr>
          <w:b/>
          <w:color w:val="990000"/>
        </w:rPr>
        <w:t xml:space="preserve">deberá </w:t>
      </w:r>
      <w:r w:rsidR="005D4DBD">
        <w:rPr>
          <w:b/>
          <w:color w:val="990000"/>
        </w:rPr>
        <w:t xml:space="preserve">entregar </w:t>
      </w:r>
      <w:r w:rsidR="00041389">
        <w:rPr>
          <w:b/>
          <w:color w:val="990000"/>
        </w:rPr>
        <w:t>todos los documentos e</w:t>
      </w:r>
      <w:r w:rsidR="002C4B33">
        <w:rPr>
          <w:b/>
          <w:color w:val="990000"/>
        </w:rPr>
        <w:t xml:space="preserve">scaneados </w:t>
      </w:r>
      <w:r w:rsidR="002C1404">
        <w:rPr>
          <w:b/>
          <w:color w:val="990000"/>
        </w:rPr>
        <w:t xml:space="preserve">en una </w:t>
      </w:r>
      <w:r w:rsidR="009828A4">
        <w:rPr>
          <w:b/>
          <w:color w:val="990000"/>
        </w:rPr>
        <w:t>USB</w:t>
      </w:r>
      <w:r w:rsidR="00A36514">
        <w:rPr>
          <w:b/>
          <w:color w:val="990000"/>
        </w:rPr>
        <w:t xml:space="preserve">, identificando </w:t>
      </w:r>
      <w:r w:rsidR="004C2FAD">
        <w:rPr>
          <w:b/>
          <w:color w:val="990000"/>
        </w:rPr>
        <w:t>cada documento por separado</w:t>
      </w:r>
      <w:r w:rsidR="005B16C4">
        <w:rPr>
          <w:b/>
          <w:color w:val="990000"/>
        </w:rPr>
        <w:t>.</w:t>
      </w:r>
      <w:r w:rsidR="00FB322C">
        <w:rPr>
          <w:b/>
          <w:color w:val="990000"/>
        </w:rPr>
        <w:t xml:space="preserve"> </w:t>
      </w:r>
    </w:p>
    <w:p w:rsidR="00572E4E" w:rsidRDefault="00FB322C" w14:paraId="7AF49622" w14:textId="77777777">
      <w:pPr>
        <w:spacing w:after="0" w:line="259" w:lineRule="auto"/>
        <w:ind w:left="937" w:firstLine="0"/>
        <w:jc w:val="left"/>
      </w:pPr>
      <w:r>
        <w:rPr>
          <w:b/>
          <w:color w:val="990000"/>
        </w:rPr>
        <w:t xml:space="preserve"> </w:t>
      </w:r>
    </w:p>
    <w:p w:rsidR="00572E4E" w:rsidRDefault="00FB322C" w14:paraId="14309D86" w14:textId="77777777">
      <w:pPr>
        <w:spacing w:after="0" w:line="259" w:lineRule="auto"/>
        <w:ind w:left="937" w:firstLine="0"/>
        <w:jc w:val="left"/>
      </w:pPr>
      <w:r>
        <w:rPr>
          <w:b/>
          <w:color w:val="990000"/>
        </w:rPr>
        <w:t xml:space="preserve"> </w:t>
      </w:r>
    </w:p>
    <w:p w:rsidR="00572E4E" w:rsidP="006B6B8C" w:rsidRDefault="00572E4E" w14:paraId="4A170AD9" w14:textId="0A77E852">
      <w:pPr>
        <w:spacing w:after="0" w:line="259" w:lineRule="auto"/>
        <w:ind w:left="937" w:firstLine="0"/>
        <w:jc w:val="left"/>
      </w:pPr>
    </w:p>
    <w:p w:rsidR="00572E4E" w:rsidRDefault="00FB322C" w14:paraId="710808B0" w14:textId="77777777">
      <w:pPr>
        <w:spacing w:after="0" w:line="259" w:lineRule="auto"/>
        <w:ind w:left="216" w:firstLine="0"/>
        <w:jc w:val="left"/>
      </w:pPr>
      <w:r>
        <w:rPr>
          <w:rFonts w:ascii="Calibri" w:hAnsi="Calibri" w:eastAsia="Calibri" w:cs="Calibri"/>
          <w:noProof/>
        </w:rPr>
        <mc:AlternateContent>
          <mc:Choice Requires="wpg">
            <w:drawing>
              <wp:inline distT="0" distB="0" distL="0" distR="0" wp14:anchorId="2088E80D" wp14:editId="3F3AEEE0">
                <wp:extent cx="1829435" cy="7620"/>
                <wp:effectExtent l="0" t="0" r="0" b="0"/>
                <wp:docPr id="53293" name="Group 53293"/>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5522" name="Shape 6552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w14:anchorId="62BE985F">
              <v:group id="Group 53293" style="width:144.05pt;height:.6pt;mso-position-horizontal-relative:char;mso-position-vertical-relative:line" coordsize="18294,76" o:spid="_x0000_s1026" w14:anchorId="63C2F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">
                <v:shape id="Shape 65522" style="position:absolute;width:18294;height:91;visibility:visible;mso-wrap-style:square;v-text-anchor:top" coordsize="1829435,9144" o:spid="_x0000_s1027" fillcolor="black" stroked="f" strokeweight="0" path="m,l182943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">
                  <v:stroke miterlimit="83231f" joinstyle="miter"/>
                  <v:path textboxrect="0,0,1829435,9144" arrowok="t"/>
                </v:shape>
                <w10:anchorlock/>
              </v:group>
            </w:pict>
          </mc:Fallback>
        </mc:AlternateContent>
      </w:r>
      <w:r>
        <w:rPr>
          <w:rFonts w:ascii="Times New Roman" w:hAnsi="Times New Roman" w:eastAsia="Times New Roman" w:cs="Times New Roman"/>
          <w:sz w:val="24"/>
        </w:rPr>
        <w:t xml:space="preserve"> </w:t>
      </w:r>
    </w:p>
    <w:p w:rsidR="00572E4E" w:rsidRDefault="00FB322C" w14:paraId="5C422A51" w14:textId="77777777">
      <w:pPr>
        <w:spacing w:after="5" w:line="249" w:lineRule="auto"/>
        <w:ind w:left="586"/>
      </w:pPr>
      <w:r>
        <w:rPr>
          <w:b/>
        </w:rPr>
        <w:t>b)</w:t>
      </w:r>
      <w:r>
        <w:rPr>
          <w:rFonts w:ascii="Arial" w:hAnsi="Arial" w:eastAsia="Arial" w:cs="Arial"/>
          <w:b/>
        </w:rPr>
        <w:t xml:space="preserve"> </w:t>
      </w:r>
      <w:r>
        <w:rPr>
          <w:b/>
        </w:rPr>
        <w:t>Documentación financiera</w:t>
      </w:r>
      <w:r>
        <w:rPr>
          <w:b/>
          <w:vertAlign w:val="superscript"/>
        </w:rPr>
        <w:footnoteReference w:id="5"/>
      </w:r>
      <w:r>
        <w:rPr>
          <w:b/>
        </w:rPr>
        <w:t xml:space="preserve">:  </w:t>
      </w:r>
    </w:p>
    <w:p w:rsidR="00572E4E" w:rsidRDefault="00FB322C" w14:paraId="715E524B" w14:textId="77777777">
      <w:pPr>
        <w:spacing w:after="0" w:line="259" w:lineRule="auto"/>
        <w:ind w:left="216" w:firstLine="0"/>
        <w:jc w:val="left"/>
      </w:pPr>
      <w:r>
        <w:rPr>
          <w:color w:val="0000FF"/>
        </w:rPr>
        <w:t xml:space="preserve"> </w:t>
      </w:r>
    </w:p>
    <w:p w:rsidR="00572E4E" w:rsidRDefault="00FB322C" w14:paraId="4A880487" w14:textId="77777777">
      <w:pPr>
        <w:spacing w:after="33" w:line="259" w:lineRule="auto"/>
        <w:ind w:left="937" w:firstLine="0"/>
        <w:jc w:val="left"/>
      </w:pPr>
      <w:r>
        <w:rPr>
          <w:b/>
        </w:rPr>
        <w:t xml:space="preserve"> </w:t>
      </w:r>
    </w:p>
    <w:p w:rsidR="00572E4E" w:rsidRDefault="00FB322C" w14:paraId="5F227D7E" w14:textId="77777777">
      <w:pPr>
        <w:numPr>
          <w:ilvl w:val="0"/>
          <w:numId w:val="2"/>
        </w:numPr>
        <w:spacing w:after="0"/>
        <w:ind w:right="2" w:hanging="269"/>
      </w:pPr>
      <w:r>
        <w:rPr>
          <w:sz w:val="24"/>
        </w:rPr>
        <w:t xml:space="preserve">Copia de las Declaraciones Juradas Anuales del Impuesto Sobre la Renta de Sociedades y Personas Físicas presentadas ante la Dirección General de </w:t>
      </w:r>
    </w:p>
    <w:p w:rsidR="00572E4E" w:rsidRDefault="00FB322C" w14:paraId="49352B6E" w14:textId="77777777">
      <w:pPr>
        <w:spacing w:after="29"/>
        <w:ind w:left="785" w:right="2" w:firstLine="0"/>
      </w:pPr>
      <w:r>
        <w:rPr>
          <w:sz w:val="24"/>
        </w:rPr>
        <w:t xml:space="preserve">Impuestos Internos (Formularios IR-1 e IR-2)   </w:t>
      </w:r>
    </w:p>
    <w:p w:rsidR="00572E4E" w:rsidRDefault="00FB322C" w14:paraId="17D000F1" w14:textId="77777777">
      <w:pPr>
        <w:spacing w:after="18" w:line="259" w:lineRule="auto"/>
        <w:ind w:left="785" w:firstLine="0"/>
        <w:jc w:val="left"/>
      </w:pPr>
      <w:r>
        <w:rPr>
          <w:sz w:val="24"/>
        </w:rPr>
        <w:t xml:space="preserve"> </w:t>
      </w:r>
    </w:p>
    <w:p w:rsidR="00572E4E" w:rsidRDefault="00FB322C" w14:paraId="21C0D932" w14:textId="77777777">
      <w:pPr>
        <w:numPr>
          <w:ilvl w:val="0"/>
          <w:numId w:val="2"/>
        </w:numPr>
        <w:spacing w:after="0"/>
        <w:ind w:right="2" w:hanging="269"/>
      </w:pPr>
      <w:r>
        <w:rPr>
          <w:sz w:val="24"/>
        </w:rPr>
        <w:t xml:space="preserve">Estados Financieros del último año fiscal certificado(s) por una firma de auditores o un CPA (contador público autorizado).  </w:t>
      </w:r>
    </w:p>
    <w:p w:rsidR="00572E4E" w:rsidRDefault="00FB322C" w14:paraId="7E591D1D" w14:textId="77777777">
      <w:pPr>
        <w:spacing w:after="0" w:line="259" w:lineRule="auto"/>
        <w:ind w:left="216" w:firstLine="0"/>
        <w:jc w:val="left"/>
      </w:pPr>
      <w:r>
        <w:t xml:space="preserve"> </w:t>
      </w:r>
    </w:p>
    <w:p w:rsidR="00572E4E" w:rsidRDefault="00FB322C" w14:paraId="3BBEEC74" w14:textId="77777777">
      <w:pPr>
        <w:pStyle w:val="Heading4"/>
        <w:ind w:left="1643"/>
      </w:pPr>
      <w:bookmarkStart w:name="_Toc63860" w:id="16"/>
      <w:r>
        <w:t xml:space="preserve">11.1.2 Documentación técnica: (No subsanable) </w:t>
      </w:r>
      <w:bookmarkEnd w:id="16"/>
    </w:p>
    <w:p w:rsidR="00572E4E" w:rsidRDefault="00FB322C" w14:paraId="2681EEFD" w14:textId="77777777">
      <w:pPr>
        <w:spacing w:after="9" w:line="259" w:lineRule="auto"/>
        <w:ind w:left="216" w:firstLine="0"/>
        <w:jc w:val="left"/>
      </w:pPr>
      <w:r>
        <w:rPr>
          <w:rFonts w:ascii="Times New Roman" w:hAnsi="Times New Roman" w:eastAsia="Times New Roman" w:cs="Times New Roman"/>
          <w:sz w:val="24"/>
        </w:rPr>
        <w:t xml:space="preserve"> </w:t>
      </w:r>
    </w:p>
    <w:p w:rsidR="00572E4E" w:rsidRDefault="00FB322C" w14:paraId="61BA395F" w14:textId="77777777">
      <w:pPr>
        <w:numPr>
          <w:ilvl w:val="0"/>
          <w:numId w:val="3"/>
        </w:numPr>
        <w:spacing w:after="0"/>
        <w:ind w:right="2" w:hanging="360"/>
      </w:pPr>
      <w:r>
        <w:rPr>
          <w:sz w:val="24"/>
        </w:rPr>
        <w:t xml:space="preserve">Oferta Técnica: ficha técnica que contenga todas las características e incluya la marca de todos los ítems ofertados. </w:t>
      </w:r>
    </w:p>
    <w:p w:rsidR="00572E4E" w:rsidRDefault="00FB322C" w14:paraId="4037ED12" w14:textId="77777777">
      <w:pPr>
        <w:spacing w:after="0" w:line="259" w:lineRule="auto"/>
        <w:ind w:left="1297" w:firstLine="0"/>
        <w:jc w:val="left"/>
      </w:pPr>
      <w:r>
        <w:rPr>
          <w:sz w:val="24"/>
        </w:rPr>
        <w:t xml:space="preserve"> </w:t>
      </w:r>
    </w:p>
    <w:p w:rsidR="00572E4E" w:rsidRDefault="00FB322C" w14:paraId="3C8E932C" w14:textId="77777777">
      <w:pPr>
        <w:numPr>
          <w:ilvl w:val="0"/>
          <w:numId w:val="3"/>
        </w:numPr>
        <w:spacing w:after="29"/>
        <w:ind w:right="2" w:hanging="360"/>
      </w:pPr>
      <w:r>
        <w:rPr>
          <w:sz w:val="24"/>
        </w:rPr>
        <w:t xml:space="preserve">Catálogo, fotos, fichas del bien, según aplique. </w:t>
      </w:r>
    </w:p>
    <w:p w:rsidR="00572E4E" w:rsidRDefault="00FB322C" w14:paraId="44B0CB56" w14:textId="77777777">
      <w:pPr>
        <w:spacing w:after="0" w:line="259" w:lineRule="auto"/>
        <w:ind w:left="216" w:firstLine="0"/>
        <w:jc w:val="left"/>
      </w:pPr>
      <w:r>
        <w:rPr>
          <w:sz w:val="24"/>
        </w:rPr>
        <w:t xml:space="preserve"> </w:t>
      </w:r>
    </w:p>
    <w:p w:rsidR="00572E4E" w:rsidRDefault="00FB322C" w14:paraId="4D757F9A" w14:textId="77777777">
      <w:pPr>
        <w:numPr>
          <w:ilvl w:val="0"/>
          <w:numId w:val="3"/>
        </w:numPr>
        <w:spacing w:after="0"/>
        <w:ind w:right="2" w:hanging="360"/>
      </w:pPr>
      <w:r>
        <w:rPr>
          <w:sz w:val="24"/>
        </w:rPr>
        <w:t xml:space="preserve">La empresa Debe entregar un documento confirmando la Disponibilidad de los productos ofertados, Firmado por la máxima Autoridad de la </w:t>
      </w:r>
    </w:p>
    <w:p w:rsidR="00572E4E" w:rsidRDefault="00FB322C" w14:paraId="2FAD1D39" w14:textId="77777777">
      <w:pPr>
        <w:spacing w:after="0" w:line="259" w:lineRule="auto"/>
        <w:ind w:left="0" w:right="12" w:firstLine="0"/>
        <w:jc w:val="right"/>
      </w:pPr>
      <w:r>
        <w:rPr>
          <w:sz w:val="24"/>
        </w:rPr>
        <w:t xml:space="preserve">Empresa, o a su vez, su representante, </w:t>
      </w:r>
      <w:r w:rsidRPr="00EA478F">
        <w:rPr>
          <w:b/>
          <w:bCs/>
          <w:color w:val="ED0000"/>
          <w:sz w:val="24"/>
        </w:rPr>
        <w:t>En caso contrario, Sera Descalificado</w:t>
      </w:r>
      <w:r w:rsidRPr="00EA478F">
        <w:rPr>
          <w:color w:val="ED0000"/>
          <w:sz w:val="24"/>
        </w:rPr>
        <w:t xml:space="preserve">  </w:t>
      </w:r>
    </w:p>
    <w:p w:rsidR="00572E4E" w:rsidP="00D60D5A" w:rsidRDefault="00FB322C" w14:paraId="5ED2992F" w14:textId="1C78661F">
      <w:pPr>
        <w:spacing w:after="0" w:line="259" w:lineRule="auto"/>
        <w:ind w:left="937" w:firstLine="0"/>
        <w:jc w:val="left"/>
      </w:pPr>
      <w:r>
        <w:rPr>
          <w:sz w:val="24"/>
        </w:rPr>
        <w:t xml:space="preserve"> </w:t>
      </w:r>
      <w:r>
        <w:rPr>
          <w:color w:val="0000FF"/>
        </w:rPr>
        <w:t xml:space="preserve"> </w:t>
      </w:r>
    </w:p>
    <w:p w:rsidR="00572E4E" w:rsidRDefault="00FB322C" w14:paraId="504B8933" w14:textId="77777777">
      <w:pPr>
        <w:spacing w:after="0" w:line="259" w:lineRule="auto"/>
        <w:ind w:left="216" w:firstLine="0"/>
        <w:jc w:val="left"/>
      </w:pPr>
      <w:r>
        <w:t xml:space="preserve"> </w:t>
      </w:r>
    </w:p>
    <w:p w:rsidR="00572E4E" w:rsidRDefault="00FB322C" w14:paraId="7CDB3D4B" w14:textId="77777777">
      <w:pPr>
        <w:ind w:left="235" w:right="4"/>
      </w:pPr>
      <w:r>
        <w:rPr>
          <w:b/>
        </w:rPr>
        <w:t xml:space="preserve">Para los consorcios: </w:t>
      </w:r>
      <w:r>
        <w:t xml:space="preserve">En adición a los requisitos anteriormente expuestos, los consorcios deberán presentar un </w:t>
      </w:r>
      <w:r>
        <w:rPr>
          <w:b/>
        </w:rPr>
        <w:t>Acuerdo o Promesa de consorcio</w:t>
      </w:r>
      <w:r>
        <w:t xml:space="preserve">, el cual debe incluir: Las generales actualizadas de los(as) consorciados(as): El objeto del consorcio,  las partes que lo integran; Las obligaciones de las partes; La capacidad de ejercicio de cada miembro del consorcio, así como la solvencia económica y financiera y la idoneidad técnica y profesional; Designación del(la) representante o gerente único(a) del consorcio; Reconocer la responsabilidad solidaria de los(as) integrantes por los actos practicados en el consorcio, tanto en la fase de selección, como en la de ejecución del contrato; Hacer constar que las personas físicas y/ o jurídicas que lo componen no presentarán ofertas en forma individual o como integrantes de otro consorcio, siempre que se tratare del mismo objeto de la contratación.  </w:t>
      </w:r>
    </w:p>
    <w:p w:rsidR="00572E4E" w:rsidRDefault="00FB322C" w14:paraId="01CB694D" w14:textId="77777777">
      <w:pPr>
        <w:spacing w:after="0" w:line="259" w:lineRule="auto"/>
        <w:ind w:left="216" w:firstLine="0"/>
        <w:jc w:val="left"/>
      </w:pPr>
      <w:r>
        <w:t xml:space="preserve"> </w:t>
      </w:r>
    </w:p>
    <w:p w:rsidR="00572E4E" w:rsidRDefault="00FB322C" w14:paraId="7393569B" w14:textId="77777777">
      <w:pPr>
        <w:spacing w:after="0" w:line="259" w:lineRule="auto"/>
        <w:ind w:left="216" w:firstLine="0"/>
        <w:jc w:val="left"/>
      </w:pPr>
      <w:r>
        <w:t xml:space="preserve"> </w:t>
      </w:r>
    </w:p>
    <w:p w:rsidR="00572E4E" w:rsidP="006B6B8C" w:rsidRDefault="00FB322C" w14:paraId="6D3E2A98" w14:textId="1E2EA8D0">
      <w:pPr>
        <w:spacing w:after="0" w:line="259" w:lineRule="auto"/>
        <w:ind w:left="216" w:firstLine="0"/>
        <w:jc w:val="left"/>
      </w:pPr>
      <w:r>
        <w:t xml:space="preserve"> </w:t>
      </w:r>
    </w:p>
    <w:p w:rsidR="00572E4E" w:rsidRDefault="00FB322C" w14:paraId="04F4EAEE" w14:textId="77777777">
      <w:pPr>
        <w:spacing w:after="0" w:line="259" w:lineRule="auto"/>
        <w:ind w:left="216" w:firstLine="0"/>
        <w:jc w:val="left"/>
      </w:pPr>
      <w:r>
        <w:rPr>
          <w:rFonts w:ascii="Calibri" w:hAnsi="Calibri" w:eastAsia="Calibri" w:cs="Calibri"/>
          <w:noProof/>
        </w:rPr>
        <mc:AlternateContent>
          <mc:Choice Requires="wpg">
            <w:drawing>
              <wp:inline distT="0" distB="0" distL="0" distR="0" wp14:anchorId="52EACB09" wp14:editId="147BF2F0">
                <wp:extent cx="1829435" cy="7620"/>
                <wp:effectExtent l="0" t="0" r="0" b="0"/>
                <wp:docPr id="50912" name="Group 50912"/>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5524" name="Shape 6552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w14:anchorId="0DA2F301">
              <v:group id="Group 50912" style="width:144.05pt;height:.6pt;mso-position-horizontal-relative:char;mso-position-vertical-relative:line" coordsize="18294,76" o:spid="_x0000_s1026" w14:anchorId="7239E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">
                <v:shape id="Shape 65524" style="position:absolute;width:18294;height:91;visibility:visible;mso-wrap-style:square;v-text-anchor:top" coordsize="1829435,9144" o:spid="_x0000_s1027" fillcolor="black" stroked="f" strokeweight="0" path="m,l182943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">
                  <v:stroke miterlimit="83231f" joinstyle="miter"/>
                  <v:path textboxrect="0,0,1829435,9144" arrowok="t"/>
                </v:shape>
                <w10:anchorlock/>
              </v:group>
            </w:pict>
          </mc:Fallback>
        </mc:AlternateContent>
      </w:r>
      <w:r>
        <w:rPr>
          <w:rFonts w:ascii="Times New Roman" w:hAnsi="Times New Roman" w:eastAsia="Times New Roman" w:cs="Times New Roman"/>
          <w:sz w:val="24"/>
        </w:rPr>
        <w:t xml:space="preserve"> </w:t>
      </w:r>
    </w:p>
    <w:p w:rsidR="00572E4E" w:rsidRDefault="00FB322C" w14:paraId="42E55A8B" w14:textId="77777777">
      <w:pPr>
        <w:spacing w:after="0" w:line="259" w:lineRule="auto"/>
        <w:ind w:left="1633" w:firstLine="0"/>
        <w:jc w:val="left"/>
      </w:pPr>
      <w:r>
        <w:rPr>
          <w:b/>
        </w:rPr>
        <w:t xml:space="preserve"> </w:t>
      </w:r>
    </w:p>
    <w:p w:rsidR="00572E4E" w:rsidRDefault="00FB322C" w14:paraId="73CF552B" w14:textId="77777777">
      <w:pPr>
        <w:pStyle w:val="Heading2"/>
        <w:ind w:left="586"/>
      </w:pPr>
      <w:bookmarkStart w:name="_Toc63861" w:id="17"/>
      <w:r>
        <w:t xml:space="preserve">11.2 Contenido de la Oferta Económica  </w:t>
      </w:r>
      <w:bookmarkEnd w:id="17"/>
    </w:p>
    <w:p w:rsidR="00572E4E" w:rsidRDefault="00FB322C" w14:paraId="7403482E" w14:textId="77777777">
      <w:pPr>
        <w:spacing w:after="8" w:line="259" w:lineRule="auto"/>
        <w:ind w:left="216" w:firstLine="0"/>
        <w:jc w:val="left"/>
      </w:pPr>
      <w:r>
        <w:rPr>
          <w:b/>
        </w:rPr>
        <w:t xml:space="preserve"> </w:t>
      </w:r>
    </w:p>
    <w:p w:rsidR="00572E4E" w:rsidRDefault="00FB322C" w14:paraId="3CF50CC4" w14:textId="77777777">
      <w:pPr>
        <w:numPr>
          <w:ilvl w:val="0"/>
          <w:numId w:val="4"/>
        </w:numPr>
        <w:spacing w:after="5" w:line="249" w:lineRule="auto"/>
        <w:ind w:hanging="361"/>
      </w:pPr>
      <w:r>
        <w:rPr>
          <w:b/>
        </w:rPr>
        <w:t xml:space="preserve">Precio de la oferta </w:t>
      </w:r>
    </w:p>
    <w:p w:rsidR="00572E4E" w:rsidRDefault="00FB322C" w14:paraId="1FF77F04" w14:textId="77777777">
      <w:pPr>
        <w:spacing w:after="0" w:line="259" w:lineRule="auto"/>
        <w:ind w:left="216" w:firstLine="0"/>
        <w:jc w:val="left"/>
      </w:pPr>
      <w:r>
        <w:t xml:space="preserve"> </w:t>
      </w:r>
    </w:p>
    <w:p w:rsidR="00572E4E" w:rsidRDefault="00FB322C" w14:paraId="74D07EB0" w14:textId="77777777">
      <w:pPr>
        <w:ind w:left="235" w:right="4"/>
      </w:pPr>
      <w:r>
        <w:t xml:space="preserve">Los precios cotizados por el oferente en el Formulario de Presentación de Oferta Económica deberán ajustarse a los requerimientos que se indican a continuación. No deberán presentar alteraciones ni correcciones, ni tachaduras. </w:t>
      </w:r>
    </w:p>
    <w:p w:rsidR="00572E4E" w:rsidRDefault="00FB322C" w14:paraId="7D9915A7" w14:textId="77777777">
      <w:pPr>
        <w:spacing w:after="0" w:line="259" w:lineRule="auto"/>
        <w:ind w:left="216" w:firstLine="0"/>
        <w:jc w:val="left"/>
      </w:pPr>
      <w:r>
        <w:rPr>
          <w:b/>
        </w:rPr>
        <w:t xml:space="preserve"> </w:t>
      </w:r>
    </w:p>
    <w:p w:rsidR="00572E4E" w:rsidRDefault="00FB322C" w14:paraId="74E0A146" w14:textId="77777777">
      <w:pPr>
        <w:ind w:left="235" w:right="4"/>
      </w:pPr>
      <w:r>
        <w:t xml:space="preserve">El oferente/proponente cotizará el precio del bien o producto, de manera individual y global, según corresponda. Este precio deberá expresarse en dos decimales (XX.XX), inclusión de todos los gastos, tasas, divisas e impuestos transparentados y explícitos según corresponda. El oferente será responsable y pagará todos los impuestos, derechos de aduana, o gravámenes que hubiesen sido fijados por autoridades municipales, estatales o gubernamentales, dentro y fuera de la República Dominicana, relacionados con los bienes a ser suministrados. </w:t>
      </w:r>
      <w:r>
        <w:rPr>
          <w:b/>
          <w:color w:val="C00000"/>
        </w:rPr>
        <w:t xml:space="preserve">  </w:t>
      </w:r>
    </w:p>
    <w:p w:rsidR="00572E4E" w:rsidRDefault="00FB322C" w14:paraId="6897F323" w14:textId="77777777">
      <w:pPr>
        <w:spacing w:after="0" w:line="259" w:lineRule="auto"/>
        <w:ind w:left="216" w:firstLine="0"/>
        <w:jc w:val="left"/>
      </w:pPr>
      <w:r>
        <w:rPr>
          <w:b/>
          <w:color w:val="C00000"/>
        </w:rPr>
        <w:t xml:space="preserve"> </w:t>
      </w:r>
    </w:p>
    <w:p w:rsidR="00572E4E" w:rsidRDefault="00FB322C" w14:paraId="28577788" w14:textId="77777777">
      <w:pPr>
        <w:spacing w:after="13" w:line="259" w:lineRule="auto"/>
        <w:ind w:left="216" w:firstLine="0"/>
        <w:jc w:val="left"/>
      </w:pPr>
      <w:r>
        <w:rPr>
          <w:color w:val="00B050"/>
        </w:rPr>
        <w:t xml:space="preserve"> </w:t>
      </w:r>
    </w:p>
    <w:p w:rsidR="00572E4E" w:rsidRDefault="00FB322C" w14:paraId="3E9172E0" w14:textId="77777777">
      <w:pPr>
        <w:numPr>
          <w:ilvl w:val="0"/>
          <w:numId w:val="4"/>
        </w:numPr>
        <w:spacing w:after="5" w:line="249" w:lineRule="auto"/>
        <w:ind w:hanging="361"/>
      </w:pPr>
      <w:r>
        <w:rPr>
          <w:b/>
        </w:rPr>
        <w:t xml:space="preserve">Moneda de la oferta </w:t>
      </w:r>
    </w:p>
    <w:p w:rsidR="00572E4E" w:rsidRDefault="00FB322C" w14:paraId="6CF0C660" w14:textId="77777777">
      <w:pPr>
        <w:spacing w:after="0" w:line="259" w:lineRule="auto"/>
        <w:ind w:left="216" w:firstLine="0"/>
        <w:jc w:val="left"/>
      </w:pPr>
      <w:r>
        <w:rPr>
          <w:b/>
        </w:rPr>
        <w:t xml:space="preserve"> </w:t>
      </w:r>
    </w:p>
    <w:p w:rsidR="00572E4E" w:rsidRDefault="00FB322C" w14:paraId="6BF74A42" w14:textId="77777777">
      <w:pPr>
        <w:ind w:left="235" w:right="4"/>
      </w:pPr>
      <w:r>
        <w:t xml:space="preserve">El precio en la oferta deberá estar expresado en moneda nacional, (pesos dominicanos, RD$).  </w:t>
      </w:r>
    </w:p>
    <w:p w:rsidR="00572E4E" w:rsidRDefault="00FB322C" w14:paraId="08E8A9B6" w14:textId="77777777">
      <w:pPr>
        <w:spacing w:after="9" w:line="259" w:lineRule="auto"/>
        <w:ind w:left="216" w:firstLine="0"/>
        <w:jc w:val="left"/>
      </w:pPr>
      <w:r>
        <w:rPr>
          <w:b/>
        </w:rPr>
        <w:t xml:space="preserve"> </w:t>
      </w:r>
    </w:p>
    <w:p w:rsidR="00572E4E" w:rsidRDefault="00FB322C" w14:paraId="60C3559A" w14:textId="77777777">
      <w:pPr>
        <w:numPr>
          <w:ilvl w:val="0"/>
          <w:numId w:val="4"/>
        </w:numPr>
        <w:spacing w:after="5" w:line="249" w:lineRule="auto"/>
        <w:ind w:hanging="361"/>
      </w:pPr>
      <w:r>
        <w:rPr>
          <w:b/>
        </w:rPr>
        <w:t xml:space="preserve">Plazo mantenimiento de oferta </w:t>
      </w:r>
    </w:p>
    <w:p w:rsidR="00572E4E" w:rsidRDefault="00FB322C" w14:paraId="40B7CE69" w14:textId="77777777">
      <w:pPr>
        <w:spacing w:after="0" w:line="259" w:lineRule="auto"/>
        <w:ind w:left="216" w:firstLine="0"/>
        <w:jc w:val="left"/>
      </w:pPr>
      <w:r>
        <w:rPr>
          <w:b/>
        </w:rPr>
        <w:t xml:space="preserve"> </w:t>
      </w:r>
    </w:p>
    <w:p w:rsidRPr="00D60D5A" w:rsidR="00572E4E" w:rsidRDefault="00FB322C" w14:paraId="66766756" w14:textId="5134289E">
      <w:pPr>
        <w:ind w:left="235" w:right="4"/>
        <w:rPr>
          <w:color w:val="FF0000"/>
        </w:rPr>
      </w:pPr>
      <w:r>
        <w:t xml:space="preserve">Las ofertas presentadas por los oferentes deben estar vigentes hasta el </w:t>
      </w:r>
      <w:r w:rsidRPr="766D27F2" w:rsidR="3F389E89">
        <w:rPr>
          <w:color w:val="FF0000"/>
        </w:rPr>
        <w:t>21</w:t>
      </w:r>
      <w:r w:rsidRPr="766D27F2">
        <w:rPr>
          <w:color w:val="FF0000"/>
        </w:rPr>
        <w:t xml:space="preserve"> </w:t>
      </w:r>
      <w:r w:rsidRPr="00D60D5A">
        <w:rPr>
          <w:b/>
          <w:color w:val="FF0000"/>
        </w:rPr>
        <w:t xml:space="preserve">de </w:t>
      </w:r>
      <w:r w:rsidRPr="766D27F2" w:rsidR="70CF631D">
        <w:rPr>
          <w:b/>
          <w:bCs/>
          <w:color w:val="FF0000"/>
        </w:rPr>
        <w:t>ABRIL</w:t>
      </w:r>
      <w:r w:rsidRPr="00D60D5A">
        <w:rPr>
          <w:b/>
          <w:color w:val="FF0000"/>
        </w:rPr>
        <w:t xml:space="preserve"> de 202</w:t>
      </w:r>
      <w:r w:rsidR="008C0758">
        <w:rPr>
          <w:b/>
          <w:color w:val="FF0000"/>
        </w:rPr>
        <w:t>5</w:t>
      </w:r>
      <w:r w:rsidRPr="00D60D5A">
        <w:rPr>
          <w:b/>
          <w:color w:val="FF0000"/>
        </w:rPr>
        <w:t xml:space="preserve">. </w:t>
      </w:r>
    </w:p>
    <w:p w:rsidR="00572E4E" w:rsidRDefault="00FB322C" w14:paraId="67673C3C" w14:textId="77777777">
      <w:pPr>
        <w:spacing w:after="0" w:line="259" w:lineRule="auto"/>
        <w:ind w:left="216" w:firstLine="0"/>
        <w:jc w:val="left"/>
      </w:pPr>
      <w:r>
        <w:rPr>
          <w:b/>
        </w:rPr>
        <w:t xml:space="preserve"> </w:t>
      </w:r>
      <w:r>
        <w:t xml:space="preserve"> </w:t>
      </w:r>
    </w:p>
    <w:p w:rsidR="00572E4E" w:rsidRDefault="00FB322C" w14:paraId="7E7EBC82" w14:textId="77777777">
      <w:pPr>
        <w:ind w:left="235" w:right="4"/>
      </w:pPr>
      <w:r>
        <w:t>Se podrá solicitar a los(as) oferentes/proponentes una prórroga, antes del vencimiento del período de validez de sus ofertas, con indicación del plazo. Los(as) oferentes/proponentes podrán rechazar dicha solicitud, considerándose por tanto que han retirado sus ofertas. Aquellos(as) que la consientan no podrán modificar sus ofertas y deberán ampliar el plazo de la garantía de seriedad de oferta oportunamente constituida.</w:t>
      </w:r>
      <w:r>
        <w:rPr>
          <w:b/>
        </w:rPr>
        <w:t xml:space="preserve"> </w:t>
      </w:r>
    </w:p>
    <w:p w:rsidR="00572E4E" w:rsidRDefault="00FB322C" w14:paraId="5F12CAF3" w14:textId="77777777">
      <w:pPr>
        <w:spacing w:after="9" w:line="259" w:lineRule="auto"/>
        <w:ind w:left="216" w:firstLine="0"/>
        <w:jc w:val="left"/>
      </w:pPr>
      <w:r>
        <w:rPr>
          <w:b/>
        </w:rPr>
        <w:t xml:space="preserve"> </w:t>
      </w:r>
    </w:p>
    <w:p w:rsidR="00572E4E" w:rsidRDefault="00FB322C" w14:paraId="6F00B2B4" w14:textId="77777777">
      <w:pPr>
        <w:numPr>
          <w:ilvl w:val="0"/>
          <w:numId w:val="4"/>
        </w:numPr>
        <w:spacing w:after="5" w:line="249" w:lineRule="auto"/>
        <w:ind w:hanging="361"/>
      </w:pPr>
      <w:r>
        <w:rPr>
          <w:b/>
        </w:rPr>
        <w:t xml:space="preserve">Garantía de seriedad de la oferta </w:t>
      </w:r>
    </w:p>
    <w:p w:rsidR="00572E4E" w:rsidRDefault="00FB322C" w14:paraId="08D488D9" w14:textId="77777777">
      <w:pPr>
        <w:spacing w:after="0" w:line="259" w:lineRule="auto"/>
        <w:ind w:left="1468" w:firstLine="0"/>
        <w:jc w:val="left"/>
      </w:pPr>
      <w:r>
        <w:t xml:space="preserve"> </w:t>
      </w:r>
    </w:p>
    <w:p w:rsidR="00572E4E" w:rsidRDefault="00FB322C" w14:paraId="5C929E35" w14:textId="77777777">
      <w:pPr>
        <w:ind w:left="235" w:right="4"/>
      </w:pPr>
      <w:r>
        <w:t xml:space="preserve">Con la finalidad de garantizar que los oferentes y eventuales adjudicatarios no retiren sin causa justificada las ofertas presentadas en el procedimiento de selección y para proteger a el </w:t>
      </w:r>
      <w:r>
        <w:rPr>
          <w:b/>
        </w:rPr>
        <w:t>INDOCAFE</w:t>
      </w:r>
      <w:r>
        <w:rPr>
          <w:b/>
          <w:color w:val="990000"/>
        </w:rPr>
        <w:t xml:space="preserve"> </w:t>
      </w:r>
      <w:r>
        <w:t xml:space="preserve">ante dicho incumplimiento, los oferentes/proponentes deberán constituir una garantía de seriedad de su oferta, que esté vigente hasta veinte (20) días después de la fecha prevista en el cronograma para la suscripción del contrato y que cumpla con las siguientes características: </w:t>
      </w:r>
    </w:p>
    <w:p w:rsidR="00572E4E" w:rsidRDefault="00FB322C" w14:paraId="7FCC4BFD" w14:textId="77777777">
      <w:pPr>
        <w:spacing w:after="13" w:line="259" w:lineRule="auto"/>
        <w:ind w:left="216" w:firstLine="0"/>
        <w:jc w:val="left"/>
      </w:pPr>
      <w:r>
        <w:t xml:space="preserve"> </w:t>
      </w:r>
    </w:p>
    <w:p w:rsidR="00572E4E" w:rsidRDefault="00FB322C" w14:paraId="5B8C28F6" w14:textId="77777777">
      <w:pPr>
        <w:numPr>
          <w:ilvl w:val="0"/>
          <w:numId w:val="5"/>
        </w:numPr>
        <w:spacing w:after="28"/>
        <w:ind w:right="4" w:hanging="361"/>
      </w:pPr>
      <w:r>
        <w:rPr>
          <w:b/>
        </w:rPr>
        <w:t>Fianza de seguro</w:t>
      </w:r>
      <w:r>
        <w:t xml:space="preserve"> por un monto equivalente a uno por ciento (1%) del monto de la oferta a presentar. Si se trata de un oferente certificado como MIPYME solo será exigida la fianza de seguro. </w:t>
      </w:r>
    </w:p>
    <w:p w:rsidR="00572E4E" w:rsidRDefault="00FB322C" w14:paraId="2B0C4F8B" w14:textId="77777777">
      <w:pPr>
        <w:numPr>
          <w:ilvl w:val="0"/>
          <w:numId w:val="5"/>
        </w:numPr>
        <w:spacing w:after="28"/>
        <w:ind w:right="4" w:hanging="361"/>
      </w:pPr>
      <w:r>
        <w:t xml:space="preserve">En la misma moneda de la oferta, dígase en pesos dominicanos, RD$ </w:t>
      </w:r>
    </w:p>
    <w:p w:rsidR="00572E4E" w:rsidRDefault="00FB322C" w14:paraId="125449BC" w14:textId="77777777">
      <w:pPr>
        <w:numPr>
          <w:ilvl w:val="0"/>
          <w:numId w:val="5"/>
        </w:numPr>
        <w:spacing w:after="25"/>
        <w:ind w:right="4" w:hanging="361"/>
      </w:pPr>
      <w:r>
        <w:t xml:space="preserve">En beneficio del </w:t>
      </w:r>
      <w:r>
        <w:rPr>
          <w:b/>
        </w:rPr>
        <w:t>INDOCAFE;</w:t>
      </w:r>
      <w:r>
        <w:t xml:space="preserve"> </w:t>
      </w:r>
    </w:p>
    <w:p w:rsidR="00572E4E" w:rsidRDefault="00FB322C" w14:paraId="469D7AA7" w14:textId="77777777">
      <w:pPr>
        <w:numPr>
          <w:ilvl w:val="0"/>
          <w:numId w:val="5"/>
        </w:numPr>
        <w:ind w:right="4" w:hanging="361"/>
      </w:pPr>
      <w:r>
        <w:t xml:space="preserve">Incondicional, irrevocable y renovable; </w:t>
      </w:r>
    </w:p>
    <w:p w:rsidR="00572E4E" w:rsidRDefault="00FB322C" w14:paraId="22772BD7" w14:textId="16EA3CDD">
      <w:pPr>
        <w:numPr>
          <w:ilvl w:val="0"/>
          <w:numId w:val="5"/>
        </w:numPr>
        <w:ind w:right="4" w:hanging="361"/>
        <w:rPr>
          <w:color w:val="FF0000"/>
        </w:rPr>
      </w:pPr>
      <w:r>
        <w:t>Con una vigencia de</w:t>
      </w:r>
      <w:r>
        <w:rPr>
          <w:b/>
          <w:color w:val="990000"/>
        </w:rPr>
        <w:t xml:space="preserve"> </w:t>
      </w:r>
      <w:r w:rsidRPr="766D27F2" w:rsidR="358F9D17">
        <w:rPr>
          <w:b/>
          <w:bCs/>
          <w:color w:val="990000"/>
        </w:rPr>
        <w:t>10</w:t>
      </w:r>
      <w:r w:rsidRPr="766D27F2" w:rsidR="0728BF9F">
        <w:rPr>
          <w:b/>
          <w:bCs/>
          <w:color w:val="FF0000"/>
        </w:rPr>
        <w:t xml:space="preserve"> DE ABRIL</w:t>
      </w:r>
      <w:r w:rsidRPr="00D60D5A">
        <w:rPr>
          <w:b/>
          <w:color w:val="FF0000"/>
        </w:rPr>
        <w:t xml:space="preserve"> de 202</w:t>
      </w:r>
      <w:r w:rsidR="008C0758">
        <w:rPr>
          <w:b/>
          <w:color w:val="FF0000"/>
        </w:rPr>
        <w:t>5</w:t>
      </w:r>
      <w:r w:rsidRPr="00D60D5A">
        <w:rPr>
          <w:color w:val="FF0000"/>
        </w:rPr>
        <w:t xml:space="preserve"> </w:t>
      </w:r>
    </w:p>
    <w:p w:rsidR="00572E4E" w:rsidRDefault="00FB322C" w14:paraId="50D9A268" w14:textId="77777777">
      <w:pPr>
        <w:spacing w:after="15" w:line="259" w:lineRule="auto"/>
        <w:ind w:left="576" w:firstLine="0"/>
        <w:jc w:val="left"/>
      </w:pPr>
      <w:r>
        <w:rPr>
          <w:rFonts w:ascii="Arial" w:hAnsi="Arial" w:eastAsia="Arial" w:cs="Arial"/>
          <w:b/>
        </w:rPr>
        <w:t xml:space="preserve"> </w:t>
      </w:r>
      <w:r>
        <w:rPr>
          <w:rFonts w:ascii="Arial" w:hAnsi="Arial" w:eastAsia="Arial" w:cs="Arial"/>
          <w:b/>
        </w:rPr>
        <w:tab/>
      </w:r>
      <w:r>
        <w:rPr>
          <w:b/>
        </w:rPr>
        <w:t xml:space="preserve"> </w:t>
      </w:r>
    </w:p>
    <w:p w:rsidR="00572E4E" w:rsidRDefault="00FB322C" w14:paraId="48385EAD" w14:textId="77777777">
      <w:pPr>
        <w:spacing w:after="5" w:line="249" w:lineRule="auto"/>
        <w:ind w:left="586"/>
      </w:pPr>
      <w:r>
        <w:t>e)</w:t>
      </w:r>
      <w:r>
        <w:rPr>
          <w:rFonts w:ascii="Arial" w:hAnsi="Arial" w:eastAsia="Arial" w:cs="Arial"/>
        </w:rPr>
        <w:t xml:space="preserve"> </w:t>
      </w:r>
      <w:r>
        <w:rPr>
          <w:b/>
        </w:rPr>
        <w:t xml:space="preserve">Devolución y ejecución de garantía de seriedad de la oferta </w:t>
      </w:r>
    </w:p>
    <w:p w:rsidR="00572E4E" w:rsidRDefault="00FB322C" w14:paraId="3594E618" w14:textId="77777777">
      <w:pPr>
        <w:spacing w:after="0" w:line="259" w:lineRule="auto"/>
        <w:ind w:left="216" w:firstLine="0"/>
        <w:jc w:val="left"/>
      </w:pPr>
      <w:r>
        <w:t xml:space="preserve"> </w:t>
      </w:r>
    </w:p>
    <w:p w:rsidR="00572E4E" w:rsidRDefault="00FB322C" w14:paraId="2C4BF8FE" w14:textId="77777777">
      <w:pPr>
        <w:spacing w:after="0" w:line="259" w:lineRule="auto"/>
        <w:ind w:left="216" w:firstLine="0"/>
        <w:jc w:val="left"/>
      </w:pPr>
      <w:r>
        <w:t xml:space="preserve"> </w:t>
      </w:r>
    </w:p>
    <w:p w:rsidR="00572E4E" w:rsidRDefault="00FB322C" w14:paraId="799BECAE" w14:textId="77777777">
      <w:pPr>
        <w:ind w:left="235" w:right="4"/>
      </w:pPr>
      <w:r>
        <w:t xml:space="preserve">Las garantías de seriedad de las ofertas presentadas por los oferentes serán devueltas en plazo no mayor de diez (10) días hábiles contados de la manera siguiente: </w:t>
      </w:r>
    </w:p>
    <w:p w:rsidR="00572E4E" w:rsidRDefault="00FB322C" w14:paraId="6DD3C931" w14:textId="77777777">
      <w:pPr>
        <w:spacing w:after="13" w:line="259" w:lineRule="auto"/>
        <w:ind w:left="216" w:firstLine="0"/>
        <w:jc w:val="left"/>
      </w:pPr>
      <w:r>
        <w:t xml:space="preserve"> </w:t>
      </w:r>
    </w:p>
    <w:p w:rsidR="00572E4E" w:rsidRDefault="00FB322C" w14:paraId="70DA51E9" w14:textId="77777777">
      <w:pPr>
        <w:numPr>
          <w:ilvl w:val="0"/>
          <w:numId w:val="6"/>
        </w:numPr>
        <w:spacing w:after="33"/>
        <w:ind w:right="4" w:hanging="361"/>
      </w:pPr>
      <w:r>
        <w:t xml:space="preserve">A los oferentes descalificados en la etapa de evaluación técnica, a partir de la notificación del acto administrativo de descalificación; </w:t>
      </w:r>
    </w:p>
    <w:p w:rsidR="00572E4E" w:rsidRDefault="00FB322C" w14:paraId="02855441" w14:textId="77777777">
      <w:pPr>
        <w:numPr>
          <w:ilvl w:val="0"/>
          <w:numId w:val="6"/>
        </w:numPr>
        <w:spacing w:after="29"/>
        <w:ind w:right="4" w:hanging="361"/>
      </w:pPr>
      <w:r>
        <w:t xml:space="preserve">A los oferentes que no fueron adjudicados, a partir de la notificación del acto administrativo de adjudicación; </w:t>
      </w:r>
    </w:p>
    <w:p w:rsidR="00572E4E" w:rsidRDefault="00FB322C" w14:paraId="4FFDF7C9" w14:textId="77777777">
      <w:pPr>
        <w:numPr>
          <w:ilvl w:val="0"/>
          <w:numId w:val="6"/>
        </w:numPr>
        <w:ind w:right="4" w:hanging="361"/>
      </w:pPr>
      <w:r>
        <w:t xml:space="preserve">Al adjudicatario, a partir de la recepción de su garantía de fiel cumplimiento. </w:t>
      </w:r>
    </w:p>
    <w:p w:rsidR="00572E4E" w:rsidRDefault="00FB322C" w14:paraId="5D17C05F" w14:textId="77777777">
      <w:pPr>
        <w:spacing w:after="0" w:line="259" w:lineRule="auto"/>
        <w:ind w:left="216" w:firstLine="0"/>
        <w:jc w:val="left"/>
      </w:pPr>
      <w:r>
        <w:t xml:space="preserve"> </w:t>
      </w:r>
    </w:p>
    <w:p w:rsidR="00572E4E" w:rsidRDefault="00FB322C" w14:paraId="733BF1FF" w14:textId="77777777">
      <w:pPr>
        <w:pStyle w:val="Heading4"/>
        <w:spacing w:after="0" w:line="259" w:lineRule="auto"/>
        <w:ind w:left="1643"/>
        <w:jc w:val="left"/>
      </w:pPr>
      <w:bookmarkStart w:name="_Toc63862" w:id="18"/>
      <w:r>
        <w:t xml:space="preserve">11.2.1 Documentos de la oferta económica “Sobre B” </w:t>
      </w:r>
      <w:bookmarkEnd w:id="18"/>
    </w:p>
    <w:p w:rsidR="00572E4E" w:rsidRDefault="00FB322C" w14:paraId="5DBFBCA5" w14:textId="77777777">
      <w:pPr>
        <w:spacing w:after="0" w:line="259" w:lineRule="auto"/>
        <w:ind w:left="216" w:firstLine="0"/>
        <w:jc w:val="left"/>
      </w:pPr>
      <w:r>
        <w:rPr>
          <w:b/>
        </w:rPr>
        <w:t xml:space="preserve"> </w:t>
      </w:r>
    </w:p>
    <w:p w:rsidR="00572E4E" w:rsidRDefault="00FB322C" w14:paraId="1FB4ED45" w14:textId="77777777">
      <w:pPr>
        <w:ind w:left="235" w:right="4"/>
      </w:pPr>
      <w:r>
        <w:t xml:space="preserve">Los oferentes deberán presentar en su oferta económica “Sobre B”, los siguientes documentos: </w:t>
      </w:r>
    </w:p>
    <w:p w:rsidR="00572E4E" w:rsidRDefault="00FB322C" w14:paraId="7AFF360C" w14:textId="77777777">
      <w:pPr>
        <w:spacing w:after="0" w:line="259" w:lineRule="auto"/>
        <w:ind w:left="216" w:firstLine="0"/>
        <w:jc w:val="left"/>
      </w:pPr>
      <w:r>
        <w:rPr>
          <w:color w:val="00B050"/>
        </w:rPr>
        <w:t xml:space="preserve"> </w:t>
      </w:r>
    </w:p>
    <w:p w:rsidR="00572E4E" w:rsidRDefault="00FB322C" w14:paraId="2BC95D3A" w14:textId="77777777">
      <w:pPr>
        <w:spacing w:after="0" w:line="259" w:lineRule="auto"/>
        <w:ind w:left="216" w:firstLine="0"/>
        <w:jc w:val="left"/>
      </w:pPr>
      <w:r>
        <w:rPr>
          <w:sz w:val="24"/>
        </w:rPr>
        <w:t xml:space="preserve"> </w:t>
      </w:r>
    </w:p>
    <w:p w:rsidR="00572E4E" w:rsidRDefault="00FB322C" w14:paraId="670A3F14" w14:textId="77777777">
      <w:pPr>
        <w:numPr>
          <w:ilvl w:val="0"/>
          <w:numId w:val="7"/>
        </w:numPr>
        <w:spacing w:after="1" w:line="239" w:lineRule="auto"/>
        <w:ind w:hanging="6"/>
        <w:jc w:val="left"/>
      </w:pPr>
      <w:r>
        <w:t xml:space="preserve">Formulario de Presentación de Oferta Económica </w:t>
      </w:r>
      <w:r>
        <w:rPr>
          <w:b/>
        </w:rPr>
        <w:t>(SNCC.F.033)</w:t>
      </w:r>
      <w:r>
        <w:rPr>
          <w:color w:val="800000"/>
        </w:rPr>
        <w:t xml:space="preserve">, </w:t>
      </w:r>
      <w:r>
        <w:t xml:space="preserve">presentado en Un (1) original debidamente marcado como “ORIGINAL” en la primera página de la Oferta. El original deberá estar firmado en todas las páginas por el Representante Legal, debidamente foliadas y deberán llevar el sello social de la compañía.  </w:t>
      </w:r>
    </w:p>
    <w:p w:rsidR="00572E4E" w:rsidRDefault="00FB322C" w14:paraId="0F22C746" w14:textId="77777777">
      <w:pPr>
        <w:spacing w:after="0" w:line="259" w:lineRule="auto"/>
        <w:ind w:left="216" w:firstLine="0"/>
        <w:jc w:val="left"/>
      </w:pPr>
      <w:r>
        <w:t xml:space="preserve"> </w:t>
      </w:r>
    </w:p>
    <w:p w:rsidR="00572E4E" w:rsidRDefault="00FB322C" w14:paraId="44437636" w14:textId="77777777">
      <w:pPr>
        <w:numPr>
          <w:ilvl w:val="0"/>
          <w:numId w:val="7"/>
        </w:numPr>
        <w:spacing w:after="1" w:line="239" w:lineRule="auto"/>
        <w:ind w:hanging="6"/>
        <w:jc w:val="left"/>
      </w:pPr>
      <w:r>
        <w:t>Garantía de la Seriedad de la Oferta, con los requisitos y condiciones establecidos en el numeral 11.2 al título de “garantía de seriedad de la oferta” del presente pliego de condiciones. [subsanable]</w:t>
      </w:r>
      <w:r>
        <w:rPr>
          <w:sz w:val="14"/>
        </w:rPr>
        <w:t>6</w:t>
      </w:r>
      <w:r>
        <w:t xml:space="preserve">.  </w:t>
      </w:r>
    </w:p>
    <w:p w:rsidR="00572E4E" w:rsidRDefault="00FB322C" w14:paraId="6B1ACEC8" w14:textId="77777777">
      <w:pPr>
        <w:spacing w:after="0" w:line="259" w:lineRule="auto"/>
        <w:ind w:left="216" w:firstLine="0"/>
        <w:jc w:val="left"/>
      </w:pPr>
      <w:r>
        <w:rPr>
          <w:color w:val="00B050"/>
        </w:rPr>
        <w:t xml:space="preserve"> </w:t>
      </w:r>
    </w:p>
    <w:p w:rsidR="00572E4E" w:rsidRDefault="00FB322C" w14:paraId="7E7BAE56" w14:textId="77777777">
      <w:pPr>
        <w:spacing w:after="0" w:line="259" w:lineRule="auto"/>
        <w:ind w:left="216" w:firstLine="0"/>
        <w:jc w:val="left"/>
      </w:pPr>
      <w:r>
        <w:rPr>
          <w:color w:val="00B050"/>
        </w:rPr>
        <w:t xml:space="preserve"> </w:t>
      </w:r>
    </w:p>
    <w:p w:rsidR="00572E4E" w:rsidRDefault="00FB322C" w14:paraId="69DC17CB" w14:textId="77777777">
      <w:pPr>
        <w:spacing w:after="0" w:line="259" w:lineRule="auto"/>
        <w:ind w:left="216" w:firstLine="0"/>
        <w:jc w:val="left"/>
      </w:pPr>
      <w:r>
        <w:rPr>
          <w:color w:val="00B050"/>
        </w:rPr>
        <w:t xml:space="preserve"> </w:t>
      </w:r>
    </w:p>
    <w:p w:rsidR="00572E4E" w:rsidRDefault="00FB322C" w14:paraId="3B89BF02" w14:textId="77777777">
      <w:pPr>
        <w:spacing w:after="13" w:line="259" w:lineRule="auto"/>
        <w:ind w:left="216" w:firstLine="0"/>
        <w:jc w:val="left"/>
      </w:pPr>
      <w:r>
        <w:t xml:space="preserve"> </w:t>
      </w:r>
    </w:p>
    <w:p w:rsidR="00572E4E" w:rsidRDefault="00FB322C" w14:paraId="2E7177A9" w14:textId="77777777">
      <w:pPr>
        <w:pStyle w:val="Heading1"/>
        <w:ind w:left="226"/>
      </w:pPr>
      <w:bookmarkStart w:name="_Toc63863" w:id="19"/>
      <w:r>
        <w:t>12.</w:t>
      </w:r>
      <w:r>
        <w:rPr>
          <w:rFonts w:ascii="Arial" w:hAnsi="Arial" w:eastAsia="Arial" w:cs="Arial"/>
        </w:rPr>
        <w:t xml:space="preserve"> </w:t>
      </w:r>
      <w:r>
        <w:t xml:space="preserve">Metodología de evaluación </w:t>
      </w:r>
      <w:bookmarkEnd w:id="19"/>
    </w:p>
    <w:p w:rsidR="00572E4E" w:rsidRDefault="00FB322C" w14:paraId="52085041" w14:textId="77777777">
      <w:pPr>
        <w:spacing w:after="0" w:line="259" w:lineRule="auto"/>
        <w:ind w:left="937" w:firstLine="0"/>
        <w:jc w:val="left"/>
      </w:pPr>
      <w:r>
        <w:rPr>
          <w:b/>
        </w:rPr>
        <w:t xml:space="preserve"> </w:t>
      </w:r>
    </w:p>
    <w:p w:rsidR="00572E4E" w:rsidRDefault="00FB322C" w14:paraId="23FBC0DB" w14:textId="77777777">
      <w:pPr>
        <w:ind w:left="235" w:right="4"/>
      </w:pPr>
      <w:r>
        <w:t xml:space="preserve">Para evaluar la documentación solicitada a los oferentes y verificar si las ofertas cumplen sustancialmente con lo solicitado en el pliego de condiciones y sus especificaciones técnicas, los peritos designados aplicarán la metodología y criterios de evaluación establecidos en esta sección y así determinar la oferta más conveniente para fines de adjudicación, suscripción y ejecución del contrato. </w:t>
      </w:r>
    </w:p>
    <w:p w:rsidR="00572E4E" w:rsidRDefault="00FB322C" w14:paraId="0C2252F9" w14:textId="77777777">
      <w:pPr>
        <w:spacing w:after="0" w:line="259" w:lineRule="auto"/>
        <w:ind w:left="216" w:firstLine="0"/>
        <w:jc w:val="left"/>
      </w:pPr>
      <w:r>
        <w:t xml:space="preserve"> </w:t>
      </w:r>
    </w:p>
    <w:p w:rsidR="00572E4E" w:rsidRDefault="00FB322C" w14:paraId="1BD5E3E4" w14:textId="77777777">
      <w:pPr>
        <w:spacing w:after="0" w:line="259" w:lineRule="auto"/>
        <w:ind w:left="1633" w:firstLine="0"/>
        <w:jc w:val="left"/>
      </w:pPr>
      <w:r>
        <w:rPr>
          <w:b/>
        </w:rPr>
        <w:t xml:space="preserve"> </w:t>
      </w:r>
    </w:p>
    <w:p w:rsidR="00572E4E" w:rsidRDefault="00FB322C" w14:paraId="7794559A" w14:textId="77777777">
      <w:pPr>
        <w:pStyle w:val="Heading2"/>
        <w:spacing w:after="0" w:line="259" w:lineRule="auto"/>
        <w:ind w:left="586"/>
        <w:jc w:val="left"/>
      </w:pPr>
      <w:bookmarkStart w:name="_Toc63864" w:id="20"/>
      <w:r>
        <w:t>12.1 Metodología y criterios de evaluación de la oferta técnica “Sobre A”</w:t>
      </w:r>
      <w:r>
        <w:rPr>
          <w:vertAlign w:val="superscript"/>
        </w:rPr>
        <w:footnoteReference w:id="6"/>
      </w:r>
      <w:r>
        <w:t xml:space="preserve"> </w:t>
      </w:r>
      <w:bookmarkEnd w:id="20"/>
    </w:p>
    <w:p w:rsidR="00572E4E" w:rsidRDefault="00FB322C" w14:paraId="10A4E27E" w14:textId="77777777">
      <w:pPr>
        <w:spacing w:after="330" w:line="259" w:lineRule="auto"/>
        <w:ind w:left="937" w:firstLine="0"/>
        <w:jc w:val="left"/>
      </w:pPr>
      <w:r>
        <w:rPr>
          <w:b/>
        </w:rPr>
        <w:t xml:space="preserve"> </w:t>
      </w:r>
    </w:p>
    <w:p w:rsidR="00572E4E" w:rsidRDefault="00FB322C" w14:paraId="2091C4D5" w14:textId="77777777">
      <w:pPr>
        <w:spacing w:after="0" w:line="259" w:lineRule="auto"/>
        <w:ind w:left="216" w:firstLine="0"/>
        <w:jc w:val="left"/>
      </w:pPr>
      <w:r>
        <w:rPr>
          <w:rFonts w:ascii="Calibri" w:hAnsi="Calibri" w:eastAsia="Calibri" w:cs="Calibri"/>
          <w:noProof/>
        </w:rPr>
        <mc:AlternateContent>
          <mc:Choice Requires="wpg">
            <w:drawing>
              <wp:inline distT="0" distB="0" distL="0" distR="0" wp14:anchorId="72238C6B" wp14:editId="58CEDDA8">
                <wp:extent cx="1829435" cy="7620"/>
                <wp:effectExtent l="0" t="0" r="0" b="0"/>
                <wp:docPr id="51183" name="Group 51183"/>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5530" name="Shape 65530"/>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w14:anchorId="2C3495D9">
              <v:group id="Group 51183" style="width:144.05pt;height:.6pt;mso-position-horizontal-relative:char;mso-position-vertical-relative:line" coordsize="18294,76" o:spid="_x0000_s1026" w14:anchorId="49C8D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">
                <v:shape id="Shape 65530" style="position:absolute;width:18294;height:91;visibility:visible;mso-wrap-style:square;v-text-anchor:top" coordsize="1829435,9144" o:spid="_x0000_s1027" fillcolor="black" stroked="f" strokeweight="0" path="m,l182943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">
                  <v:stroke miterlimit="83231f" joinstyle="miter"/>
                  <v:path textboxrect="0,0,1829435,9144" arrowok="t"/>
                </v:shape>
                <w10:anchorlock/>
              </v:group>
            </w:pict>
          </mc:Fallback>
        </mc:AlternateContent>
      </w:r>
      <w:r>
        <w:rPr>
          <w:rFonts w:ascii="Times New Roman" w:hAnsi="Times New Roman" w:eastAsia="Times New Roman" w:cs="Times New Roman"/>
          <w:sz w:val="24"/>
        </w:rPr>
        <w:t xml:space="preserve"> </w:t>
      </w:r>
    </w:p>
    <w:p w:rsidR="00572E4E" w:rsidRDefault="00FB322C" w14:paraId="1338D6AE" w14:textId="77777777">
      <w:pPr>
        <w:ind w:left="235" w:right="4"/>
      </w:pPr>
      <w:r>
        <w:t xml:space="preserve">Las ofertas técnicas deberán contener toda la documentación requerida en el numeral </w:t>
      </w:r>
      <w:r>
        <w:rPr>
          <w:b/>
        </w:rPr>
        <w:t xml:space="preserve">11.1 </w:t>
      </w:r>
      <w:r>
        <w:t xml:space="preserve">sobre </w:t>
      </w:r>
      <w:r>
        <w:rPr>
          <w:b/>
        </w:rPr>
        <w:t>“Documentos de la oferta técnica “Sobre A”</w:t>
      </w:r>
      <w:r>
        <w:t xml:space="preserve"> de este pliego, de manera que los(as) peritos designados al momento de evaluar puedan examinar detenidamente la documentación presentada y asegurarse de la veracidad de la información proporcionada por los oferentes/proponentes y determinar si una oferta cumple o no con lo requerido, bajo la metodología </w:t>
      </w:r>
      <w:r>
        <w:rPr>
          <w:b/>
        </w:rPr>
        <w:t>Cumple/No cumple.</w:t>
      </w:r>
      <w:r>
        <w:t xml:space="preserve"> </w:t>
      </w:r>
    </w:p>
    <w:p w:rsidR="00572E4E" w:rsidRDefault="00FB322C" w14:paraId="069086A3" w14:textId="77777777">
      <w:pPr>
        <w:spacing w:after="0" w:line="259" w:lineRule="auto"/>
        <w:ind w:left="216" w:firstLine="0"/>
        <w:jc w:val="left"/>
      </w:pPr>
      <w:r>
        <w:t xml:space="preserve"> </w:t>
      </w:r>
    </w:p>
    <w:p w:rsidR="00572E4E" w:rsidRDefault="00FB322C" w14:paraId="7189E23F" w14:textId="77777777">
      <w:pPr>
        <w:ind w:left="235" w:right="4"/>
      </w:pPr>
      <w:r>
        <w:rPr>
          <w:b/>
        </w:rPr>
        <w:t>De no cumplirse con uno cualquiera de los requerimientos, el oferente/proponente</w:t>
      </w:r>
      <w:r>
        <w:t xml:space="preserve"> </w:t>
      </w:r>
      <w:r>
        <w:rPr>
          <w:b/>
        </w:rPr>
        <w:t>quedará descalificado y en consecuencia su oferta será desestimada</w:t>
      </w:r>
      <w:r>
        <w:t xml:space="preserve">, lo cual será documentado y motivado en el correspondiente informe de evaluación técnica emitido por los peritos evaluadores designados. La institución agotará el proceso de debida diligencia conjuntamente con las fases de evaluación. </w:t>
      </w:r>
    </w:p>
    <w:p w:rsidR="00572E4E" w:rsidRDefault="00FB322C" w14:paraId="51B96C38" w14:textId="77777777">
      <w:pPr>
        <w:spacing w:after="0" w:line="259" w:lineRule="auto"/>
        <w:ind w:left="216" w:firstLine="0"/>
        <w:jc w:val="left"/>
      </w:pPr>
      <w:r>
        <w:t xml:space="preserve"> </w:t>
      </w:r>
    </w:p>
    <w:p w:rsidR="00572E4E" w:rsidRDefault="00FB322C" w14:paraId="51797862" w14:textId="77777777">
      <w:pPr>
        <w:pStyle w:val="Heading3"/>
        <w:ind w:left="586"/>
      </w:pPr>
      <w:bookmarkStart w:name="_Toc63865" w:id="21"/>
      <w:r>
        <w:t xml:space="preserve">12.1.1 Metodología y criterios de evaluación para la documentación legal  </w:t>
      </w:r>
      <w:bookmarkEnd w:id="21"/>
    </w:p>
    <w:p w:rsidR="00572E4E" w:rsidRDefault="00FB322C" w14:paraId="3C0C31DA" w14:textId="77777777">
      <w:pPr>
        <w:spacing w:after="0" w:line="259" w:lineRule="auto"/>
        <w:ind w:left="216" w:firstLine="0"/>
        <w:jc w:val="left"/>
      </w:pPr>
      <w:r>
        <w:t xml:space="preserve"> </w:t>
      </w:r>
    </w:p>
    <w:p w:rsidR="00572E4E" w:rsidRDefault="00FB322C" w14:paraId="3AE14167" w14:textId="77777777">
      <w:pPr>
        <w:ind w:left="235" w:right="4"/>
      </w:pPr>
      <w:r>
        <w:t xml:space="preserve">La </w:t>
      </w:r>
      <w:r>
        <w:rPr>
          <w:b/>
        </w:rPr>
        <w:t>documentación legal</w:t>
      </w:r>
      <w:r>
        <w:t xml:space="preserve"> debe permitir validar la elegibilidad del oferente/proponente, es decir, que las personas física o jurídica está legalmente autorizado y habilitado para realizar las actividades comerciales solicitadas en el país, y su vez, para presentar ofertas. Esta documentación solo podrá ser evaluada bajo la metodología </w:t>
      </w:r>
      <w:r>
        <w:rPr>
          <w:b/>
        </w:rPr>
        <w:t>CUMPLE / NO CUMPLE</w:t>
      </w:r>
      <w:r>
        <w:t xml:space="preserve">. Tendrá carácter subsanable conforme a lo establecido en la sección </w:t>
      </w:r>
      <w:r>
        <w:rPr>
          <w:b/>
        </w:rPr>
        <w:t>11.1.1</w:t>
      </w:r>
      <w:r>
        <w:rPr>
          <w:b/>
          <w:color w:val="990000"/>
        </w:rPr>
        <w:t xml:space="preserve"> </w:t>
      </w:r>
      <w:r>
        <w:t xml:space="preserve">sobre </w:t>
      </w:r>
      <w:r>
        <w:rPr>
          <w:b/>
        </w:rPr>
        <w:t>“a) Documentación legal”</w:t>
      </w:r>
      <w:r>
        <w:t xml:space="preserve"> siempre y cuando cumpla con el requisito al momento de presentación de la oferta. El esquema de evaluación será el siguiente: </w:t>
      </w:r>
    </w:p>
    <w:p w:rsidR="00572E4E" w:rsidRDefault="00FB322C" w14:paraId="6E96D1A6" w14:textId="77777777">
      <w:pPr>
        <w:spacing w:after="0" w:line="259" w:lineRule="auto"/>
        <w:ind w:left="216" w:firstLine="0"/>
        <w:jc w:val="left"/>
      </w:pPr>
      <w:r>
        <w:t xml:space="preserve"> </w:t>
      </w:r>
    </w:p>
    <w:tbl>
      <w:tblPr>
        <w:tblStyle w:val="TableGrid"/>
        <w:tblW w:w="8971" w:type="dxa"/>
        <w:tblInd w:w="223" w:type="dxa"/>
        <w:tblCellMar>
          <w:top w:w="14" w:type="dxa"/>
          <w:left w:w="105" w:type="dxa"/>
          <w:right w:w="50" w:type="dxa"/>
        </w:tblCellMar>
        <w:tblLook w:val="04A0" w:firstRow="1" w:lastRow="0" w:firstColumn="1" w:lastColumn="0" w:noHBand="0" w:noVBand="1"/>
      </w:tblPr>
      <w:tblGrid>
        <w:gridCol w:w="7573"/>
        <w:gridCol w:w="1398"/>
      </w:tblGrid>
      <w:tr w:rsidR="00572E4E" w14:paraId="38720300" w14:textId="77777777">
        <w:trPr>
          <w:trHeight w:val="331"/>
        </w:trPr>
        <w:tc>
          <w:tcPr>
            <w:tcW w:w="7574" w:type="dxa"/>
            <w:tcBorders>
              <w:top w:val="single" w:color="000000" w:sz="3" w:space="0"/>
              <w:left w:val="single" w:color="000000" w:sz="3" w:space="0"/>
              <w:bottom w:val="single" w:color="000000" w:sz="3" w:space="0"/>
              <w:right w:val="nil"/>
            </w:tcBorders>
            <w:shd w:val="clear" w:color="auto" w:fill="B6DDE8"/>
          </w:tcPr>
          <w:p w:rsidR="00572E4E" w:rsidRDefault="00FB322C" w14:paraId="2AF5C737" w14:textId="77777777">
            <w:pPr>
              <w:spacing w:after="0" w:line="259" w:lineRule="auto"/>
              <w:ind w:left="1331" w:firstLine="0"/>
              <w:jc w:val="center"/>
            </w:pPr>
            <w:r>
              <w:rPr>
                <w:b/>
                <w:sz w:val="20"/>
              </w:rPr>
              <w:t xml:space="preserve">Criterio a evaluar: Elegibilidad </w:t>
            </w:r>
          </w:p>
        </w:tc>
        <w:tc>
          <w:tcPr>
            <w:tcW w:w="1398" w:type="dxa"/>
            <w:tcBorders>
              <w:top w:val="single" w:color="000000" w:sz="3" w:space="0"/>
              <w:left w:val="nil"/>
              <w:bottom w:val="single" w:color="000000" w:sz="3" w:space="0"/>
              <w:right w:val="single" w:color="000000" w:sz="3" w:space="0"/>
            </w:tcBorders>
            <w:shd w:val="clear" w:color="auto" w:fill="B6DDE8"/>
          </w:tcPr>
          <w:p w:rsidR="00572E4E" w:rsidRDefault="00572E4E" w14:paraId="31E850D6" w14:textId="77777777">
            <w:pPr>
              <w:spacing w:after="160" w:line="259" w:lineRule="auto"/>
              <w:ind w:left="0" w:firstLine="0"/>
              <w:jc w:val="left"/>
            </w:pPr>
          </w:p>
        </w:tc>
      </w:tr>
      <w:tr w:rsidR="00572E4E" w14:paraId="1B459196" w14:textId="77777777">
        <w:trPr>
          <w:trHeight w:val="489"/>
        </w:trPr>
        <w:tc>
          <w:tcPr>
            <w:tcW w:w="7574" w:type="dxa"/>
            <w:tcBorders>
              <w:top w:val="single" w:color="000000" w:sz="3" w:space="0"/>
              <w:left w:val="single" w:color="000000" w:sz="3" w:space="0"/>
              <w:bottom w:val="single" w:color="000000" w:sz="3" w:space="0"/>
              <w:right w:val="single" w:color="000000" w:sz="3" w:space="0"/>
            </w:tcBorders>
            <w:shd w:val="clear" w:color="auto" w:fill="B6DDE8"/>
            <w:vAlign w:val="center"/>
          </w:tcPr>
          <w:p w:rsidR="00572E4E" w:rsidRDefault="00FB322C" w14:paraId="08E9E800" w14:textId="77777777">
            <w:pPr>
              <w:spacing w:after="0" w:line="259" w:lineRule="auto"/>
              <w:ind w:left="0" w:right="60" w:firstLine="0"/>
              <w:jc w:val="center"/>
            </w:pPr>
            <w:r>
              <w:rPr>
                <w:b/>
                <w:sz w:val="20"/>
              </w:rPr>
              <w:t xml:space="preserve">Documento a evaluar </w:t>
            </w:r>
          </w:p>
        </w:tc>
        <w:tc>
          <w:tcPr>
            <w:tcW w:w="1398" w:type="dxa"/>
            <w:tcBorders>
              <w:top w:val="single" w:color="000000" w:sz="3" w:space="0"/>
              <w:left w:val="single" w:color="000000" w:sz="3" w:space="0"/>
              <w:bottom w:val="single" w:color="000000" w:sz="3" w:space="0"/>
              <w:right w:val="single" w:color="000000" w:sz="3" w:space="0"/>
            </w:tcBorders>
            <w:shd w:val="clear" w:color="auto" w:fill="B6DDE8"/>
          </w:tcPr>
          <w:p w:rsidR="00572E4E" w:rsidRDefault="00FB322C" w14:paraId="1076090A" w14:textId="77777777">
            <w:pPr>
              <w:spacing w:after="0" w:line="259" w:lineRule="auto"/>
              <w:ind w:left="57" w:right="63" w:firstLine="0"/>
              <w:jc w:val="center"/>
            </w:pPr>
            <w:r>
              <w:rPr>
                <w:b/>
                <w:sz w:val="20"/>
              </w:rPr>
              <w:t xml:space="preserve">Cumple/ No Cumple </w:t>
            </w:r>
          </w:p>
        </w:tc>
      </w:tr>
      <w:tr w:rsidR="00572E4E" w14:paraId="54CCF916" w14:textId="77777777">
        <w:trPr>
          <w:trHeight w:val="418"/>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56EEEFDF" w14:textId="77777777">
            <w:pPr>
              <w:spacing w:after="0" w:line="259" w:lineRule="auto"/>
              <w:ind w:left="0" w:firstLine="0"/>
              <w:jc w:val="left"/>
            </w:pPr>
            <w:r>
              <w:rPr>
                <w:sz w:val="20"/>
              </w:rPr>
              <w:t xml:space="preserve">1) Formulario de Presentación de Oferta </w:t>
            </w:r>
            <w:r>
              <w:rPr>
                <w:b/>
                <w:sz w:val="20"/>
              </w:rPr>
              <w:t>(SNCC.F.034)</w:t>
            </w:r>
            <w:r>
              <w:rPr>
                <w:b/>
                <w:color w:val="C00000"/>
                <w:sz w:val="20"/>
              </w:rPr>
              <w:t xml:space="preserve"> </w:t>
            </w:r>
          </w:p>
        </w:tc>
        <w:tc>
          <w:tcPr>
            <w:tcW w:w="1398" w:type="dxa"/>
            <w:tcBorders>
              <w:top w:val="single" w:color="000000" w:sz="3" w:space="0"/>
              <w:left w:val="single" w:color="000000" w:sz="3" w:space="0"/>
              <w:bottom w:val="single" w:color="000000" w:sz="3" w:space="0"/>
              <w:right w:val="single" w:color="000000" w:sz="3" w:space="0"/>
            </w:tcBorders>
          </w:tcPr>
          <w:p w:rsidR="00572E4E" w:rsidRDefault="00FB322C" w14:paraId="277529AF" w14:textId="77777777">
            <w:pPr>
              <w:spacing w:after="0" w:line="259" w:lineRule="auto"/>
              <w:ind w:left="5" w:firstLine="0"/>
              <w:jc w:val="left"/>
            </w:pPr>
            <w:r>
              <w:rPr>
                <w:sz w:val="20"/>
              </w:rPr>
              <w:t xml:space="preserve"> </w:t>
            </w:r>
          </w:p>
        </w:tc>
      </w:tr>
      <w:tr w:rsidR="00572E4E" w14:paraId="754DB77E" w14:textId="77777777">
        <w:trPr>
          <w:trHeight w:val="256"/>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567CAB04" w14:textId="77777777">
            <w:pPr>
              <w:spacing w:after="0" w:line="259" w:lineRule="auto"/>
              <w:ind w:left="0" w:firstLine="0"/>
              <w:jc w:val="left"/>
            </w:pPr>
            <w:r>
              <w:rPr>
                <w:sz w:val="20"/>
              </w:rPr>
              <w:t xml:space="preserve">3) Formulario de Presentación de Oferta </w:t>
            </w:r>
            <w:r>
              <w:rPr>
                <w:b/>
                <w:sz w:val="20"/>
              </w:rPr>
              <w:t xml:space="preserve">(SNCC.F.034) </w:t>
            </w:r>
          </w:p>
        </w:tc>
        <w:tc>
          <w:tcPr>
            <w:tcW w:w="1398" w:type="dxa"/>
            <w:tcBorders>
              <w:top w:val="single" w:color="000000" w:sz="3" w:space="0"/>
              <w:left w:val="single" w:color="000000" w:sz="3" w:space="0"/>
              <w:bottom w:val="single" w:color="000000" w:sz="3" w:space="0"/>
              <w:right w:val="single" w:color="000000" w:sz="3" w:space="0"/>
            </w:tcBorders>
          </w:tcPr>
          <w:p w:rsidR="00572E4E" w:rsidRDefault="00FB322C" w14:paraId="07B9931F" w14:textId="77777777">
            <w:pPr>
              <w:spacing w:after="0" w:line="259" w:lineRule="auto"/>
              <w:ind w:left="5" w:firstLine="0"/>
              <w:jc w:val="left"/>
            </w:pPr>
            <w:r>
              <w:rPr>
                <w:sz w:val="20"/>
              </w:rPr>
              <w:t xml:space="preserve"> </w:t>
            </w:r>
          </w:p>
        </w:tc>
      </w:tr>
      <w:tr w:rsidR="00572E4E" w14:paraId="587A2BFC" w14:textId="77777777">
        <w:trPr>
          <w:trHeight w:val="508"/>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4185558F" w14:textId="77777777">
            <w:pPr>
              <w:spacing w:after="0" w:line="259" w:lineRule="auto"/>
              <w:ind w:left="0" w:firstLine="0"/>
            </w:pPr>
            <w:r>
              <w:rPr>
                <w:sz w:val="20"/>
              </w:rPr>
              <w:t xml:space="preserve">2) Estar al día con sus obligaciones fiscales en la Dirección General de Impuestos Internos (DGII), </w:t>
            </w:r>
            <w:r>
              <w:rPr>
                <w:b/>
                <w:sz w:val="20"/>
              </w:rPr>
              <w:t>lo cual será verificado en línea por la institución.</w:t>
            </w:r>
            <w:r>
              <w:rPr>
                <w:sz w:val="20"/>
              </w:rPr>
              <w:t xml:space="preserve"> </w:t>
            </w:r>
          </w:p>
        </w:tc>
        <w:tc>
          <w:tcPr>
            <w:tcW w:w="1398"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3330214C" w14:textId="77777777">
            <w:pPr>
              <w:spacing w:after="0" w:line="259" w:lineRule="auto"/>
              <w:ind w:left="5" w:firstLine="0"/>
              <w:jc w:val="left"/>
            </w:pPr>
            <w:r>
              <w:rPr>
                <w:sz w:val="20"/>
              </w:rPr>
              <w:t xml:space="preserve"> </w:t>
            </w:r>
          </w:p>
        </w:tc>
      </w:tr>
      <w:tr w:rsidR="00572E4E" w14:paraId="227AC0B7" w14:textId="77777777">
        <w:trPr>
          <w:trHeight w:val="756"/>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61F65868" w14:textId="77777777">
            <w:pPr>
              <w:spacing w:after="0" w:line="259" w:lineRule="auto"/>
              <w:ind w:left="0" w:right="61" w:firstLine="0"/>
            </w:pPr>
            <w:r>
              <w:rPr>
                <w:sz w:val="20"/>
              </w:rPr>
              <w:t xml:space="preserve">4) Estar al día con el pago de sus obligaciones de la Seguridad Social en la Tesorería de la Seguridad Social (TSS), </w:t>
            </w:r>
            <w:r>
              <w:rPr>
                <w:sz w:val="20"/>
                <w:u w:val="single" w:color="000000"/>
              </w:rPr>
              <w:t>no tiene que ser depositado, será verificado en línea</w:t>
            </w:r>
            <w:r>
              <w:rPr>
                <w:sz w:val="20"/>
              </w:rPr>
              <w:t xml:space="preserve"> </w:t>
            </w:r>
            <w:r>
              <w:rPr>
                <w:sz w:val="20"/>
                <w:u w:val="single" w:color="000000"/>
              </w:rPr>
              <w:t>por la institución.</w:t>
            </w:r>
            <w:r>
              <w:rPr>
                <w:sz w:val="20"/>
              </w:rPr>
              <w:t xml:space="preserve">    </w:t>
            </w:r>
          </w:p>
        </w:tc>
        <w:tc>
          <w:tcPr>
            <w:tcW w:w="1398"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42AA8345" w14:textId="77777777">
            <w:pPr>
              <w:spacing w:after="0" w:line="259" w:lineRule="auto"/>
              <w:ind w:left="5" w:firstLine="0"/>
              <w:jc w:val="left"/>
            </w:pPr>
            <w:r>
              <w:rPr>
                <w:sz w:val="20"/>
              </w:rPr>
              <w:t xml:space="preserve"> </w:t>
            </w:r>
          </w:p>
        </w:tc>
      </w:tr>
      <w:tr w:rsidR="00572E4E" w14:paraId="565A4FAA" w14:textId="77777777">
        <w:trPr>
          <w:trHeight w:val="1665"/>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5A3FED5E" w14:textId="77777777">
            <w:pPr>
              <w:spacing w:after="0" w:line="259" w:lineRule="auto"/>
              <w:ind w:left="0" w:right="56" w:firstLine="0"/>
            </w:pPr>
            <w:r>
              <w:rPr>
                <w:rFonts w:ascii="Times New Roman" w:hAnsi="Times New Roman" w:eastAsia="Times New Roman" w:cs="Times New Roman"/>
                <w:sz w:val="24"/>
              </w:rPr>
              <w:t xml:space="preserve">5) Registro de Proveedores del Estado (RPE), emitido por la Dirección General de Contrataciones Públicas, debe tener inscrita, conforme a la codificación UNSPSC la actividad comercial º15100000 – combustibles, referidas en el numeral 2 sobre “objeto del procedimiento de selección” de este pliego, no tiene que ser depositado, será verificado en línea por la institución.  </w:t>
            </w:r>
            <w:r>
              <w:rPr>
                <w:color w:val="990000"/>
                <w:sz w:val="31"/>
                <w:vertAlign w:val="subscript"/>
              </w:rPr>
              <w:t xml:space="preserve"> </w:t>
            </w:r>
          </w:p>
        </w:tc>
        <w:tc>
          <w:tcPr>
            <w:tcW w:w="1398"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61821486" w14:textId="77777777">
            <w:pPr>
              <w:spacing w:after="0" w:line="259" w:lineRule="auto"/>
              <w:ind w:left="5" w:firstLine="0"/>
              <w:jc w:val="left"/>
            </w:pPr>
            <w:r>
              <w:rPr>
                <w:sz w:val="20"/>
              </w:rPr>
              <w:t xml:space="preserve"> </w:t>
            </w:r>
          </w:p>
        </w:tc>
      </w:tr>
      <w:tr w:rsidR="00572E4E" w14:paraId="5FFCFF13" w14:textId="77777777">
        <w:trPr>
          <w:trHeight w:val="564"/>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61AF17AE" w14:textId="77777777">
            <w:pPr>
              <w:spacing w:after="0" w:line="259" w:lineRule="auto"/>
              <w:ind w:left="0" w:firstLine="0"/>
            </w:pPr>
            <w:r>
              <w:rPr>
                <w:rFonts w:ascii="Times New Roman" w:hAnsi="Times New Roman" w:eastAsia="Times New Roman" w:cs="Times New Roman"/>
                <w:sz w:val="24"/>
              </w:rPr>
              <w:t>6) Copia del Registro Mercantil expedido por la Cámara de Comercio y Producción correspondiente (vigente).</w:t>
            </w:r>
            <w:r>
              <w:rPr>
                <w:color w:val="990000"/>
                <w:sz w:val="31"/>
                <w:vertAlign w:val="subscript"/>
              </w:rPr>
              <w:t xml:space="preserve"> </w:t>
            </w:r>
          </w:p>
        </w:tc>
        <w:tc>
          <w:tcPr>
            <w:tcW w:w="1398"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152C4FC5" w14:textId="77777777">
            <w:pPr>
              <w:spacing w:after="0" w:line="259" w:lineRule="auto"/>
              <w:ind w:left="5" w:firstLine="0"/>
              <w:jc w:val="left"/>
            </w:pPr>
            <w:r>
              <w:rPr>
                <w:sz w:val="20"/>
              </w:rPr>
              <w:t xml:space="preserve"> </w:t>
            </w:r>
          </w:p>
        </w:tc>
      </w:tr>
      <w:tr w:rsidR="00572E4E" w14:paraId="254F0352" w14:textId="77777777">
        <w:trPr>
          <w:trHeight w:val="560"/>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07D252D3" w14:textId="77777777">
            <w:pPr>
              <w:spacing w:after="0" w:line="259" w:lineRule="auto"/>
              <w:ind w:left="0" w:firstLine="0"/>
            </w:pPr>
            <w:r>
              <w:rPr>
                <w:rFonts w:ascii="Times New Roman" w:hAnsi="Times New Roman" w:eastAsia="Times New Roman" w:cs="Times New Roman"/>
                <w:sz w:val="24"/>
              </w:rPr>
              <w:t>7) Copia de los Estatutos sociales vigentes debidamente registrado en la Cámara de Comercio y Producción correspondiente.</w:t>
            </w:r>
            <w:r>
              <w:rPr>
                <w:color w:val="990000"/>
                <w:sz w:val="31"/>
                <w:vertAlign w:val="subscript"/>
              </w:rPr>
              <w:t xml:space="preserve"> </w:t>
            </w:r>
          </w:p>
        </w:tc>
        <w:tc>
          <w:tcPr>
            <w:tcW w:w="1398"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2AC010BE" w14:textId="77777777">
            <w:pPr>
              <w:spacing w:after="0" w:line="259" w:lineRule="auto"/>
              <w:ind w:left="5" w:firstLine="0"/>
              <w:jc w:val="left"/>
            </w:pPr>
            <w:r>
              <w:rPr>
                <w:sz w:val="20"/>
              </w:rPr>
              <w:t xml:space="preserve"> </w:t>
            </w:r>
          </w:p>
        </w:tc>
      </w:tr>
      <w:tr w:rsidR="00572E4E" w14:paraId="0F9CAC8E" w14:textId="77777777">
        <w:trPr>
          <w:trHeight w:val="836"/>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633F2067" w14:textId="77777777">
            <w:pPr>
              <w:spacing w:after="0" w:line="259" w:lineRule="auto"/>
              <w:ind w:left="0" w:right="68" w:firstLine="0"/>
            </w:pPr>
            <w:r>
              <w:rPr>
                <w:rFonts w:ascii="Times New Roman" w:hAnsi="Times New Roman" w:eastAsia="Times New Roman" w:cs="Times New Roman"/>
                <w:sz w:val="24"/>
              </w:rPr>
              <w:t xml:space="preserve">8) Copia de la nómina de accionistas y acta de la última asamblea realizada debidamente registrada por ante la Cámara de Comercio y Producción correspondiente. </w:t>
            </w:r>
            <w:r>
              <w:rPr>
                <w:color w:val="990000"/>
                <w:sz w:val="31"/>
                <w:vertAlign w:val="subscript"/>
              </w:rPr>
              <w:t xml:space="preserve"> </w:t>
            </w:r>
          </w:p>
        </w:tc>
        <w:tc>
          <w:tcPr>
            <w:tcW w:w="1398"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07CAF16E" w14:textId="77777777">
            <w:pPr>
              <w:spacing w:after="0" w:line="259" w:lineRule="auto"/>
              <w:ind w:left="5" w:firstLine="0"/>
              <w:jc w:val="left"/>
            </w:pPr>
            <w:r>
              <w:rPr>
                <w:sz w:val="20"/>
              </w:rPr>
              <w:t xml:space="preserve"> </w:t>
            </w:r>
          </w:p>
        </w:tc>
      </w:tr>
      <w:tr w:rsidR="00572E4E" w14:paraId="44437FFE" w14:textId="77777777">
        <w:trPr>
          <w:trHeight w:val="331"/>
        </w:trPr>
        <w:tc>
          <w:tcPr>
            <w:tcW w:w="8971" w:type="dxa"/>
            <w:gridSpan w:val="2"/>
            <w:tcBorders>
              <w:top w:val="single" w:color="000000" w:sz="3" w:space="0"/>
              <w:left w:val="single" w:color="000000" w:sz="3" w:space="0"/>
              <w:bottom w:val="single" w:color="000000" w:sz="3" w:space="0"/>
              <w:right w:val="single" w:color="000000" w:sz="3" w:space="0"/>
            </w:tcBorders>
            <w:shd w:val="clear" w:color="auto" w:fill="B6DDE8"/>
          </w:tcPr>
          <w:p w:rsidR="00572E4E" w:rsidRDefault="00FB322C" w14:paraId="089481C8" w14:textId="77777777">
            <w:pPr>
              <w:spacing w:after="0" w:line="259" w:lineRule="auto"/>
              <w:ind w:left="0" w:right="65" w:firstLine="0"/>
              <w:jc w:val="center"/>
            </w:pPr>
            <w:r>
              <w:rPr>
                <w:b/>
                <w:sz w:val="20"/>
              </w:rPr>
              <w:t xml:space="preserve">Criterio a evaluar: Elegibilidad </w:t>
            </w:r>
          </w:p>
        </w:tc>
      </w:tr>
      <w:tr w:rsidR="00572E4E" w14:paraId="7B494099" w14:textId="77777777">
        <w:trPr>
          <w:trHeight w:val="489"/>
        </w:trPr>
        <w:tc>
          <w:tcPr>
            <w:tcW w:w="7574" w:type="dxa"/>
            <w:tcBorders>
              <w:top w:val="single" w:color="000000" w:sz="3" w:space="0"/>
              <w:left w:val="single" w:color="000000" w:sz="3" w:space="0"/>
              <w:bottom w:val="single" w:color="000000" w:sz="3" w:space="0"/>
              <w:right w:val="single" w:color="000000" w:sz="3" w:space="0"/>
            </w:tcBorders>
            <w:shd w:val="clear" w:color="auto" w:fill="B6DDE8"/>
            <w:vAlign w:val="center"/>
          </w:tcPr>
          <w:p w:rsidR="00572E4E" w:rsidRDefault="00FB322C" w14:paraId="6C91FECC" w14:textId="77777777">
            <w:pPr>
              <w:spacing w:after="0" w:line="259" w:lineRule="auto"/>
              <w:ind w:left="0" w:right="59" w:firstLine="0"/>
              <w:jc w:val="center"/>
            </w:pPr>
            <w:r>
              <w:rPr>
                <w:b/>
                <w:sz w:val="20"/>
              </w:rPr>
              <w:t xml:space="preserve">Documento a evaluar </w:t>
            </w:r>
          </w:p>
        </w:tc>
        <w:tc>
          <w:tcPr>
            <w:tcW w:w="1398" w:type="dxa"/>
            <w:tcBorders>
              <w:top w:val="single" w:color="000000" w:sz="3" w:space="0"/>
              <w:left w:val="single" w:color="000000" w:sz="3" w:space="0"/>
              <w:bottom w:val="single" w:color="000000" w:sz="3" w:space="0"/>
              <w:right w:val="single" w:color="000000" w:sz="3" w:space="0"/>
            </w:tcBorders>
            <w:shd w:val="clear" w:color="auto" w:fill="B6DDE8"/>
          </w:tcPr>
          <w:p w:rsidR="00572E4E" w:rsidRDefault="00FB322C" w14:paraId="37E8DBE9" w14:textId="77777777">
            <w:pPr>
              <w:spacing w:after="0" w:line="259" w:lineRule="auto"/>
              <w:ind w:left="57" w:right="62" w:firstLine="0"/>
              <w:jc w:val="center"/>
            </w:pPr>
            <w:r>
              <w:rPr>
                <w:b/>
                <w:sz w:val="20"/>
              </w:rPr>
              <w:t xml:space="preserve">Cumple/ No Cumple </w:t>
            </w:r>
          </w:p>
        </w:tc>
      </w:tr>
      <w:tr w:rsidR="00572E4E" w14:paraId="67EF89AA" w14:textId="77777777">
        <w:trPr>
          <w:trHeight w:val="1393"/>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44402E4F" w14:textId="77777777">
            <w:pPr>
              <w:spacing w:after="0" w:line="259" w:lineRule="auto"/>
              <w:ind w:left="0" w:right="62" w:firstLine="0"/>
            </w:pPr>
            <w:r>
              <w:rPr>
                <w:rFonts w:ascii="Times New Roman" w:hAnsi="Times New Roman" w:eastAsia="Times New Roman" w:cs="Times New Roman"/>
                <w:sz w:val="24"/>
              </w:rPr>
              <w:t>9) Copia de la nómina de accionistas y acta de asamblea realizada mediante la cual se designe expresamente el actual gerente o consejo de administración, según aplique, que tiene potestad para firmar contratos a nombre de la empresa participante, debidamente registrada en la Cámara de Comercio y Producción correspondiente.</w:t>
            </w:r>
            <w:r>
              <w:rPr>
                <w:color w:val="990000"/>
                <w:sz w:val="31"/>
                <w:vertAlign w:val="subscript"/>
              </w:rPr>
              <w:t xml:space="preserve"> </w:t>
            </w:r>
          </w:p>
        </w:tc>
        <w:tc>
          <w:tcPr>
            <w:tcW w:w="1398"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6D3D68EF" w14:textId="77777777">
            <w:pPr>
              <w:spacing w:after="0" w:line="259" w:lineRule="auto"/>
              <w:ind w:left="5" w:firstLine="0"/>
              <w:jc w:val="left"/>
            </w:pPr>
            <w:r>
              <w:rPr>
                <w:sz w:val="20"/>
              </w:rPr>
              <w:t xml:space="preserve"> </w:t>
            </w:r>
          </w:p>
        </w:tc>
      </w:tr>
      <w:tr w:rsidR="00572E4E" w14:paraId="3A9E4B1A" w14:textId="77777777">
        <w:trPr>
          <w:trHeight w:val="560"/>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6B812DE0" w14:textId="77777777">
            <w:pPr>
              <w:spacing w:after="0" w:line="259" w:lineRule="auto"/>
              <w:ind w:left="0" w:firstLine="0"/>
            </w:pPr>
            <w:r>
              <w:rPr>
                <w:rFonts w:ascii="Times New Roman" w:hAnsi="Times New Roman" w:eastAsia="Times New Roman" w:cs="Times New Roman"/>
                <w:sz w:val="24"/>
              </w:rPr>
              <w:t>10) Formulario de Compromiso ético de proveedores (as) del Estado debidamente firmado y sellado.</w:t>
            </w:r>
            <w:r>
              <w:rPr>
                <w:color w:val="990000"/>
                <w:sz w:val="31"/>
                <w:vertAlign w:val="subscript"/>
              </w:rPr>
              <w:t xml:space="preserve"> </w:t>
            </w:r>
          </w:p>
        </w:tc>
        <w:tc>
          <w:tcPr>
            <w:tcW w:w="1398"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55C9D286" w14:textId="77777777">
            <w:pPr>
              <w:spacing w:after="0" w:line="259" w:lineRule="auto"/>
              <w:ind w:left="5" w:firstLine="0"/>
              <w:jc w:val="left"/>
            </w:pPr>
            <w:r>
              <w:rPr>
                <w:sz w:val="20"/>
              </w:rPr>
              <w:t xml:space="preserve"> </w:t>
            </w:r>
          </w:p>
        </w:tc>
      </w:tr>
      <w:tr w:rsidR="00572E4E" w14:paraId="1AF8F07D" w14:textId="77777777">
        <w:trPr>
          <w:trHeight w:val="1117"/>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65B3F7EA" w14:textId="77777777">
            <w:pPr>
              <w:spacing w:after="0" w:line="259" w:lineRule="auto"/>
              <w:ind w:left="0" w:right="59" w:firstLine="0"/>
            </w:pPr>
            <w:r>
              <w:rPr>
                <w:rFonts w:ascii="Times New Roman" w:hAnsi="Times New Roman" w:eastAsia="Times New Roman" w:cs="Times New Roman"/>
                <w:sz w:val="24"/>
              </w:rPr>
              <w:t>11) Declaración jurada simple (no requiere firma de notario público) del oferente manifestando que no se encuentra dentro de las prohibiciones en el artículo 8 numeral 3 y artículo 14 de la Ley núm. 340-06 y sus modificaciones.</w:t>
            </w:r>
            <w:r>
              <w:rPr>
                <w:color w:val="990000"/>
                <w:sz w:val="31"/>
                <w:vertAlign w:val="subscript"/>
              </w:rPr>
              <w:t xml:space="preserve"> </w:t>
            </w:r>
          </w:p>
        </w:tc>
        <w:tc>
          <w:tcPr>
            <w:tcW w:w="1398"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443AB32F" w14:textId="77777777">
            <w:pPr>
              <w:spacing w:after="0" w:line="259" w:lineRule="auto"/>
              <w:ind w:left="5" w:firstLine="0"/>
              <w:jc w:val="left"/>
            </w:pPr>
            <w:r>
              <w:rPr>
                <w:sz w:val="20"/>
              </w:rPr>
              <w:t xml:space="preserve"> </w:t>
            </w:r>
          </w:p>
        </w:tc>
      </w:tr>
      <w:tr w:rsidR="00572E4E" w14:paraId="0865C38B" w14:textId="77777777">
        <w:trPr>
          <w:trHeight w:val="284"/>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5B2E99CA" w14:textId="77777777">
            <w:pPr>
              <w:spacing w:after="0" w:line="259" w:lineRule="auto"/>
              <w:ind w:left="0" w:firstLine="0"/>
              <w:jc w:val="left"/>
            </w:pPr>
            <w:r>
              <w:rPr>
                <w:rFonts w:ascii="Times New Roman" w:hAnsi="Times New Roman" w:eastAsia="Times New Roman" w:cs="Times New Roman"/>
                <w:sz w:val="24"/>
              </w:rPr>
              <w:t>12) Poder de representación</w:t>
            </w:r>
            <w:r>
              <w:rPr>
                <w:color w:val="990000"/>
                <w:sz w:val="31"/>
                <w:vertAlign w:val="subscript"/>
              </w:rPr>
              <w:t xml:space="preserve"> </w:t>
            </w:r>
          </w:p>
        </w:tc>
        <w:tc>
          <w:tcPr>
            <w:tcW w:w="1398" w:type="dxa"/>
            <w:tcBorders>
              <w:top w:val="single" w:color="000000" w:sz="3" w:space="0"/>
              <w:left w:val="single" w:color="000000" w:sz="3" w:space="0"/>
              <w:bottom w:val="single" w:color="000000" w:sz="3" w:space="0"/>
              <w:right w:val="single" w:color="000000" w:sz="3" w:space="0"/>
            </w:tcBorders>
          </w:tcPr>
          <w:p w:rsidR="00572E4E" w:rsidRDefault="00FB322C" w14:paraId="25CEC4EF" w14:textId="77777777">
            <w:pPr>
              <w:spacing w:after="0" w:line="259" w:lineRule="auto"/>
              <w:ind w:left="5" w:firstLine="0"/>
              <w:jc w:val="left"/>
            </w:pPr>
            <w:r>
              <w:rPr>
                <w:sz w:val="20"/>
              </w:rPr>
              <w:t xml:space="preserve"> </w:t>
            </w:r>
          </w:p>
        </w:tc>
      </w:tr>
      <w:tr w:rsidR="00572E4E" w14:paraId="6A53FB84" w14:textId="77777777">
        <w:trPr>
          <w:trHeight w:val="840"/>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430B603F" w14:textId="77777777">
            <w:pPr>
              <w:spacing w:after="0" w:line="259" w:lineRule="auto"/>
              <w:ind w:left="0" w:right="66" w:firstLine="0"/>
            </w:pPr>
            <w:r>
              <w:rPr>
                <w:rFonts w:ascii="Times New Roman" w:hAnsi="Times New Roman" w:eastAsia="Times New Roman" w:cs="Times New Roman"/>
                <w:sz w:val="24"/>
              </w:rPr>
              <w:t>13)  Documento de identidad del oferente y/o representante y/o de los directivos, representantes y accionistas principales que representen más del 10% del capital social.</w:t>
            </w:r>
            <w:r>
              <w:rPr>
                <w:color w:val="990000"/>
                <w:sz w:val="31"/>
                <w:vertAlign w:val="subscript"/>
              </w:rPr>
              <w:t xml:space="preserve"> </w:t>
            </w:r>
          </w:p>
        </w:tc>
        <w:tc>
          <w:tcPr>
            <w:tcW w:w="1398"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267825EF" w14:textId="77777777">
            <w:pPr>
              <w:spacing w:after="0" w:line="259" w:lineRule="auto"/>
              <w:ind w:left="5" w:firstLine="0"/>
              <w:jc w:val="left"/>
            </w:pPr>
            <w:r>
              <w:rPr>
                <w:sz w:val="20"/>
              </w:rPr>
              <w:t xml:space="preserve"> </w:t>
            </w:r>
          </w:p>
        </w:tc>
      </w:tr>
      <w:tr w:rsidR="00572E4E" w14:paraId="5DAA2EEF" w14:textId="77777777">
        <w:trPr>
          <w:trHeight w:val="284"/>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32E4F1E9" w14:textId="77777777">
            <w:pPr>
              <w:spacing w:after="0" w:line="259" w:lineRule="auto"/>
              <w:ind w:left="0" w:firstLine="0"/>
              <w:jc w:val="left"/>
            </w:pPr>
            <w:r>
              <w:rPr>
                <w:rFonts w:ascii="Times New Roman" w:hAnsi="Times New Roman" w:eastAsia="Times New Roman" w:cs="Times New Roman"/>
                <w:sz w:val="24"/>
              </w:rPr>
              <w:t xml:space="preserve">14) Referencia bancaria, emitida por una entidad bancaria. </w:t>
            </w:r>
            <w:r>
              <w:rPr>
                <w:color w:val="990000"/>
                <w:sz w:val="31"/>
                <w:vertAlign w:val="subscript"/>
              </w:rPr>
              <w:t xml:space="preserve"> </w:t>
            </w:r>
          </w:p>
        </w:tc>
        <w:tc>
          <w:tcPr>
            <w:tcW w:w="1398" w:type="dxa"/>
            <w:tcBorders>
              <w:top w:val="single" w:color="000000" w:sz="3" w:space="0"/>
              <w:left w:val="single" w:color="000000" w:sz="3" w:space="0"/>
              <w:bottom w:val="single" w:color="000000" w:sz="3" w:space="0"/>
              <w:right w:val="single" w:color="000000" w:sz="3" w:space="0"/>
            </w:tcBorders>
          </w:tcPr>
          <w:p w:rsidR="00572E4E" w:rsidRDefault="00FB322C" w14:paraId="14215442" w14:textId="77777777">
            <w:pPr>
              <w:spacing w:after="0" w:line="259" w:lineRule="auto"/>
              <w:ind w:left="5" w:firstLine="0"/>
              <w:jc w:val="left"/>
            </w:pPr>
            <w:r>
              <w:rPr>
                <w:sz w:val="20"/>
              </w:rPr>
              <w:t xml:space="preserve"> </w:t>
            </w:r>
          </w:p>
        </w:tc>
      </w:tr>
      <w:tr w:rsidR="00572E4E" w14:paraId="7A0FD995" w14:textId="77777777">
        <w:trPr>
          <w:trHeight w:val="285"/>
        </w:trPr>
        <w:tc>
          <w:tcPr>
            <w:tcW w:w="7574" w:type="dxa"/>
            <w:tcBorders>
              <w:top w:val="single" w:color="000000" w:sz="3" w:space="0"/>
              <w:left w:val="single" w:color="000000" w:sz="3" w:space="0"/>
              <w:bottom w:val="single" w:color="000000" w:sz="3" w:space="0"/>
              <w:right w:val="single" w:color="000000" w:sz="3" w:space="0"/>
            </w:tcBorders>
          </w:tcPr>
          <w:p w:rsidR="00572E4E" w:rsidRDefault="00FB322C" w14:paraId="64D76130" w14:textId="77777777">
            <w:pPr>
              <w:spacing w:after="0" w:line="259" w:lineRule="auto"/>
              <w:ind w:left="0" w:firstLine="0"/>
              <w:jc w:val="left"/>
            </w:pPr>
            <w:r>
              <w:rPr>
                <w:rFonts w:ascii="Times New Roman" w:hAnsi="Times New Roman" w:eastAsia="Times New Roman" w:cs="Times New Roman"/>
                <w:sz w:val="24"/>
              </w:rPr>
              <w:t>15) Certificación MIPYMES (cuando aplique)</w:t>
            </w:r>
            <w:r>
              <w:rPr>
                <w:color w:val="990000"/>
                <w:sz w:val="31"/>
                <w:vertAlign w:val="subscript"/>
              </w:rPr>
              <w:t xml:space="preserve"> </w:t>
            </w:r>
          </w:p>
        </w:tc>
        <w:tc>
          <w:tcPr>
            <w:tcW w:w="1398" w:type="dxa"/>
            <w:tcBorders>
              <w:top w:val="single" w:color="000000" w:sz="3" w:space="0"/>
              <w:left w:val="single" w:color="000000" w:sz="3" w:space="0"/>
              <w:bottom w:val="single" w:color="000000" w:sz="3" w:space="0"/>
              <w:right w:val="single" w:color="000000" w:sz="3" w:space="0"/>
            </w:tcBorders>
          </w:tcPr>
          <w:p w:rsidR="00572E4E" w:rsidRDefault="00FB322C" w14:paraId="35B84A86" w14:textId="77777777">
            <w:pPr>
              <w:spacing w:after="0" w:line="259" w:lineRule="auto"/>
              <w:ind w:left="5" w:firstLine="0"/>
              <w:jc w:val="left"/>
            </w:pPr>
            <w:r>
              <w:rPr>
                <w:sz w:val="20"/>
              </w:rPr>
              <w:t xml:space="preserve"> </w:t>
            </w:r>
          </w:p>
        </w:tc>
      </w:tr>
    </w:tbl>
    <w:p w:rsidR="00572E4E" w:rsidRDefault="00FB322C" w14:paraId="4D1B2057" w14:textId="77777777">
      <w:pPr>
        <w:spacing w:after="0" w:line="259" w:lineRule="auto"/>
        <w:ind w:left="216" w:firstLine="0"/>
        <w:jc w:val="left"/>
      </w:pPr>
      <w:r>
        <w:t xml:space="preserve"> </w:t>
      </w:r>
      <w:r>
        <w:rPr>
          <w:color w:val="990000"/>
        </w:rPr>
        <w:t xml:space="preserve"> </w:t>
      </w:r>
    </w:p>
    <w:p w:rsidR="00572E4E" w:rsidRDefault="00FB322C" w14:paraId="24B48326" w14:textId="77777777">
      <w:pPr>
        <w:pStyle w:val="Heading3"/>
        <w:ind w:left="586"/>
      </w:pPr>
      <w:bookmarkStart w:name="_Toc63866" w:id="22"/>
      <w:r>
        <w:t xml:space="preserve">12.1.2 Metodología y criterios de evaluación para la documentación financiera </w:t>
      </w:r>
      <w:bookmarkEnd w:id="22"/>
    </w:p>
    <w:p w:rsidR="00572E4E" w:rsidRDefault="00FB322C" w14:paraId="3C17FE9B" w14:textId="77777777">
      <w:pPr>
        <w:spacing w:after="0" w:line="259" w:lineRule="auto"/>
        <w:ind w:left="216" w:firstLine="0"/>
        <w:jc w:val="left"/>
      </w:pPr>
      <w:r>
        <w:t xml:space="preserve"> </w:t>
      </w:r>
    </w:p>
    <w:p w:rsidR="00572E4E" w:rsidRDefault="00FB322C" w14:paraId="7F8F43D1" w14:textId="77777777">
      <w:pPr>
        <w:ind w:left="235" w:right="4"/>
      </w:pPr>
      <w:r>
        <w:t xml:space="preserve">La </w:t>
      </w:r>
      <w:r>
        <w:rPr>
          <w:b/>
        </w:rPr>
        <w:t>documentación financiera</w:t>
      </w:r>
      <w:r>
        <w:t xml:space="preserve"> debe permitir validar que el oferente/proponente cuenta con estabilidad financiera para ejecutar satisfactoriamente el eventual contrato. En tal sentido, el Oferente/Proponente debe acreditar su capacidad financiera con los documentos requeridos en el </w:t>
      </w:r>
      <w:r>
        <w:rPr>
          <w:b/>
        </w:rPr>
        <w:t>11.1.1</w:t>
      </w:r>
      <w:r>
        <w:rPr>
          <w:b/>
          <w:color w:val="990000"/>
        </w:rPr>
        <w:t xml:space="preserve"> </w:t>
      </w:r>
      <w:r>
        <w:t>sobre</w:t>
      </w:r>
      <w:r>
        <w:rPr>
          <w:b/>
          <w:color w:val="990000"/>
        </w:rPr>
        <w:t xml:space="preserve"> </w:t>
      </w:r>
      <w:r>
        <w:rPr>
          <w:b/>
        </w:rPr>
        <w:t>“documentación financiera</w:t>
      </w:r>
      <w:r>
        <w:t xml:space="preserve">” de este pliego, que solo podrá ser evaluada bajo la metodología </w:t>
      </w:r>
      <w:r>
        <w:rPr>
          <w:b/>
        </w:rPr>
        <w:t xml:space="preserve">CUMPLE/NO CUMPLE. </w:t>
      </w:r>
      <w:r>
        <w:t xml:space="preserve"> </w:t>
      </w:r>
    </w:p>
    <w:p w:rsidR="00572E4E" w:rsidRDefault="00FB322C" w14:paraId="36299C04" w14:textId="77777777">
      <w:pPr>
        <w:spacing w:after="5" w:line="259" w:lineRule="auto"/>
        <w:ind w:left="216" w:firstLine="0"/>
        <w:jc w:val="left"/>
      </w:pPr>
      <w:r>
        <w:rPr>
          <w:b/>
          <w:color w:val="00B050"/>
        </w:rPr>
        <w:t xml:space="preserve"> </w:t>
      </w:r>
    </w:p>
    <w:p w:rsidR="00572E4E" w:rsidRDefault="00FB322C" w14:paraId="75531F4A" w14:textId="77777777">
      <w:pPr>
        <w:spacing w:after="5" w:line="249" w:lineRule="auto"/>
        <w:ind w:left="586"/>
      </w:pPr>
      <w:r>
        <w:rPr>
          <w:b/>
        </w:rPr>
        <w:t>a)</w:t>
      </w:r>
      <w:r>
        <w:rPr>
          <w:rFonts w:ascii="Arial" w:hAnsi="Arial" w:eastAsia="Arial" w:cs="Arial"/>
          <w:b/>
        </w:rPr>
        <w:t xml:space="preserve"> </w:t>
      </w:r>
      <w:r>
        <w:rPr>
          <w:b/>
        </w:rPr>
        <w:t xml:space="preserve">Índice de solvencia = ACTIVO TOTAL / PASIVO TOTAL </w:t>
      </w:r>
    </w:p>
    <w:p w:rsidR="00572E4E" w:rsidRDefault="00FB322C" w14:paraId="10E451EC" w14:textId="77777777">
      <w:pPr>
        <w:spacing w:after="5" w:line="249" w:lineRule="auto"/>
        <w:ind w:left="226"/>
      </w:pPr>
      <w:r>
        <w:rPr>
          <w:b/>
        </w:rPr>
        <w:t xml:space="preserve"> Límite establecido: Mayor 1.20  </w:t>
      </w:r>
    </w:p>
    <w:p w:rsidR="00572E4E" w:rsidRDefault="00FB322C" w14:paraId="22277DEA" w14:textId="77777777">
      <w:pPr>
        <w:spacing w:after="0" w:line="259" w:lineRule="auto"/>
        <w:ind w:left="211"/>
        <w:jc w:val="left"/>
      </w:pPr>
      <w:r>
        <w:rPr>
          <w:b/>
          <w:i/>
        </w:rPr>
        <w:t xml:space="preserve">Mayor o igual que &gt; 1.20 (Cumple) </w:t>
      </w:r>
      <w:r>
        <w:rPr>
          <w:b/>
        </w:rPr>
        <w:t xml:space="preserve"> </w:t>
      </w:r>
    </w:p>
    <w:p w:rsidR="00572E4E" w:rsidRDefault="00FB322C" w14:paraId="60162FCE" w14:textId="77777777">
      <w:pPr>
        <w:spacing w:after="0" w:line="259" w:lineRule="auto"/>
        <w:ind w:left="211"/>
        <w:jc w:val="left"/>
      </w:pPr>
      <w:r>
        <w:rPr>
          <w:b/>
          <w:i/>
        </w:rPr>
        <w:t>Menor que &lt; 1.20 (No cumple)</w:t>
      </w:r>
      <w:r>
        <w:rPr>
          <w:b/>
        </w:rPr>
        <w:t xml:space="preserve"> </w:t>
      </w:r>
    </w:p>
    <w:p w:rsidR="00572E4E" w:rsidRDefault="00FB322C" w14:paraId="4E34DBB6" w14:textId="77777777">
      <w:pPr>
        <w:spacing w:after="10" w:line="259" w:lineRule="auto"/>
        <w:ind w:left="216" w:firstLine="0"/>
        <w:jc w:val="left"/>
      </w:pPr>
      <w:r>
        <w:rPr>
          <w:b/>
        </w:rPr>
        <w:t xml:space="preserve"> </w:t>
      </w:r>
    </w:p>
    <w:p w:rsidR="00572E4E" w:rsidRDefault="00FB322C" w14:paraId="5CDDA1D8" w14:textId="77777777">
      <w:pPr>
        <w:pStyle w:val="Heading5"/>
        <w:ind w:left="106"/>
        <w:jc w:val="center"/>
      </w:pPr>
      <w:r>
        <w:t>b)</w:t>
      </w:r>
      <w:r>
        <w:rPr>
          <w:rFonts w:ascii="Arial" w:hAnsi="Arial" w:eastAsia="Arial" w:cs="Arial"/>
        </w:rPr>
        <w:t xml:space="preserve"> </w:t>
      </w:r>
      <w:r>
        <w:t xml:space="preserve">Índice de liquidez corriente = ACTIVO CORRIENTE / PASIVO CORRIENTE </w:t>
      </w:r>
    </w:p>
    <w:p w:rsidR="00572E4E" w:rsidRDefault="00FB322C" w14:paraId="3D96B54F" w14:textId="77777777">
      <w:pPr>
        <w:spacing w:after="5" w:line="249" w:lineRule="auto"/>
        <w:ind w:left="226"/>
      </w:pPr>
      <w:r>
        <w:rPr>
          <w:b/>
        </w:rPr>
        <w:t xml:space="preserve"> Límite establecido: Mayor 0.9 </w:t>
      </w:r>
    </w:p>
    <w:p w:rsidR="00572E4E" w:rsidRDefault="00FB322C" w14:paraId="59B6695F" w14:textId="77777777">
      <w:pPr>
        <w:spacing w:after="0" w:line="259" w:lineRule="auto"/>
        <w:ind w:left="211"/>
        <w:jc w:val="left"/>
      </w:pPr>
      <w:r>
        <w:rPr>
          <w:b/>
          <w:i/>
        </w:rPr>
        <w:t xml:space="preserve">      Mayor o igual que &gt; 0.9 (Cumple) </w:t>
      </w:r>
      <w:r>
        <w:rPr>
          <w:b/>
        </w:rPr>
        <w:t xml:space="preserve"> </w:t>
      </w:r>
    </w:p>
    <w:p w:rsidR="00572E4E" w:rsidRDefault="00FB322C" w14:paraId="45F53AE7" w14:textId="77777777">
      <w:pPr>
        <w:spacing w:after="0" w:line="259" w:lineRule="auto"/>
        <w:ind w:left="211"/>
        <w:jc w:val="left"/>
      </w:pPr>
      <w:r>
        <w:rPr>
          <w:b/>
          <w:i/>
        </w:rPr>
        <w:t>Menor que &lt; 0.9 (No cumple)</w:t>
      </w:r>
      <w:r>
        <w:rPr>
          <w:b/>
        </w:rPr>
        <w:t xml:space="preserve"> </w:t>
      </w:r>
    </w:p>
    <w:p w:rsidR="00572E4E" w:rsidRDefault="00FB322C" w14:paraId="6BE17E24" w14:textId="77777777">
      <w:pPr>
        <w:spacing w:after="5" w:line="259" w:lineRule="auto"/>
        <w:ind w:left="216" w:firstLine="0"/>
        <w:jc w:val="left"/>
      </w:pPr>
      <w:r>
        <w:rPr>
          <w:b/>
          <w:color w:val="0000FF"/>
        </w:rPr>
        <w:t xml:space="preserve"> </w:t>
      </w:r>
    </w:p>
    <w:p w:rsidR="00572E4E" w:rsidRDefault="00FB322C" w14:paraId="44B11D32" w14:textId="77777777">
      <w:pPr>
        <w:spacing w:after="5" w:line="249" w:lineRule="auto"/>
        <w:ind w:left="586"/>
      </w:pPr>
      <w:r>
        <w:rPr>
          <w:b/>
        </w:rPr>
        <w:t>c)</w:t>
      </w:r>
      <w:r>
        <w:rPr>
          <w:rFonts w:ascii="Arial" w:hAnsi="Arial" w:eastAsia="Arial" w:cs="Arial"/>
          <w:b/>
        </w:rPr>
        <w:t xml:space="preserve"> </w:t>
      </w:r>
      <w:r>
        <w:rPr>
          <w:b/>
        </w:rPr>
        <w:t xml:space="preserve">Índice de endeudamiento = PASIVO TOTAL/ PATRIMONIO NETO </w:t>
      </w:r>
    </w:p>
    <w:p w:rsidR="00572E4E" w:rsidRDefault="00FB322C" w14:paraId="59B9D337" w14:textId="77777777">
      <w:pPr>
        <w:spacing w:after="5" w:line="249" w:lineRule="auto"/>
        <w:ind w:left="226"/>
      </w:pPr>
      <w:r>
        <w:rPr>
          <w:b/>
        </w:rPr>
        <w:t xml:space="preserve"> Límite establecido: Menor 1.50  </w:t>
      </w:r>
    </w:p>
    <w:p w:rsidR="00572E4E" w:rsidRDefault="00FB322C" w14:paraId="48E8CCD5" w14:textId="77777777">
      <w:pPr>
        <w:spacing w:after="0" w:line="259" w:lineRule="auto"/>
        <w:ind w:left="211"/>
        <w:jc w:val="left"/>
      </w:pPr>
      <w:r>
        <w:rPr>
          <w:b/>
          <w:i/>
        </w:rPr>
        <w:t xml:space="preserve">      Menor o igual que &gt; 1.50 (Cumple) </w:t>
      </w:r>
      <w:r>
        <w:rPr>
          <w:b/>
        </w:rPr>
        <w:t xml:space="preserve"> </w:t>
      </w:r>
    </w:p>
    <w:p w:rsidR="00572E4E" w:rsidRDefault="00FB322C" w14:paraId="2606D7C7" w14:textId="77777777">
      <w:pPr>
        <w:spacing w:after="0" w:line="259" w:lineRule="auto"/>
        <w:ind w:left="211"/>
        <w:jc w:val="left"/>
      </w:pPr>
      <w:r>
        <w:rPr>
          <w:b/>
          <w:i/>
        </w:rPr>
        <w:t xml:space="preserve">      Mayor que &lt; 1.50 (No cumple) </w:t>
      </w:r>
    </w:p>
    <w:p w:rsidR="00572E4E" w:rsidRDefault="00FB322C" w14:paraId="6F90C34F" w14:textId="77777777">
      <w:pPr>
        <w:spacing w:after="0" w:line="259" w:lineRule="auto"/>
        <w:ind w:left="216" w:firstLine="0"/>
        <w:jc w:val="left"/>
      </w:pPr>
      <w:r>
        <w:rPr>
          <w:b/>
          <w:color w:val="0000FF"/>
        </w:rPr>
        <w:t xml:space="preserve"> </w:t>
      </w:r>
    </w:p>
    <w:p w:rsidR="00572E4E" w:rsidRDefault="00FB322C" w14:paraId="1FA19B9F" w14:textId="77777777">
      <w:pPr>
        <w:spacing w:after="5" w:line="249" w:lineRule="auto"/>
        <w:ind w:left="226"/>
      </w:pPr>
      <w:r>
        <w:rPr>
          <w:b/>
        </w:rPr>
        <w:t xml:space="preserve">El Oferente/Proponente debe cumplir con dos de los métodos de evaluación anteriormente mencionado, pero de los dos que cumpla siempre debe de estar el Índice de solvencia. </w:t>
      </w:r>
    </w:p>
    <w:p w:rsidR="00572E4E" w:rsidRDefault="00FB322C" w14:paraId="15DBE839" w14:textId="77777777">
      <w:pPr>
        <w:spacing w:after="0" w:line="259" w:lineRule="auto"/>
        <w:ind w:left="216" w:firstLine="0"/>
        <w:jc w:val="left"/>
      </w:pPr>
      <w:r>
        <w:rPr>
          <w:b/>
          <w:color w:val="0000FF"/>
        </w:rPr>
        <w:t xml:space="preserve"> </w:t>
      </w:r>
    </w:p>
    <w:p w:rsidR="00572E4E" w:rsidRDefault="00FB322C" w14:paraId="306894CC" w14:textId="77777777">
      <w:pPr>
        <w:spacing w:after="5" w:line="249" w:lineRule="auto"/>
        <w:ind w:left="226"/>
      </w:pPr>
      <w:r>
        <w:rPr>
          <w:b/>
        </w:rPr>
        <w:t>Si el Oferente/Proponente es un consorcio acreditará los indicadores de capacidad financiera de la siguiente manera.</w:t>
      </w:r>
      <w:r>
        <w:rPr>
          <w:b/>
          <w:color w:val="C00000"/>
        </w:rPr>
        <w:t xml:space="preserve"> </w:t>
      </w:r>
      <w:r>
        <w:rPr>
          <w:color w:val="0000FF"/>
        </w:rPr>
        <w:t xml:space="preserve"> </w:t>
      </w:r>
    </w:p>
    <w:p w:rsidR="00572E4E" w:rsidRDefault="00FB322C" w14:paraId="37211187" w14:textId="77777777">
      <w:pPr>
        <w:spacing w:after="0" w:line="259" w:lineRule="auto"/>
        <w:ind w:left="216" w:firstLine="0"/>
        <w:jc w:val="left"/>
      </w:pPr>
      <w:r>
        <w:rPr>
          <w:color w:val="0000FF"/>
        </w:rPr>
        <w:t xml:space="preserve"> </w:t>
      </w:r>
    </w:p>
    <w:p w:rsidR="00572E4E" w:rsidRDefault="00FB322C" w14:paraId="0AAA4376" w14:textId="77777777">
      <w:pPr>
        <w:ind w:left="795" w:right="4"/>
      </w:pPr>
      <w:r>
        <w:t xml:space="preserve">1) En caso de que la oferta sea presentada por un Consorcio se aceptará la sumatoria de la partida de patrimonio de sus últimos Estados Financieros presentados por las empresas que conforman el Consorcio, para alcanzar con el monto mínimo requerido. </w:t>
      </w:r>
    </w:p>
    <w:p w:rsidR="00572E4E" w:rsidRDefault="00FB322C" w14:paraId="40EAAA0F" w14:textId="77777777">
      <w:pPr>
        <w:spacing w:after="0" w:line="259" w:lineRule="auto"/>
        <w:ind w:left="216" w:firstLine="0"/>
        <w:jc w:val="left"/>
      </w:pPr>
      <w:r>
        <w:t xml:space="preserve"> </w:t>
      </w:r>
    </w:p>
    <w:tbl>
      <w:tblPr>
        <w:tblStyle w:val="TableGrid"/>
        <w:tblW w:w="9355" w:type="dxa"/>
        <w:tblInd w:w="223" w:type="dxa"/>
        <w:tblCellMar>
          <w:top w:w="14" w:type="dxa"/>
          <w:left w:w="105" w:type="dxa"/>
        </w:tblCellMar>
        <w:tblLook w:val="04A0" w:firstRow="1" w:lastRow="0" w:firstColumn="1" w:lastColumn="0" w:noHBand="0" w:noVBand="1"/>
      </w:tblPr>
      <w:tblGrid>
        <w:gridCol w:w="4532"/>
        <w:gridCol w:w="3403"/>
        <w:gridCol w:w="1420"/>
      </w:tblGrid>
      <w:tr w:rsidR="00572E4E" w:rsidTr="766D27F2" w14:paraId="3981A946" w14:textId="77777777">
        <w:trPr>
          <w:trHeight w:val="435"/>
        </w:trPr>
        <w:tc>
          <w:tcPr>
            <w:tcW w:w="9355" w:type="dxa"/>
            <w:gridSpan w:val="3"/>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B6DDE8"/>
            <w:vAlign w:val="center"/>
          </w:tcPr>
          <w:p w:rsidR="00572E4E" w:rsidRDefault="00FB322C" w14:paraId="058AD107" w14:textId="77777777">
            <w:pPr>
              <w:spacing w:after="0" w:line="259" w:lineRule="auto"/>
              <w:ind w:left="0" w:right="110" w:firstLine="0"/>
              <w:jc w:val="center"/>
            </w:pPr>
            <w:r>
              <w:rPr>
                <w:b/>
                <w:sz w:val="20"/>
              </w:rPr>
              <w:t xml:space="preserve">Documentación financiera </w:t>
            </w:r>
          </w:p>
        </w:tc>
      </w:tr>
      <w:tr w:rsidR="00572E4E" w:rsidTr="766D27F2" w14:paraId="0F858255" w14:textId="77777777">
        <w:trPr>
          <w:trHeight w:val="489"/>
        </w:trPr>
        <w:tc>
          <w:tcPr>
            <w:tcW w:w="4533"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B6DDE8"/>
            <w:vAlign w:val="center"/>
          </w:tcPr>
          <w:p w:rsidR="00572E4E" w:rsidRDefault="00FB322C" w14:paraId="3E47B0F4" w14:textId="77777777">
            <w:pPr>
              <w:spacing w:after="0" w:line="259" w:lineRule="auto"/>
              <w:ind w:left="0" w:right="107" w:firstLine="0"/>
              <w:jc w:val="center"/>
            </w:pPr>
            <w:r>
              <w:rPr>
                <w:b/>
                <w:sz w:val="20"/>
              </w:rPr>
              <w:t xml:space="preserve">Criterio a evaluar </w:t>
            </w:r>
          </w:p>
        </w:tc>
        <w:tc>
          <w:tcPr>
            <w:tcW w:w="3403"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B6DDE8"/>
            <w:vAlign w:val="center"/>
          </w:tcPr>
          <w:p w:rsidR="00572E4E" w:rsidRDefault="00FB322C" w14:paraId="5F5C6844" w14:textId="77777777">
            <w:pPr>
              <w:spacing w:after="0" w:line="259" w:lineRule="auto"/>
              <w:ind w:left="0" w:right="107" w:firstLine="0"/>
              <w:jc w:val="center"/>
            </w:pPr>
            <w:r>
              <w:rPr>
                <w:b/>
                <w:sz w:val="20"/>
              </w:rPr>
              <w:t xml:space="preserve">Documento a evaluar </w:t>
            </w:r>
          </w:p>
        </w:tc>
        <w:tc>
          <w:tcPr>
            <w:tcW w:w="1420"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B6DDE8"/>
          </w:tcPr>
          <w:p w:rsidR="00572E4E" w:rsidRDefault="00FB322C" w14:paraId="7718DA8E" w14:textId="77777777">
            <w:pPr>
              <w:spacing w:after="0" w:line="259" w:lineRule="auto"/>
              <w:ind w:left="72" w:right="121" w:firstLine="0"/>
              <w:jc w:val="center"/>
            </w:pPr>
            <w:r>
              <w:rPr>
                <w:b/>
                <w:sz w:val="20"/>
              </w:rPr>
              <w:t xml:space="preserve">Cumple/ No Cumple </w:t>
            </w:r>
          </w:p>
        </w:tc>
      </w:tr>
      <w:tr w:rsidR="00572E4E" w:rsidTr="766D27F2" w14:paraId="686CF348" w14:textId="77777777">
        <w:trPr>
          <w:trHeight w:val="1845"/>
        </w:trPr>
        <w:tc>
          <w:tcPr>
            <w:tcW w:w="4533"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0FE5BD64" w14:textId="77777777">
            <w:pPr>
              <w:spacing w:after="0" w:line="237" w:lineRule="auto"/>
              <w:ind w:left="0" w:right="110" w:firstLine="0"/>
            </w:pPr>
            <w:r>
              <w:rPr>
                <w:rFonts w:ascii="Times New Roman" w:hAnsi="Times New Roman" w:eastAsia="Times New Roman" w:cs="Times New Roman"/>
                <w:sz w:val="23"/>
              </w:rPr>
              <w:t xml:space="preserve">Copia de las Declaraciones Juradas Anuales del Impuesto Sobre la Renta de Sociedades y Personas Físicas presentadas ante la Dirección General de Impuestos Internos (Formularios </w:t>
            </w:r>
          </w:p>
          <w:p w:rsidR="00572E4E" w:rsidRDefault="00FB322C" w14:paraId="7B9F55E1" w14:textId="77777777">
            <w:pPr>
              <w:spacing w:after="0" w:line="259" w:lineRule="auto"/>
              <w:ind w:left="0" w:firstLine="0"/>
              <w:jc w:val="left"/>
            </w:pPr>
            <w:r>
              <w:rPr>
                <w:rFonts w:ascii="Times New Roman" w:hAnsi="Times New Roman" w:eastAsia="Times New Roman" w:cs="Times New Roman"/>
                <w:sz w:val="23"/>
              </w:rPr>
              <w:t xml:space="preserve">IR-1 e IR-2)  </w:t>
            </w:r>
          </w:p>
          <w:p w:rsidR="00572E4E" w:rsidRDefault="00FB322C" w14:paraId="2AAE8D8E" w14:textId="77777777">
            <w:pPr>
              <w:spacing w:after="0" w:line="259" w:lineRule="auto"/>
              <w:ind w:left="0" w:firstLine="0"/>
              <w:jc w:val="left"/>
            </w:pPr>
            <w:r>
              <w:rPr>
                <w:color w:val="0000FF"/>
                <w:sz w:val="20"/>
              </w:rPr>
              <w:t xml:space="preserve"> </w:t>
            </w:r>
          </w:p>
        </w:tc>
        <w:tc>
          <w:tcPr>
            <w:tcW w:w="340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RDefault="00FB322C" w14:paraId="05793AF5" w14:textId="77777777">
            <w:pPr>
              <w:spacing w:after="0" w:line="239" w:lineRule="auto"/>
              <w:ind w:left="1" w:firstLine="0"/>
            </w:pPr>
            <w:r>
              <w:rPr>
                <w:rFonts w:ascii="Times New Roman" w:hAnsi="Times New Roman" w:eastAsia="Times New Roman" w:cs="Times New Roman"/>
                <w:sz w:val="23"/>
              </w:rPr>
              <w:t xml:space="preserve">1) Copia de las Declaraciones Juradas Anuales del Impuesto </w:t>
            </w:r>
          </w:p>
          <w:p w:rsidR="00572E4E" w:rsidRDefault="00FB322C" w14:paraId="16D78F97" w14:textId="77777777">
            <w:pPr>
              <w:spacing w:after="0" w:line="236" w:lineRule="auto"/>
              <w:ind w:left="1" w:right="107" w:firstLine="0"/>
            </w:pPr>
            <w:r>
              <w:rPr>
                <w:rFonts w:ascii="Times New Roman" w:hAnsi="Times New Roman" w:eastAsia="Times New Roman" w:cs="Times New Roman"/>
                <w:sz w:val="23"/>
              </w:rPr>
              <w:t xml:space="preserve">Sobre la Renta de Sociedades y Personas Físicas presentadas ante la Dirección General de Impuestos Internos (Formularios IR-1 e IR-2)  </w:t>
            </w:r>
          </w:p>
          <w:p w:rsidR="00572E4E" w:rsidRDefault="00FB322C" w14:paraId="66AC4B60" w14:textId="77777777">
            <w:pPr>
              <w:spacing w:after="0" w:line="259" w:lineRule="auto"/>
              <w:ind w:left="1" w:firstLine="0"/>
              <w:jc w:val="left"/>
            </w:pPr>
            <w:r>
              <w:rPr>
                <w:sz w:val="20"/>
              </w:rPr>
              <w:t xml:space="preserve"> </w:t>
            </w:r>
          </w:p>
        </w:tc>
        <w:tc>
          <w:tcPr>
            <w:tcW w:w="1420"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7AD49290" w14:textId="77777777">
            <w:pPr>
              <w:spacing w:after="0" w:line="259" w:lineRule="auto"/>
              <w:ind w:left="0" w:right="49" w:firstLine="0"/>
              <w:jc w:val="center"/>
            </w:pPr>
            <w:r>
              <w:rPr>
                <w:b/>
                <w:color w:val="C00000"/>
                <w:sz w:val="20"/>
              </w:rPr>
              <w:t xml:space="preserve"> </w:t>
            </w:r>
          </w:p>
          <w:p w:rsidR="00572E4E" w:rsidRDefault="00FB322C" w14:paraId="4807A5B5" w14:textId="77777777">
            <w:pPr>
              <w:spacing w:after="0" w:line="259" w:lineRule="auto"/>
              <w:ind w:left="3" w:firstLine="0"/>
              <w:jc w:val="left"/>
            </w:pPr>
            <w:r>
              <w:rPr>
                <w:sz w:val="20"/>
              </w:rPr>
              <w:t xml:space="preserve"> </w:t>
            </w:r>
          </w:p>
        </w:tc>
      </w:tr>
      <w:tr w:rsidR="00572E4E" w:rsidTr="766D27F2" w14:paraId="7B589F68" w14:textId="77777777">
        <w:trPr>
          <w:trHeight w:val="1317"/>
        </w:trPr>
        <w:tc>
          <w:tcPr>
            <w:tcW w:w="453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RDefault="00FB322C" w14:paraId="36BE0BE4" w14:textId="77777777">
            <w:pPr>
              <w:spacing w:after="0" w:line="259" w:lineRule="auto"/>
              <w:ind w:left="0" w:firstLine="0"/>
              <w:jc w:val="left"/>
            </w:pPr>
            <w:r>
              <w:rPr>
                <w:sz w:val="20"/>
              </w:rPr>
              <w:t xml:space="preserve">Índice de solvencia = </w:t>
            </w:r>
          </w:p>
          <w:p w:rsidR="00572E4E" w:rsidRDefault="00FB322C" w14:paraId="33DAF189" w14:textId="77777777">
            <w:pPr>
              <w:spacing w:after="0" w:line="241" w:lineRule="auto"/>
              <w:ind w:left="0" w:right="1509" w:firstLine="0"/>
              <w:jc w:val="left"/>
            </w:pPr>
            <w:r>
              <w:rPr>
                <w:sz w:val="20"/>
              </w:rPr>
              <w:t xml:space="preserve">Activo total / Pasivo total Límite establecido: Mayor 1.20 </w:t>
            </w:r>
          </w:p>
          <w:p w:rsidR="00572E4E" w:rsidRDefault="00FB322C" w14:paraId="7170E816" w14:textId="77777777">
            <w:pPr>
              <w:spacing w:after="0" w:line="259" w:lineRule="auto"/>
              <w:ind w:left="0" w:firstLine="0"/>
              <w:jc w:val="left"/>
            </w:pPr>
            <w:r>
              <w:rPr>
                <w:rFonts w:ascii="Times New Roman" w:hAnsi="Times New Roman" w:eastAsia="Times New Roman" w:cs="Times New Roman"/>
                <w:sz w:val="20"/>
              </w:rPr>
              <w:t xml:space="preserve">Mayor o igual que &gt; 1.20 (Cumple)  </w:t>
            </w:r>
          </w:p>
          <w:p w:rsidR="00572E4E" w:rsidRDefault="00FB322C" w14:paraId="13849399" w14:textId="77777777">
            <w:pPr>
              <w:spacing w:after="0" w:line="259" w:lineRule="auto"/>
              <w:ind w:left="0" w:firstLine="0"/>
              <w:jc w:val="left"/>
            </w:pPr>
            <w:r>
              <w:rPr>
                <w:rFonts w:ascii="Times New Roman" w:hAnsi="Times New Roman" w:eastAsia="Times New Roman" w:cs="Times New Roman"/>
                <w:sz w:val="20"/>
              </w:rPr>
              <w:t xml:space="preserve">Menor que &lt; 1.20 (No cumple) </w:t>
            </w:r>
            <w:r>
              <w:rPr>
                <w:sz w:val="20"/>
              </w:rPr>
              <w:t xml:space="preserve"> </w:t>
            </w:r>
          </w:p>
        </w:tc>
        <w:tc>
          <w:tcPr>
            <w:tcW w:w="340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RDefault="00FB322C" w14:paraId="601F14F2" w14:textId="77777777">
            <w:pPr>
              <w:spacing w:after="1" w:line="236" w:lineRule="auto"/>
              <w:ind w:left="1" w:right="107" w:firstLine="0"/>
            </w:pPr>
            <w:r>
              <w:rPr>
                <w:rFonts w:ascii="Times New Roman" w:hAnsi="Times New Roman" w:eastAsia="Times New Roman" w:cs="Times New Roman"/>
                <w:sz w:val="23"/>
              </w:rPr>
              <w:t xml:space="preserve">2) Estados Financieros del último año fiscal certificado(s) por una firma de auditores o un CPA </w:t>
            </w:r>
          </w:p>
          <w:p w:rsidR="00572E4E" w:rsidRDefault="00FB322C" w14:paraId="237362E1" w14:textId="77777777">
            <w:pPr>
              <w:spacing w:after="0" w:line="259" w:lineRule="auto"/>
              <w:ind w:left="1" w:firstLine="0"/>
              <w:jc w:val="left"/>
            </w:pPr>
            <w:r>
              <w:rPr>
                <w:rFonts w:ascii="Times New Roman" w:hAnsi="Times New Roman" w:eastAsia="Times New Roman" w:cs="Times New Roman"/>
                <w:sz w:val="23"/>
              </w:rPr>
              <w:t xml:space="preserve">(contador público autorizado).  </w:t>
            </w:r>
          </w:p>
          <w:p w:rsidR="00572E4E" w:rsidRDefault="00FB322C" w14:paraId="1CA518D9" w14:textId="77777777">
            <w:pPr>
              <w:spacing w:after="0" w:line="259" w:lineRule="auto"/>
              <w:ind w:left="1" w:firstLine="0"/>
              <w:jc w:val="left"/>
            </w:pPr>
            <w:r>
              <w:rPr>
                <w:sz w:val="20"/>
              </w:rPr>
              <w:t xml:space="preserve"> </w:t>
            </w:r>
          </w:p>
        </w:tc>
        <w:tc>
          <w:tcPr>
            <w:tcW w:w="1420"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04B6FEC6" w14:textId="77777777">
            <w:pPr>
              <w:spacing w:after="0" w:line="259" w:lineRule="auto"/>
              <w:ind w:left="3" w:firstLine="0"/>
              <w:jc w:val="left"/>
            </w:pPr>
            <w:r>
              <w:rPr>
                <w:sz w:val="20"/>
              </w:rPr>
              <w:t xml:space="preserve"> </w:t>
            </w:r>
          </w:p>
        </w:tc>
      </w:tr>
      <w:tr w:rsidR="00572E4E" w:rsidTr="766D27F2" w14:paraId="176ED59A" w14:textId="77777777">
        <w:trPr>
          <w:trHeight w:val="1332"/>
        </w:trPr>
        <w:tc>
          <w:tcPr>
            <w:tcW w:w="453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RDefault="00FB322C" w14:paraId="11E862CD" w14:textId="77777777">
            <w:pPr>
              <w:spacing w:after="0" w:line="259" w:lineRule="auto"/>
              <w:ind w:left="0" w:firstLine="0"/>
              <w:jc w:val="left"/>
            </w:pPr>
            <w:r>
              <w:rPr>
                <w:sz w:val="20"/>
              </w:rPr>
              <w:t xml:space="preserve">Índice de liquidez corriente = ACTIVO </w:t>
            </w:r>
          </w:p>
          <w:p w:rsidR="00572E4E" w:rsidRDefault="00FB322C" w14:paraId="1B231C6E" w14:textId="77777777">
            <w:pPr>
              <w:spacing w:after="0" w:line="259" w:lineRule="auto"/>
              <w:ind w:left="0" w:firstLine="0"/>
              <w:jc w:val="left"/>
            </w:pPr>
            <w:r>
              <w:rPr>
                <w:sz w:val="20"/>
              </w:rPr>
              <w:t xml:space="preserve">CORRIENTE / PASIVO CORRIENTE </w:t>
            </w:r>
          </w:p>
          <w:p w:rsidR="00572E4E" w:rsidRDefault="00FB322C" w14:paraId="2D066627" w14:textId="77777777">
            <w:pPr>
              <w:spacing w:after="0" w:line="259" w:lineRule="auto"/>
              <w:ind w:left="0" w:firstLine="0"/>
              <w:jc w:val="left"/>
            </w:pPr>
            <w:r>
              <w:rPr>
                <w:sz w:val="20"/>
              </w:rPr>
              <w:t xml:space="preserve"> Límite establecido: Mayor 0.9 </w:t>
            </w:r>
          </w:p>
          <w:p w:rsidR="00572E4E" w:rsidRDefault="00FB322C" w14:paraId="6989B6DD" w14:textId="77777777">
            <w:pPr>
              <w:spacing w:after="0" w:line="259" w:lineRule="auto"/>
              <w:ind w:left="0" w:firstLine="0"/>
              <w:jc w:val="left"/>
            </w:pPr>
            <w:r>
              <w:rPr>
                <w:sz w:val="20"/>
              </w:rPr>
              <w:t xml:space="preserve">      Mayor o igual que &gt; 0.9 (Cumple)  </w:t>
            </w:r>
          </w:p>
          <w:p w:rsidR="00572E4E" w:rsidRDefault="00FB322C" w14:paraId="63392E2D" w14:textId="77777777">
            <w:pPr>
              <w:spacing w:after="0" w:line="259" w:lineRule="auto"/>
              <w:ind w:left="0" w:firstLine="0"/>
              <w:jc w:val="left"/>
            </w:pPr>
            <w:r>
              <w:rPr>
                <w:sz w:val="20"/>
              </w:rPr>
              <w:t xml:space="preserve">Menor que &lt; 0.9 (No cumple) </w:t>
            </w:r>
          </w:p>
        </w:tc>
        <w:tc>
          <w:tcPr>
            <w:tcW w:w="340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RDefault="00FB322C" w14:paraId="23AD51C9" w14:textId="77777777">
            <w:pPr>
              <w:spacing w:after="0" w:line="236" w:lineRule="auto"/>
              <w:ind w:left="1" w:right="107" w:firstLine="0"/>
            </w:pPr>
            <w:r>
              <w:rPr>
                <w:rFonts w:ascii="Times New Roman" w:hAnsi="Times New Roman" w:eastAsia="Times New Roman" w:cs="Times New Roman"/>
                <w:sz w:val="23"/>
              </w:rPr>
              <w:t xml:space="preserve">2) Estados Financieros del último año fiscal certificado(s) por una firma de auditores o un CPA </w:t>
            </w:r>
          </w:p>
          <w:p w:rsidR="00572E4E" w:rsidRDefault="00FB322C" w14:paraId="4B2752E7" w14:textId="77777777">
            <w:pPr>
              <w:spacing w:after="0" w:line="259" w:lineRule="auto"/>
              <w:ind w:left="1" w:firstLine="0"/>
              <w:jc w:val="left"/>
            </w:pPr>
            <w:r>
              <w:rPr>
                <w:rFonts w:ascii="Times New Roman" w:hAnsi="Times New Roman" w:eastAsia="Times New Roman" w:cs="Times New Roman"/>
                <w:sz w:val="23"/>
              </w:rPr>
              <w:t xml:space="preserve">(contador público autorizado).  </w:t>
            </w:r>
          </w:p>
          <w:p w:rsidR="00572E4E" w:rsidRDefault="00FB322C" w14:paraId="3EA43B50" w14:textId="77777777">
            <w:pPr>
              <w:spacing w:after="0" w:line="259" w:lineRule="auto"/>
              <w:ind w:left="1" w:firstLine="0"/>
              <w:jc w:val="left"/>
            </w:pPr>
            <w:r>
              <w:rPr>
                <w:rFonts w:ascii="Times New Roman" w:hAnsi="Times New Roman" w:eastAsia="Times New Roman" w:cs="Times New Roman"/>
                <w:sz w:val="23"/>
              </w:rPr>
              <w:t xml:space="preserve"> </w:t>
            </w:r>
          </w:p>
        </w:tc>
        <w:tc>
          <w:tcPr>
            <w:tcW w:w="1420"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3D844C45" w14:textId="77777777">
            <w:pPr>
              <w:spacing w:after="0" w:line="259" w:lineRule="auto"/>
              <w:ind w:left="3" w:firstLine="0"/>
              <w:jc w:val="left"/>
            </w:pPr>
            <w:r>
              <w:rPr>
                <w:sz w:val="20"/>
              </w:rPr>
              <w:t xml:space="preserve"> </w:t>
            </w:r>
          </w:p>
        </w:tc>
      </w:tr>
      <w:tr w:rsidR="00572E4E" w:rsidTr="766D27F2" w14:paraId="6A99E2B4" w14:textId="77777777">
        <w:trPr>
          <w:trHeight w:val="1333"/>
        </w:trPr>
        <w:tc>
          <w:tcPr>
            <w:tcW w:w="453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RDefault="00FB322C" w14:paraId="120522F4" w14:textId="77777777">
            <w:pPr>
              <w:spacing w:after="0" w:line="259" w:lineRule="auto"/>
              <w:ind w:left="0" w:firstLine="0"/>
              <w:jc w:val="left"/>
            </w:pPr>
            <w:r>
              <w:rPr>
                <w:sz w:val="20"/>
              </w:rPr>
              <w:t xml:space="preserve">Índice de endeudamiento = PASIVO TOTAL/ </w:t>
            </w:r>
          </w:p>
          <w:p w:rsidR="00572E4E" w:rsidRDefault="00FB322C" w14:paraId="6A1AB258" w14:textId="77777777">
            <w:pPr>
              <w:spacing w:after="0" w:line="259" w:lineRule="auto"/>
              <w:ind w:left="0" w:firstLine="0"/>
              <w:jc w:val="left"/>
            </w:pPr>
            <w:r>
              <w:rPr>
                <w:sz w:val="20"/>
              </w:rPr>
              <w:t xml:space="preserve">PATRIMONIO NETO </w:t>
            </w:r>
          </w:p>
          <w:p w:rsidR="00572E4E" w:rsidRDefault="00FB322C" w14:paraId="1D38D3A8" w14:textId="77777777">
            <w:pPr>
              <w:spacing w:after="0" w:line="259" w:lineRule="auto"/>
              <w:ind w:left="0" w:firstLine="0"/>
              <w:jc w:val="left"/>
            </w:pPr>
            <w:r>
              <w:rPr>
                <w:sz w:val="20"/>
              </w:rPr>
              <w:t xml:space="preserve"> Límite establecido: Menor 1.50  </w:t>
            </w:r>
          </w:p>
          <w:p w:rsidR="00572E4E" w:rsidRDefault="00FB322C" w14:paraId="281C86E9" w14:textId="77777777">
            <w:pPr>
              <w:spacing w:after="0" w:line="259" w:lineRule="auto"/>
              <w:ind w:left="0" w:firstLine="0"/>
              <w:jc w:val="left"/>
            </w:pPr>
            <w:r>
              <w:rPr>
                <w:sz w:val="20"/>
              </w:rPr>
              <w:t xml:space="preserve">      Menor o igual que &gt; 1.50 (Cumple)  </w:t>
            </w:r>
          </w:p>
          <w:p w:rsidR="00572E4E" w:rsidRDefault="00FB322C" w14:paraId="697058EE" w14:textId="77777777">
            <w:pPr>
              <w:spacing w:after="0" w:line="259" w:lineRule="auto"/>
              <w:ind w:left="0" w:firstLine="0"/>
              <w:jc w:val="left"/>
            </w:pPr>
            <w:r>
              <w:rPr>
                <w:sz w:val="20"/>
              </w:rPr>
              <w:t xml:space="preserve">      Mayor que &lt; 1.50 (No cumple) </w:t>
            </w:r>
          </w:p>
        </w:tc>
        <w:tc>
          <w:tcPr>
            <w:tcW w:w="3403"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RDefault="00FB322C" w14:paraId="16109CD2" w14:textId="77777777">
            <w:pPr>
              <w:spacing w:after="0" w:line="236" w:lineRule="auto"/>
              <w:ind w:left="1" w:right="107" w:firstLine="0"/>
            </w:pPr>
            <w:r>
              <w:rPr>
                <w:rFonts w:ascii="Times New Roman" w:hAnsi="Times New Roman" w:eastAsia="Times New Roman" w:cs="Times New Roman"/>
                <w:sz w:val="23"/>
              </w:rPr>
              <w:t xml:space="preserve">2) Estados Financieros del último año fiscal certificado(s) por una firma de auditores o un CPA </w:t>
            </w:r>
          </w:p>
          <w:p w:rsidR="00572E4E" w:rsidRDefault="00FB322C" w14:paraId="165CEF85" w14:textId="77777777">
            <w:pPr>
              <w:spacing w:after="0" w:line="259" w:lineRule="auto"/>
              <w:ind w:left="1" w:firstLine="0"/>
              <w:jc w:val="left"/>
            </w:pPr>
            <w:r>
              <w:rPr>
                <w:rFonts w:ascii="Times New Roman" w:hAnsi="Times New Roman" w:eastAsia="Times New Roman" w:cs="Times New Roman"/>
                <w:sz w:val="23"/>
              </w:rPr>
              <w:t xml:space="preserve">(contador público autorizado).  </w:t>
            </w:r>
          </w:p>
          <w:p w:rsidR="00572E4E" w:rsidP="766D27F2" w:rsidRDefault="00572E4E" w14:paraId="065D82E2" w14:textId="1F43FAB6">
            <w:pPr>
              <w:spacing w:after="0" w:line="259" w:lineRule="auto"/>
              <w:ind w:left="0" w:firstLine="0"/>
              <w:jc w:val="left"/>
              <w:rPr>
                <w:rFonts w:ascii="Times New Roman" w:hAnsi="Times New Roman" w:eastAsia="Times New Roman" w:cs="Times New Roman"/>
                <w:sz w:val="23"/>
                <w:szCs w:val="23"/>
              </w:rPr>
            </w:pPr>
          </w:p>
        </w:tc>
        <w:tc>
          <w:tcPr>
            <w:tcW w:w="1420"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4C72C91B" w14:textId="77777777">
            <w:pPr>
              <w:spacing w:after="0" w:line="259" w:lineRule="auto"/>
              <w:ind w:left="3" w:firstLine="0"/>
              <w:jc w:val="left"/>
            </w:pPr>
            <w:r>
              <w:rPr>
                <w:sz w:val="20"/>
              </w:rPr>
              <w:t xml:space="preserve"> </w:t>
            </w:r>
          </w:p>
        </w:tc>
      </w:tr>
    </w:tbl>
    <w:p w:rsidR="00572E4E" w:rsidRDefault="00FB322C" w14:paraId="2C9B01B0" w14:textId="77777777">
      <w:pPr>
        <w:spacing w:after="0" w:line="259" w:lineRule="auto"/>
        <w:ind w:left="576" w:firstLine="0"/>
        <w:jc w:val="left"/>
      </w:pPr>
      <w:r>
        <w:rPr>
          <w:b/>
        </w:rPr>
        <w:t xml:space="preserve"> </w:t>
      </w:r>
    </w:p>
    <w:p w:rsidR="00572E4E" w:rsidRDefault="00FB322C" w14:paraId="519C7ECC" w14:textId="77777777">
      <w:pPr>
        <w:spacing w:after="0" w:line="259" w:lineRule="auto"/>
        <w:ind w:left="216" w:firstLine="0"/>
        <w:jc w:val="left"/>
      </w:pPr>
      <w:r>
        <w:rPr>
          <w:rFonts w:ascii="Times New Roman" w:hAnsi="Times New Roman" w:eastAsia="Times New Roman" w:cs="Times New Roman"/>
          <w:sz w:val="24"/>
        </w:rPr>
        <w:t xml:space="preserve"> </w:t>
      </w:r>
    </w:p>
    <w:p w:rsidR="00572E4E" w:rsidRDefault="00FB322C" w14:paraId="7BB94B59" w14:textId="77777777">
      <w:pPr>
        <w:spacing w:after="0" w:line="259" w:lineRule="auto"/>
        <w:ind w:left="216" w:firstLine="0"/>
        <w:jc w:val="left"/>
      </w:pPr>
      <w:r>
        <w:rPr>
          <w:rFonts w:ascii="Times New Roman" w:hAnsi="Times New Roman" w:eastAsia="Times New Roman" w:cs="Times New Roman"/>
          <w:sz w:val="24"/>
        </w:rPr>
        <w:t xml:space="preserve"> </w:t>
      </w:r>
    </w:p>
    <w:p w:rsidR="00572E4E" w:rsidRDefault="00FB322C" w14:paraId="0E8C7D1C" w14:textId="77777777">
      <w:pPr>
        <w:spacing w:after="0" w:line="259" w:lineRule="auto"/>
        <w:ind w:left="216" w:firstLine="0"/>
        <w:jc w:val="left"/>
      </w:pPr>
      <w:r>
        <w:rPr>
          <w:rFonts w:ascii="Times New Roman" w:hAnsi="Times New Roman" w:eastAsia="Times New Roman" w:cs="Times New Roman"/>
          <w:sz w:val="24"/>
        </w:rPr>
        <w:t xml:space="preserve"> </w:t>
      </w:r>
    </w:p>
    <w:p w:rsidR="00572E4E" w:rsidRDefault="00FB322C" w14:paraId="3EA864AD" w14:textId="77777777">
      <w:pPr>
        <w:spacing w:after="0" w:line="259" w:lineRule="auto"/>
        <w:ind w:left="216" w:firstLine="0"/>
        <w:jc w:val="left"/>
      </w:pPr>
      <w:r>
        <w:rPr>
          <w:rFonts w:ascii="Times New Roman" w:hAnsi="Times New Roman" w:eastAsia="Times New Roman" w:cs="Times New Roman"/>
          <w:sz w:val="24"/>
        </w:rPr>
        <w:t xml:space="preserve"> </w:t>
      </w:r>
    </w:p>
    <w:p w:rsidR="00572E4E" w:rsidRDefault="00FB322C" w14:paraId="5D2B21F4" w14:textId="77777777">
      <w:pPr>
        <w:pStyle w:val="Heading3"/>
        <w:ind w:left="586"/>
      </w:pPr>
      <w:bookmarkStart w:name="_Toc63867" w:id="23"/>
      <w:r>
        <w:t xml:space="preserve">12.1.3 Metodología y criterios de evaluación para la documentación técnica  </w:t>
      </w:r>
      <w:bookmarkEnd w:id="23"/>
    </w:p>
    <w:p w:rsidR="00572E4E" w:rsidRDefault="00FB322C" w14:paraId="5AC27710" w14:textId="77777777">
      <w:pPr>
        <w:spacing w:after="0" w:line="259" w:lineRule="auto"/>
        <w:ind w:left="216" w:firstLine="0"/>
        <w:jc w:val="left"/>
      </w:pPr>
      <w:r>
        <w:t xml:space="preserve"> </w:t>
      </w:r>
    </w:p>
    <w:p w:rsidR="00572E4E" w:rsidRDefault="00FB322C" w14:paraId="715E9074" w14:textId="77777777">
      <w:pPr>
        <w:ind w:left="235" w:right="4"/>
      </w:pPr>
      <w:r>
        <w:t xml:space="preserve">Las ofertas deberán contener la documentación técnica solicitada en </w:t>
      </w:r>
      <w:r>
        <w:rPr>
          <w:b/>
        </w:rPr>
        <w:t>11.1.2 “documentación técnica</w:t>
      </w:r>
      <w:r>
        <w:t xml:space="preserve">” para demostrar los requerimientos exigidos en las especificaciones técnicas y/o fichas descritas en este pliego (con sus anexos), la cual será evaluada bajo la metodología Cumple/No cumple, de acuerdo con el artículo 81 del Reglamento de aplicación núm. 41623.  En esta, todos los documentos referidos se convierten en habilitantes y obligatorios de la oferta y deberán ser cumplidos totalmente para que los oferentes puedan resultar habilitados para la segunda etapa, es decir, para la apertura y evaluación de las ofertas económicas.  </w:t>
      </w:r>
    </w:p>
    <w:p w:rsidR="00572E4E" w:rsidRDefault="00FB322C" w14:paraId="53D8A4B5" w14:textId="77777777">
      <w:pPr>
        <w:spacing w:after="0" w:line="259" w:lineRule="auto"/>
        <w:ind w:left="216" w:firstLine="0"/>
        <w:jc w:val="left"/>
      </w:pPr>
      <w:r>
        <w:rPr>
          <w:b/>
          <w:color w:val="990000"/>
        </w:rPr>
        <w:t xml:space="preserve"> </w:t>
      </w:r>
    </w:p>
    <w:p w:rsidR="00572E4E" w:rsidRDefault="00FB322C" w14:paraId="39338341" w14:textId="77777777">
      <w:pPr>
        <w:spacing w:after="0" w:line="259" w:lineRule="auto"/>
        <w:ind w:left="216" w:firstLine="0"/>
        <w:jc w:val="left"/>
      </w:pPr>
      <w:r>
        <w:t xml:space="preserve"> </w:t>
      </w:r>
    </w:p>
    <w:p w:rsidR="00572E4E" w:rsidRDefault="00FB322C" w14:paraId="083F23BE" w14:textId="77777777">
      <w:pPr>
        <w:ind w:left="235" w:right="4"/>
      </w:pPr>
      <w:r>
        <w:t xml:space="preserve">La forma de evaluación será la siguiente: </w:t>
      </w:r>
    </w:p>
    <w:p w:rsidR="00572E4E" w:rsidRDefault="00FB322C" w14:paraId="794ADC4E" w14:textId="77777777">
      <w:pPr>
        <w:spacing w:after="0" w:line="259" w:lineRule="auto"/>
        <w:ind w:left="216" w:firstLine="0"/>
        <w:jc w:val="left"/>
      </w:pPr>
      <w:r>
        <w:rPr>
          <w:color w:val="0000FF"/>
        </w:rPr>
        <w:t xml:space="preserve"> </w:t>
      </w:r>
    </w:p>
    <w:tbl>
      <w:tblPr>
        <w:tblStyle w:val="TableGrid"/>
        <w:tblW w:w="9355" w:type="dxa"/>
        <w:tblInd w:w="223" w:type="dxa"/>
        <w:tblCellMar>
          <w:top w:w="48" w:type="dxa"/>
          <w:right w:w="55" w:type="dxa"/>
        </w:tblCellMar>
        <w:tblLook w:val="04A0" w:firstRow="1" w:lastRow="0" w:firstColumn="1" w:lastColumn="0" w:noHBand="0" w:noVBand="1"/>
      </w:tblPr>
      <w:tblGrid>
        <w:gridCol w:w="2262"/>
        <w:gridCol w:w="1188"/>
        <w:gridCol w:w="4484"/>
        <w:gridCol w:w="1421"/>
      </w:tblGrid>
      <w:tr w:rsidR="00572E4E" w14:paraId="28021BF8" w14:textId="77777777">
        <w:trPr>
          <w:trHeight w:val="251"/>
        </w:trPr>
        <w:tc>
          <w:tcPr>
            <w:tcW w:w="2262" w:type="dxa"/>
            <w:tcBorders>
              <w:top w:val="single" w:color="000000" w:sz="3" w:space="0"/>
              <w:left w:val="single" w:color="000000" w:sz="3" w:space="0"/>
              <w:bottom w:val="single" w:color="000000" w:sz="3" w:space="0"/>
              <w:right w:val="nil"/>
            </w:tcBorders>
            <w:shd w:val="clear" w:color="auto" w:fill="DBE5F1"/>
          </w:tcPr>
          <w:p w:rsidR="00572E4E" w:rsidRDefault="00572E4E" w14:paraId="47F28396" w14:textId="77777777">
            <w:pPr>
              <w:spacing w:after="160" w:line="259" w:lineRule="auto"/>
              <w:ind w:left="0" w:firstLine="0"/>
              <w:jc w:val="left"/>
            </w:pPr>
          </w:p>
        </w:tc>
        <w:tc>
          <w:tcPr>
            <w:tcW w:w="1188" w:type="dxa"/>
            <w:tcBorders>
              <w:top w:val="single" w:color="000000" w:sz="3" w:space="0"/>
              <w:left w:val="nil"/>
              <w:bottom w:val="single" w:color="000000" w:sz="3" w:space="0"/>
              <w:right w:val="nil"/>
            </w:tcBorders>
            <w:shd w:val="clear" w:color="auto" w:fill="DBE5F1"/>
          </w:tcPr>
          <w:p w:rsidR="00572E4E" w:rsidRDefault="00572E4E" w14:paraId="3DAEF705" w14:textId="77777777">
            <w:pPr>
              <w:spacing w:after="160" w:line="259" w:lineRule="auto"/>
              <w:ind w:left="0" w:firstLine="0"/>
              <w:jc w:val="left"/>
            </w:pPr>
          </w:p>
        </w:tc>
        <w:tc>
          <w:tcPr>
            <w:tcW w:w="4484" w:type="dxa"/>
            <w:tcBorders>
              <w:top w:val="single" w:color="000000" w:sz="3" w:space="0"/>
              <w:left w:val="nil"/>
              <w:bottom w:val="single" w:color="000000" w:sz="3" w:space="0"/>
              <w:right w:val="nil"/>
            </w:tcBorders>
            <w:shd w:val="clear" w:color="auto" w:fill="DBE5F1"/>
          </w:tcPr>
          <w:p w:rsidR="00572E4E" w:rsidRDefault="00FB322C" w14:paraId="7C47595F" w14:textId="77777777">
            <w:pPr>
              <w:spacing w:after="0" w:line="259" w:lineRule="auto"/>
              <w:ind w:left="428" w:firstLine="0"/>
              <w:jc w:val="left"/>
            </w:pPr>
            <w:r>
              <w:rPr>
                <w:b/>
                <w:sz w:val="20"/>
              </w:rPr>
              <w:t xml:space="preserve">Propuesta técnica </w:t>
            </w:r>
          </w:p>
        </w:tc>
        <w:tc>
          <w:tcPr>
            <w:tcW w:w="1421" w:type="dxa"/>
            <w:tcBorders>
              <w:top w:val="single" w:color="000000" w:sz="3" w:space="0"/>
              <w:left w:val="nil"/>
              <w:bottom w:val="single" w:color="000000" w:sz="3" w:space="0"/>
              <w:right w:val="single" w:color="000000" w:sz="3" w:space="0"/>
            </w:tcBorders>
            <w:shd w:val="clear" w:color="auto" w:fill="DBE5F1"/>
          </w:tcPr>
          <w:p w:rsidR="00572E4E" w:rsidRDefault="00572E4E" w14:paraId="583C9A8E" w14:textId="77777777">
            <w:pPr>
              <w:spacing w:after="160" w:line="259" w:lineRule="auto"/>
              <w:ind w:left="0" w:firstLine="0"/>
              <w:jc w:val="left"/>
            </w:pPr>
          </w:p>
        </w:tc>
      </w:tr>
      <w:tr w:rsidR="00572E4E" w14:paraId="7A724924" w14:textId="77777777">
        <w:trPr>
          <w:trHeight w:val="490"/>
        </w:trPr>
        <w:tc>
          <w:tcPr>
            <w:tcW w:w="2262" w:type="dxa"/>
            <w:tcBorders>
              <w:top w:val="single" w:color="000000" w:sz="3" w:space="0"/>
              <w:left w:val="single" w:color="000000" w:sz="3" w:space="0"/>
              <w:bottom w:val="single" w:color="000000" w:sz="3" w:space="0"/>
              <w:right w:val="single" w:color="000000" w:sz="3" w:space="0"/>
            </w:tcBorders>
            <w:shd w:val="clear" w:color="auto" w:fill="DBE5F1"/>
            <w:vAlign w:val="center"/>
          </w:tcPr>
          <w:p w:rsidR="00572E4E" w:rsidRDefault="00FB322C" w14:paraId="73F7BF86" w14:textId="77777777">
            <w:pPr>
              <w:spacing w:after="0" w:line="259" w:lineRule="auto"/>
              <w:ind w:left="51" w:firstLine="0"/>
              <w:jc w:val="center"/>
            </w:pPr>
            <w:r>
              <w:rPr>
                <w:b/>
                <w:sz w:val="20"/>
              </w:rPr>
              <w:t xml:space="preserve">Criterio a evaluar </w:t>
            </w:r>
          </w:p>
        </w:tc>
        <w:tc>
          <w:tcPr>
            <w:tcW w:w="1188" w:type="dxa"/>
            <w:tcBorders>
              <w:top w:val="single" w:color="000000" w:sz="3" w:space="0"/>
              <w:left w:val="single" w:color="000000" w:sz="3" w:space="0"/>
              <w:bottom w:val="single" w:color="000000" w:sz="3" w:space="0"/>
              <w:right w:val="nil"/>
            </w:tcBorders>
            <w:shd w:val="clear" w:color="auto" w:fill="DBE5F1"/>
          </w:tcPr>
          <w:p w:rsidR="00572E4E" w:rsidRDefault="00572E4E" w14:paraId="027B6DFF" w14:textId="77777777">
            <w:pPr>
              <w:spacing w:after="160" w:line="259" w:lineRule="auto"/>
              <w:ind w:left="0" w:firstLine="0"/>
              <w:jc w:val="left"/>
            </w:pPr>
          </w:p>
        </w:tc>
        <w:tc>
          <w:tcPr>
            <w:tcW w:w="4484" w:type="dxa"/>
            <w:tcBorders>
              <w:top w:val="single" w:color="000000" w:sz="3" w:space="0"/>
              <w:left w:val="nil"/>
              <w:bottom w:val="single" w:color="000000" w:sz="3" w:space="0"/>
              <w:right w:val="single" w:color="000000" w:sz="3" w:space="0"/>
            </w:tcBorders>
            <w:shd w:val="clear" w:color="auto" w:fill="DBE5F1"/>
            <w:vAlign w:val="center"/>
          </w:tcPr>
          <w:p w:rsidR="00572E4E" w:rsidRDefault="00FB322C" w14:paraId="54377BEB" w14:textId="77777777">
            <w:pPr>
              <w:spacing w:after="0" w:line="259" w:lineRule="auto"/>
              <w:ind w:left="672" w:firstLine="0"/>
              <w:jc w:val="left"/>
            </w:pPr>
            <w:r>
              <w:rPr>
                <w:b/>
                <w:sz w:val="20"/>
              </w:rPr>
              <w:t xml:space="preserve">Documento a evaluar </w:t>
            </w:r>
          </w:p>
        </w:tc>
        <w:tc>
          <w:tcPr>
            <w:tcW w:w="1421" w:type="dxa"/>
            <w:tcBorders>
              <w:top w:val="single" w:color="000000" w:sz="3" w:space="0"/>
              <w:left w:val="single" w:color="000000" w:sz="3" w:space="0"/>
              <w:bottom w:val="single" w:color="000000" w:sz="3" w:space="0"/>
              <w:right w:val="single" w:color="000000" w:sz="3" w:space="0"/>
            </w:tcBorders>
            <w:shd w:val="clear" w:color="auto" w:fill="DBE5F1"/>
          </w:tcPr>
          <w:p w:rsidR="00572E4E" w:rsidRDefault="00FB322C" w14:paraId="6F99CD9F" w14:textId="77777777">
            <w:pPr>
              <w:spacing w:after="0" w:line="259" w:lineRule="auto"/>
              <w:ind w:left="179" w:right="67" w:firstLine="0"/>
              <w:jc w:val="center"/>
            </w:pPr>
            <w:r>
              <w:rPr>
                <w:b/>
                <w:sz w:val="20"/>
              </w:rPr>
              <w:t xml:space="preserve">Cumple/ No Cumple </w:t>
            </w:r>
          </w:p>
        </w:tc>
      </w:tr>
      <w:tr w:rsidR="00572E4E" w14:paraId="02C381F6" w14:textId="77777777">
        <w:trPr>
          <w:trHeight w:val="2045"/>
        </w:trPr>
        <w:tc>
          <w:tcPr>
            <w:tcW w:w="2262"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0D6CD800" w14:textId="77777777">
            <w:pPr>
              <w:spacing w:after="0" w:line="259" w:lineRule="auto"/>
              <w:ind w:left="105" w:firstLine="0"/>
              <w:jc w:val="left"/>
            </w:pPr>
            <w:r>
              <w:rPr>
                <w:sz w:val="20"/>
              </w:rPr>
              <w:t xml:space="preserve">Cumplimiento de las especificaciones técnicas </w:t>
            </w:r>
            <w:r>
              <w:rPr>
                <w:sz w:val="20"/>
              </w:rPr>
              <w:tab/>
            </w:r>
            <w:r>
              <w:rPr>
                <w:sz w:val="20"/>
              </w:rPr>
              <w:t>establecidas en el numeral 3.</w:t>
            </w:r>
            <w:r>
              <w:rPr>
                <w:color w:val="990000"/>
                <w:sz w:val="20"/>
              </w:rPr>
              <w:t xml:space="preserve"> </w:t>
            </w:r>
          </w:p>
        </w:tc>
        <w:tc>
          <w:tcPr>
            <w:tcW w:w="1188" w:type="dxa"/>
            <w:tcBorders>
              <w:top w:val="single" w:color="000000" w:sz="3" w:space="0"/>
              <w:left w:val="single" w:color="000000" w:sz="3" w:space="0"/>
              <w:bottom w:val="single" w:color="000000" w:sz="3" w:space="0"/>
              <w:right w:val="nil"/>
            </w:tcBorders>
          </w:tcPr>
          <w:p w:rsidR="00572E4E" w:rsidRDefault="00FB322C" w14:paraId="23A73D76" w14:textId="77777777">
            <w:pPr>
              <w:spacing w:after="509" w:line="259" w:lineRule="auto"/>
              <w:ind w:left="828" w:firstLine="0"/>
              <w:jc w:val="left"/>
            </w:pPr>
            <w:r>
              <w:rPr>
                <w:rFonts w:ascii="Segoe UI Symbol" w:hAnsi="Segoe UI Symbol" w:eastAsia="Segoe UI Symbol" w:cs="Segoe UI Symbol"/>
              </w:rPr>
              <w:t>•</w:t>
            </w:r>
            <w:r>
              <w:rPr>
                <w:rFonts w:ascii="Arial" w:hAnsi="Arial" w:eastAsia="Arial" w:cs="Arial"/>
              </w:rPr>
              <w:t xml:space="preserve"> </w:t>
            </w:r>
          </w:p>
          <w:p w:rsidR="00572E4E" w:rsidRDefault="00FB322C" w14:paraId="61ED99F4" w14:textId="77777777">
            <w:pPr>
              <w:spacing w:after="11" w:line="259" w:lineRule="auto"/>
              <w:ind w:left="108" w:firstLine="0"/>
              <w:jc w:val="left"/>
            </w:pPr>
            <w:r>
              <w:t xml:space="preserve"> </w:t>
            </w:r>
          </w:p>
          <w:p w:rsidR="00572E4E" w:rsidRDefault="00FB322C" w14:paraId="7338076B" w14:textId="77777777">
            <w:pPr>
              <w:spacing w:after="233" w:line="259" w:lineRule="auto"/>
              <w:ind w:left="828" w:firstLine="0"/>
              <w:jc w:val="left"/>
            </w:pPr>
            <w:r>
              <w:rPr>
                <w:rFonts w:ascii="Segoe UI Symbol" w:hAnsi="Segoe UI Symbol" w:eastAsia="Segoe UI Symbol" w:cs="Segoe UI Symbol"/>
              </w:rPr>
              <w:t>•</w:t>
            </w:r>
            <w:r>
              <w:rPr>
                <w:rFonts w:ascii="Arial" w:hAnsi="Arial" w:eastAsia="Arial" w:cs="Arial"/>
              </w:rPr>
              <w:t xml:space="preserve"> </w:t>
            </w:r>
          </w:p>
          <w:p w:rsidR="00572E4E" w:rsidRDefault="00FB322C" w14:paraId="478195A6" w14:textId="77777777">
            <w:pPr>
              <w:spacing w:after="0" w:line="259" w:lineRule="auto"/>
              <w:ind w:left="108" w:firstLine="0"/>
              <w:jc w:val="left"/>
            </w:pPr>
            <w:r>
              <w:t xml:space="preserve"> </w:t>
            </w:r>
          </w:p>
        </w:tc>
        <w:tc>
          <w:tcPr>
            <w:tcW w:w="4484" w:type="dxa"/>
            <w:tcBorders>
              <w:top w:val="single" w:color="000000" w:sz="3" w:space="0"/>
              <w:left w:val="nil"/>
              <w:bottom w:val="single" w:color="000000" w:sz="3" w:space="0"/>
              <w:right w:val="single" w:color="000000" w:sz="3" w:space="0"/>
            </w:tcBorders>
          </w:tcPr>
          <w:p w:rsidR="00572E4E" w:rsidRDefault="00FB322C" w14:paraId="5156CBDC" w14:textId="77777777">
            <w:pPr>
              <w:spacing w:after="282" w:line="239" w:lineRule="auto"/>
              <w:ind w:left="0" w:right="54" w:firstLine="0"/>
            </w:pPr>
            <w:r>
              <w:t xml:space="preserve">Oferta Técnica: ficha técnica que contenga todas las características e incluya la marca de todos los ítems ofertados. </w:t>
            </w:r>
          </w:p>
          <w:p w:rsidR="00572E4E" w:rsidRDefault="00FB322C" w14:paraId="09D78680" w14:textId="77777777">
            <w:pPr>
              <w:spacing w:after="0" w:line="259" w:lineRule="auto"/>
              <w:ind w:left="0" w:firstLine="0"/>
              <w:jc w:val="left"/>
            </w:pPr>
            <w:r>
              <w:t xml:space="preserve">Catálogo, fotos, fichas del bien, según aplique. </w:t>
            </w:r>
          </w:p>
        </w:tc>
        <w:tc>
          <w:tcPr>
            <w:tcW w:w="1421"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2C4F8C3B" w14:textId="77777777">
            <w:pPr>
              <w:spacing w:after="0" w:line="259" w:lineRule="auto"/>
              <w:ind w:left="112" w:firstLine="0"/>
              <w:jc w:val="center"/>
            </w:pPr>
            <w:r>
              <w:rPr>
                <w:b/>
                <w:color w:val="C00000"/>
                <w:sz w:val="20"/>
              </w:rPr>
              <w:t xml:space="preserve"> </w:t>
            </w:r>
          </w:p>
        </w:tc>
      </w:tr>
      <w:tr w:rsidR="00572E4E" w14:paraId="607D0EEE" w14:textId="77777777">
        <w:trPr>
          <w:trHeight w:val="2049"/>
        </w:trPr>
        <w:tc>
          <w:tcPr>
            <w:tcW w:w="2262"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215D7BA2" w14:textId="14F9A0BC">
            <w:pPr>
              <w:spacing w:after="0" w:line="259" w:lineRule="auto"/>
              <w:ind w:left="105" w:right="124" w:firstLine="0"/>
            </w:pPr>
            <w:r>
              <w:rPr>
                <w:sz w:val="20"/>
              </w:rPr>
              <w:t>Certificación de entrega de l</w:t>
            </w:r>
            <w:r w:rsidR="00EA478F">
              <w:rPr>
                <w:sz w:val="20"/>
              </w:rPr>
              <w:t>a</w:t>
            </w:r>
            <w:r>
              <w:rPr>
                <w:sz w:val="20"/>
              </w:rPr>
              <w:t xml:space="preserve">s </w:t>
            </w:r>
            <w:r w:rsidRPr="006F2489" w:rsidR="00EA478F">
              <w:rPr>
                <w:b/>
                <w:bCs/>
                <w:sz w:val="20"/>
              </w:rPr>
              <w:t>PLANTAS DE CAFE</w:t>
            </w:r>
          </w:p>
        </w:tc>
        <w:tc>
          <w:tcPr>
            <w:tcW w:w="1188" w:type="dxa"/>
            <w:tcBorders>
              <w:top w:val="single" w:color="000000" w:sz="3" w:space="0"/>
              <w:left w:val="single" w:color="000000" w:sz="3" w:space="0"/>
              <w:bottom w:val="single" w:color="000000" w:sz="3" w:space="0"/>
              <w:right w:val="nil"/>
            </w:tcBorders>
          </w:tcPr>
          <w:p w:rsidR="00572E4E" w:rsidRDefault="00FB322C" w14:paraId="1A5CB159" w14:textId="77777777">
            <w:pPr>
              <w:spacing w:after="1437" w:line="259" w:lineRule="auto"/>
              <w:ind w:left="828" w:firstLine="0"/>
              <w:jc w:val="left"/>
            </w:pPr>
            <w:r>
              <w:rPr>
                <w:rFonts w:ascii="Segoe UI Symbol" w:hAnsi="Segoe UI Symbol" w:eastAsia="Segoe UI Symbol" w:cs="Segoe UI Symbol"/>
              </w:rPr>
              <w:t>•</w:t>
            </w:r>
            <w:r>
              <w:rPr>
                <w:rFonts w:ascii="Arial" w:hAnsi="Arial" w:eastAsia="Arial" w:cs="Arial"/>
              </w:rPr>
              <w:t xml:space="preserve"> </w:t>
            </w:r>
          </w:p>
          <w:p w:rsidR="00572E4E" w:rsidRDefault="00FB322C" w14:paraId="710C765A" w14:textId="77777777">
            <w:pPr>
              <w:spacing w:after="0" w:line="259" w:lineRule="auto"/>
              <w:ind w:left="108" w:firstLine="0"/>
              <w:jc w:val="left"/>
            </w:pPr>
            <w:r>
              <w:rPr>
                <w:color w:val="0000FF"/>
                <w:sz w:val="20"/>
              </w:rPr>
              <w:t xml:space="preserve"> </w:t>
            </w:r>
          </w:p>
        </w:tc>
        <w:tc>
          <w:tcPr>
            <w:tcW w:w="4484" w:type="dxa"/>
            <w:tcBorders>
              <w:top w:val="single" w:color="000000" w:sz="3" w:space="0"/>
              <w:left w:val="nil"/>
              <w:bottom w:val="single" w:color="000000" w:sz="3" w:space="0"/>
              <w:right w:val="single" w:color="000000" w:sz="3" w:space="0"/>
            </w:tcBorders>
          </w:tcPr>
          <w:p w:rsidRPr="00EA478F" w:rsidR="00572E4E" w:rsidRDefault="00FB322C" w14:paraId="06253E6E" w14:textId="77777777">
            <w:pPr>
              <w:spacing w:after="0" w:line="239" w:lineRule="auto"/>
              <w:ind w:left="0" w:right="55" w:firstLine="0"/>
              <w:rPr>
                <w:b/>
                <w:bCs/>
                <w:color w:val="ED0000"/>
              </w:rPr>
            </w:pPr>
            <w:r>
              <w:rPr>
                <w:sz w:val="24"/>
              </w:rPr>
              <w:t xml:space="preserve">La empresa Debe entregar un documento confirmando la Disponibilidad de los productos ofertados, Firmado por la máxima Autoridad de la Empresa, o a su vez, su representante, </w:t>
            </w:r>
            <w:r w:rsidRPr="00EA478F">
              <w:rPr>
                <w:b/>
                <w:bCs/>
                <w:color w:val="ED0000"/>
                <w:sz w:val="24"/>
              </w:rPr>
              <w:t xml:space="preserve">En caso contrario, </w:t>
            </w:r>
          </w:p>
          <w:p w:rsidR="00572E4E" w:rsidRDefault="00FB322C" w14:paraId="5DD8AC72" w14:textId="77777777">
            <w:pPr>
              <w:spacing w:after="0" w:line="259" w:lineRule="auto"/>
              <w:ind w:left="0" w:firstLine="0"/>
              <w:jc w:val="left"/>
            </w:pPr>
            <w:r w:rsidRPr="00EA478F">
              <w:rPr>
                <w:b/>
                <w:bCs/>
                <w:color w:val="ED0000"/>
                <w:sz w:val="24"/>
              </w:rPr>
              <w:t>Sera Descalificado</w:t>
            </w:r>
            <w:r w:rsidRPr="00EA478F">
              <w:rPr>
                <w:color w:val="ED0000"/>
                <w:sz w:val="24"/>
              </w:rPr>
              <w:t xml:space="preserve">  </w:t>
            </w:r>
          </w:p>
        </w:tc>
        <w:tc>
          <w:tcPr>
            <w:tcW w:w="1421" w:type="dxa"/>
            <w:tcBorders>
              <w:top w:val="single" w:color="000000" w:sz="3" w:space="0"/>
              <w:left w:val="single" w:color="000000" w:sz="3" w:space="0"/>
              <w:bottom w:val="single" w:color="000000" w:sz="3" w:space="0"/>
              <w:right w:val="single" w:color="000000" w:sz="3" w:space="0"/>
            </w:tcBorders>
            <w:vAlign w:val="center"/>
          </w:tcPr>
          <w:p w:rsidR="00572E4E" w:rsidRDefault="00FB322C" w14:paraId="5C5C6AE1" w14:textId="77777777">
            <w:pPr>
              <w:spacing w:after="0" w:line="259" w:lineRule="auto"/>
              <w:ind w:left="112" w:firstLine="0"/>
              <w:jc w:val="center"/>
            </w:pPr>
            <w:r>
              <w:rPr>
                <w:b/>
                <w:color w:val="C00000"/>
                <w:sz w:val="20"/>
              </w:rPr>
              <w:t xml:space="preserve"> </w:t>
            </w:r>
          </w:p>
        </w:tc>
      </w:tr>
    </w:tbl>
    <w:p w:rsidR="00572E4E" w:rsidRDefault="00FB322C" w14:paraId="38B2AE75" w14:textId="77777777">
      <w:pPr>
        <w:spacing w:after="0" w:line="259" w:lineRule="auto"/>
        <w:ind w:left="216" w:firstLine="0"/>
        <w:jc w:val="left"/>
      </w:pPr>
      <w:r>
        <w:rPr>
          <w:b/>
          <w:color w:val="0000FF"/>
        </w:rPr>
        <w:t xml:space="preserve"> </w:t>
      </w:r>
    </w:p>
    <w:p w:rsidR="00572E4E" w:rsidRDefault="00FB322C" w14:paraId="39DB8ADB" w14:textId="77777777">
      <w:pPr>
        <w:spacing w:after="0" w:line="259" w:lineRule="auto"/>
        <w:ind w:left="216" w:firstLine="0"/>
        <w:jc w:val="left"/>
      </w:pPr>
      <w:r>
        <w:rPr>
          <w:b/>
          <w:color w:val="0000FF"/>
        </w:rPr>
        <w:t xml:space="preserve"> </w:t>
      </w:r>
    </w:p>
    <w:p w:rsidR="00572E4E" w:rsidRDefault="00FB322C" w14:paraId="366AD0EC" w14:textId="77777777">
      <w:pPr>
        <w:spacing w:after="0" w:line="259" w:lineRule="auto"/>
        <w:ind w:left="216" w:firstLine="0"/>
        <w:jc w:val="left"/>
      </w:pPr>
      <w:r>
        <w:rPr>
          <w:b/>
          <w:color w:val="800000"/>
        </w:rPr>
        <w:t xml:space="preserve"> </w:t>
      </w:r>
    </w:p>
    <w:p w:rsidR="00572E4E" w:rsidRDefault="00FB322C" w14:paraId="3ADDADA6" w14:textId="77777777">
      <w:pPr>
        <w:pStyle w:val="Heading2"/>
        <w:ind w:left="586"/>
      </w:pPr>
      <w:bookmarkStart w:name="_Toc63868" w:id="24"/>
      <w:r>
        <w:t xml:space="preserve">12.2 Metodología y criterios de evaluación de oferta económica </w:t>
      </w:r>
      <w:bookmarkEnd w:id="24"/>
    </w:p>
    <w:p w:rsidR="00572E4E" w:rsidRDefault="00FB322C" w14:paraId="655B90D2" w14:textId="77777777">
      <w:pPr>
        <w:spacing w:after="0" w:line="259" w:lineRule="auto"/>
        <w:ind w:left="216" w:firstLine="0"/>
        <w:jc w:val="left"/>
      </w:pPr>
      <w:r>
        <w:t xml:space="preserve"> </w:t>
      </w:r>
    </w:p>
    <w:p w:rsidR="00572E4E" w:rsidRDefault="00FB322C" w14:paraId="04CFA820" w14:textId="77777777">
      <w:pPr>
        <w:ind w:left="235" w:right="4"/>
      </w:pPr>
      <w:r>
        <w:t>La evaluación de las ofertas económicas será bajo la metodología Cumple/ no cumple.</w:t>
      </w:r>
      <w:r>
        <w:rPr>
          <w:b/>
          <w:color w:val="800000"/>
        </w:rPr>
        <w:t xml:space="preserve">  </w:t>
      </w:r>
    </w:p>
    <w:p w:rsidR="00572E4E" w:rsidRDefault="00FB322C" w14:paraId="2D719351" w14:textId="77777777">
      <w:pPr>
        <w:spacing w:after="0" w:line="259" w:lineRule="auto"/>
        <w:ind w:left="216" w:firstLine="0"/>
        <w:jc w:val="left"/>
      </w:pPr>
      <w:r>
        <w:rPr>
          <w:b/>
          <w:color w:val="800000"/>
        </w:rPr>
        <w:t xml:space="preserve"> </w:t>
      </w:r>
    </w:p>
    <w:p w:rsidR="00572E4E" w:rsidRDefault="00FB322C" w14:paraId="792D4D09" w14:textId="77777777">
      <w:pPr>
        <w:spacing w:after="0" w:line="259" w:lineRule="auto"/>
        <w:ind w:left="216" w:firstLine="0"/>
        <w:jc w:val="left"/>
      </w:pPr>
      <w:r>
        <w:rPr>
          <w:b/>
          <w:color w:val="00B050"/>
        </w:rPr>
        <w:t xml:space="preserve"> </w:t>
      </w:r>
    </w:p>
    <w:tbl>
      <w:tblPr>
        <w:tblStyle w:val="TableGrid"/>
        <w:tblW w:w="9355" w:type="dxa"/>
        <w:tblInd w:w="223" w:type="dxa"/>
        <w:tblCellMar>
          <w:top w:w="48" w:type="dxa"/>
          <w:left w:w="105" w:type="dxa"/>
          <w:right w:w="60" w:type="dxa"/>
        </w:tblCellMar>
        <w:tblLook w:val="04A0" w:firstRow="1" w:lastRow="0" w:firstColumn="1" w:lastColumn="0" w:noHBand="0" w:noVBand="1"/>
      </w:tblPr>
      <w:tblGrid>
        <w:gridCol w:w="5240"/>
        <w:gridCol w:w="2693"/>
        <w:gridCol w:w="1422"/>
      </w:tblGrid>
      <w:tr w:rsidR="00572E4E" w:rsidTr="766D27F2" w14:paraId="00083213" w14:textId="77777777">
        <w:trPr>
          <w:trHeight w:val="251"/>
        </w:trPr>
        <w:tc>
          <w:tcPr>
            <w:tcW w:w="7934" w:type="dxa"/>
            <w:gridSpan w:val="2"/>
            <w:tcBorders>
              <w:top w:val="single" w:color="000000" w:themeColor="text1" w:sz="3" w:space="0"/>
              <w:left w:val="single" w:color="000000" w:themeColor="text1" w:sz="3" w:space="0"/>
              <w:bottom w:val="single" w:color="000000" w:themeColor="text1" w:sz="3" w:space="0"/>
              <w:right w:val="nil"/>
            </w:tcBorders>
            <w:shd w:val="clear" w:color="auto" w:fill="C6D9F1"/>
          </w:tcPr>
          <w:p w:rsidR="00572E4E" w:rsidRDefault="00FB322C" w14:paraId="59F13E77" w14:textId="77777777">
            <w:pPr>
              <w:spacing w:after="0" w:line="259" w:lineRule="auto"/>
              <w:ind w:left="1377" w:firstLine="0"/>
              <w:jc w:val="center"/>
            </w:pPr>
            <w:r>
              <w:rPr>
                <w:b/>
                <w:sz w:val="20"/>
              </w:rPr>
              <w:t xml:space="preserve">Propuesta económica </w:t>
            </w:r>
          </w:p>
        </w:tc>
        <w:tc>
          <w:tcPr>
            <w:tcW w:w="1422" w:type="dxa"/>
            <w:tcBorders>
              <w:top w:val="single" w:color="000000" w:themeColor="text1" w:sz="3" w:space="0"/>
              <w:left w:val="nil"/>
              <w:bottom w:val="single" w:color="000000" w:themeColor="text1" w:sz="3" w:space="0"/>
              <w:right w:val="single" w:color="000000" w:themeColor="text1" w:sz="3" w:space="0"/>
            </w:tcBorders>
            <w:shd w:val="clear" w:color="auto" w:fill="C6D9F1"/>
          </w:tcPr>
          <w:p w:rsidR="00572E4E" w:rsidRDefault="00572E4E" w14:paraId="16F64029" w14:textId="77777777">
            <w:pPr>
              <w:spacing w:after="160" w:line="259" w:lineRule="auto"/>
              <w:ind w:left="0" w:firstLine="0"/>
              <w:jc w:val="left"/>
            </w:pPr>
          </w:p>
        </w:tc>
      </w:tr>
      <w:tr w:rsidR="00572E4E" w:rsidTr="766D27F2" w14:paraId="6FAA2548" w14:textId="77777777">
        <w:trPr>
          <w:trHeight w:val="489"/>
        </w:trPr>
        <w:tc>
          <w:tcPr>
            <w:tcW w:w="5241"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C6D9F1"/>
            <w:vAlign w:val="center"/>
          </w:tcPr>
          <w:p w:rsidR="00572E4E" w:rsidRDefault="00FB322C" w14:paraId="5575B9D3" w14:textId="77777777">
            <w:pPr>
              <w:spacing w:after="0" w:line="259" w:lineRule="auto"/>
              <w:ind w:left="0" w:right="47" w:firstLine="0"/>
              <w:jc w:val="center"/>
            </w:pPr>
            <w:r>
              <w:rPr>
                <w:b/>
                <w:sz w:val="20"/>
              </w:rPr>
              <w:t xml:space="preserve">Criterio a evaluar </w:t>
            </w:r>
          </w:p>
        </w:tc>
        <w:tc>
          <w:tcPr>
            <w:tcW w:w="2692"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C6D9F1"/>
            <w:vAlign w:val="center"/>
          </w:tcPr>
          <w:p w:rsidR="00572E4E" w:rsidRDefault="00FB322C" w14:paraId="2066B2F7" w14:textId="77777777">
            <w:pPr>
              <w:spacing w:after="0" w:line="259" w:lineRule="auto"/>
              <w:ind w:left="0" w:right="46" w:firstLine="0"/>
              <w:jc w:val="center"/>
            </w:pPr>
            <w:r>
              <w:rPr>
                <w:b/>
                <w:sz w:val="20"/>
              </w:rPr>
              <w:t xml:space="preserve">Documento a evaluar </w:t>
            </w:r>
          </w:p>
        </w:tc>
        <w:tc>
          <w:tcPr>
            <w:tcW w:w="1422"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C6D9F1"/>
          </w:tcPr>
          <w:p w:rsidR="00572E4E" w:rsidRDefault="00FB322C" w14:paraId="1EEC70A5" w14:textId="77777777">
            <w:pPr>
              <w:spacing w:after="0" w:line="259" w:lineRule="auto"/>
              <w:ind w:left="74" w:right="57" w:firstLine="0"/>
              <w:jc w:val="center"/>
            </w:pPr>
            <w:r>
              <w:rPr>
                <w:b/>
                <w:sz w:val="20"/>
              </w:rPr>
              <w:t xml:space="preserve">Cumple/ No Cumple </w:t>
            </w:r>
          </w:p>
        </w:tc>
      </w:tr>
      <w:tr w:rsidR="00572E4E" w:rsidTr="766D27F2" w14:paraId="4D2DFF8F" w14:textId="77777777">
        <w:trPr>
          <w:trHeight w:val="1938"/>
        </w:trPr>
        <w:tc>
          <w:tcPr>
            <w:tcW w:w="5241"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72E4E" w:rsidRDefault="00FB322C" w14:paraId="6D6535F6" w14:textId="52BCF699">
            <w:pPr>
              <w:spacing w:after="0" w:line="259" w:lineRule="auto"/>
              <w:ind w:left="0" w:right="44" w:firstLine="0"/>
            </w:pPr>
            <w:r w:rsidRPr="766D27F2">
              <w:rPr>
                <w:b/>
                <w:sz w:val="20"/>
                <w:szCs w:val="20"/>
              </w:rPr>
              <w:t xml:space="preserve">Garantía de mantenimiento y Seriedad de la Oferta. Correspondiente a una Fianza de seguro por un monto equivalente a uno por ciento (1%) del monto de la oferta presentada. La vigencia de la garantía deberá ser hasta el </w:t>
            </w:r>
            <w:r w:rsidRPr="766D27F2" w:rsidR="415270B9">
              <w:rPr>
                <w:b/>
                <w:bCs/>
                <w:color w:val="FF0000"/>
                <w:sz w:val="20"/>
                <w:szCs w:val="20"/>
              </w:rPr>
              <w:t>21</w:t>
            </w:r>
            <w:r w:rsidRPr="766D27F2">
              <w:rPr>
                <w:b/>
                <w:color w:val="FF0000"/>
                <w:sz w:val="20"/>
                <w:szCs w:val="20"/>
              </w:rPr>
              <w:t xml:space="preserve"> de </w:t>
            </w:r>
            <w:r w:rsidRPr="766D27F2" w:rsidR="0075312B">
              <w:rPr>
                <w:b/>
                <w:color w:val="FF0000"/>
                <w:sz w:val="20"/>
                <w:szCs w:val="20"/>
              </w:rPr>
              <w:t>ABRIL</w:t>
            </w:r>
            <w:r w:rsidRPr="766D27F2">
              <w:rPr>
                <w:b/>
                <w:color w:val="FF0000"/>
                <w:sz w:val="20"/>
                <w:szCs w:val="20"/>
              </w:rPr>
              <w:t xml:space="preserve"> de 202</w:t>
            </w:r>
            <w:r w:rsidRPr="766D27F2" w:rsidR="0075312B">
              <w:rPr>
                <w:b/>
                <w:color w:val="FF0000"/>
                <w:sz w:val="20"/>
                <w:szCs w:val="20"/>
              </w:rPr>
              <w:t>5</w:t>
            </w:r>
            <w:r w:rsidRPr="766D27F2">
              <w:rPr>
                <w:b/>
                <w:color w:val="FF0000"/>
                <w:sz w:val="20"/>
                <w:szCs w:val="20"/>
              </w:rPr>
              <w:t xml:space="preserve"> </w:t>
            </w:r>
            <w:r w:rsidRPr="766D27F2">
              <w:rPr>
                <w:b/>
                <w:sz w:val="20"/>
                <w:szCs w:val="20"/>
              </w:rPr>
              <w:t xml:space="preserve">inclusive. Esta deberá ser presentada mediante garantía expedida por una compañía de seguros de reconocida solvencia en la República Dominicana. </w:t>
            </w:r>
          </w:p>
        </w:tc>
        <w:tc>
          <w:tcPr>
            <w:tcW w:w="2692"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5ED4137B" w14:textId="77777777">
            <w:pPr>
              <w:spacing w:after="0" w:line="259" w:lineRule="auto"/>
              <w:ind w:left="0" w:firstLine="42"/>
              <w:jc w:val="center"/>
            </w:pPr>
            <w:r>
              <w:rPr>
                <w:b/>
                <w:sz w:val="20"/>
              </w:rPr>
              <w:t>Garantía de mantenimiento y seriedad de la oferta presentada</w:t>
            </w:r>
            <w:r>
              <w:rPr>
                <w:b/>
                <w:color w:val="0000FF"/>
                <w:sz w:val="20"/>
              </w:rPr>
              <w:t xml:space="preserve"> </w:t>
            </w:r>
          </w:p>
        </w:tc>
        <w:tc>
          <w:tcPr>
            <w:tcW w:w="1422"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08FC2BEE" w14:textId="77777777">
            <w:pPr>
              <w:spacing w:after="0" w:line="259" w:lineRule="auto"/>
              <w:ind w:left="17" w:firstLine="0"/>
              <w:jc w:val="center"/>
            </w:pPr>
            <w:r>
              <w:rPr>
                <w:sz w:val="20"/>
              </w:rPr>
              <w:t xml:space="preserve"> </w:t>
            </w:r>
          </w:p>
        </w:tc>
      </w:tr>
      <w:tr w:rsidR="00572E4E" w:rsidTr="766D27F2" w14:paraId="72EDA362" w14:textId="77777777">
        <w:trPr>
          <w:trHeight w:val="251"/>
        </w:trPr>
        <w:tc>
          <w:tcPr>
            <w:tcW w:w="7934" w:type="dxa"/>
            <w:gridSpan w:val="2"/>
            <w:tcBorders>
              <w:top w:val="single" w:color="000000" w:themeColor="text1" w:sz="3" w:space="0"/>
              <w:left w:val="single" w:color="000000" w:themeColor="text1" w:sz="3" w:space="0"/>
              <w:bottom w:val="single" w:color="000000" w:themeColor="text1" w:sz="3" w:space="0"/>
              <w:right w:val="nil"/>
            </w:tcBorders>
            <w:shd w:val="clear" w:color="auto" w:fill="C6D9F1"/>
          </w:tcPr>
          <w:p w:rsidR="00572E4E" w:rsidRDefault="00FB322C" w14:paraId="78B1F054" w14:textId="77777777">
            <w:pPr>
              <w:spacing w:after="0" w:line="259" w:lineRule="auto"/>
              <w:ind w:left="1373" w:firstLine="0"/>
              <w:jc w:val="center"/>
            </w:pPr>
            <w:r>
              <w:rPr>
                <w:b/>
                <w:sz w:val="20"/>
              </w:rPr>
              <w:t xml:space="preserve">Propuesta económica </w:t>
            </w:r>
          </w:p>
        </w:tc>
        <w:tc>
          <w:tcPr>
            <w:tcW w:w="1422" w:type="dxa"/>
            <w:tcBorders>
              <w:top w:val="single" w:color="000000" w:themeColor="text1" w:sz="3" w:space="0"/>
              <w:left w:val="nil"/>
              <w:bottom w:val="single" w:color="000000" w:themeColor="text1" w:sz="3" w:space="0"/>
              <w:right w:val="single" w:color="000000" w:themeColor="text1" w:sz="3" w:space="0"/>
            </w:tcBorders>
            <w:shd w:val="clear" w:color="auto" w:fill="C6D9F1"/>
          </w:tcPr>
          <w:p w:rsidR="00572E4E" w:rsidRDefault="00572E4E" w14:paraId="5D5DCF7C" w14:textId="77777777">
            <w:pPr>
              <w:spacing w:after="160" w:line="259" w:lineRule="auto"/>
              <w:ind w:left="0" w:firstLine="0"/>
              <w:jc w:val="left"/>
            </w:pPr>
          </w:p>
        </w:tc>
      </w:tr>
      <w:tr w:rsidR="00572E4E" w:rsidTr="766D27F2" w14:paraId="6775752E" w14:textId="77777777">
        <w:trPr>
          <w:trHeight w:val="489"/>
        </w:trPr>
        <w:tc>
          <w:tcPr>
            <w:tcW w:w="5241"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C6D9F1"/>
            <w:vAlign w:val="center"/>
          </w:tcPr>
          <w:p w:rsidR="00572E4E" w:rsidRDefault="00FB322C" w14:paraId="21A1D08D" w14:textId="77777777">
            <w:pPr>
              <w:spacing w:after="0" w:line="259" w:lineRule="auto"/>
              <w:ind w:left="0" w:right="51" w:firstLine="0"/>
              <w:jc w:val="center"/>
            </w:pPr>
            <w:r>
              <w:rPr>
                <w:b/>
                <w:sz w:val="20"/>
              </w:rPr>
              <w:t xml:space="preserve">Criterio a evaluar </w:t>
            </w:r>
          </w:p>
        </w:tc>
        <w:tc>
          <w:tcPr>
            <w:tcW w:w="2692"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C6D9F1"/>
            <w:vAlign w:val="center"/>
          </w:tcPr>
          <w:p w:rsidR="00572E4E" w:rsidRDefault="00FB322C" w14:paraId="57CA8511" w14:textId="77777777">
            <w:pPr>
              <w:spacing w:after="0" w:line="259" w:lineRule="auto"/>
              <w:ind w:left="0" w:right="50" w:firstLine="0"/>
              <w:jc w:val="center"/>
            </w:pPr>
            <w:r>
              <w:rPr>
                <w:b/>
                <w:sz w:val="20"/>
              </w:rPr>
              <w:t xml:space="preserve">Documento a evaluar </w:t>
            </w:r>
          </w:p>
        </w:tc>
        <w:tc>
          <w:tcPr>
            <w:tcW w:w="1422"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C6D9F1"/>
          </w:tcPr>
          <w:p w:rsidR="00572E4E" w:rsidRDefault="00FB322C" w14:paraId="0F5FC0D5" w14:textId="77777777">
            <w:pPr>
              <w:spacing w:after="0" w:line="259" w:lineRule="auto"/>
              <w:ind w:left="74" w:right="61" w:firstLine="0"/>
              <w:jc w:val="center"/>
            </w:pPr>
            <w:r>
              <w:rPr>
                <w:b/>
                <w:sz w:val="20"/>
              </w:rPr>
              <w:t xml:space="preserve">Cumple/ No Cumple </w:t>
            </w:r>
          </w:p>
        </w:tc>
      </w:tr>
      <w:tr w:rsidR="00572E4E" w:rsidTr="766D27F2" w14:paraId="3549E9A9" w14:textId="77777777">
        <w:trPr>
          <w:trHeight w:val="2545"/>
        </w:trPr>
        <w:tc>
          <w:tcPr>
            <w:tcW w:w="5241"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201D62B2" w14:textId="77777777">
            <w:pPr>
              <w:spacing w:after="0" w:line="231" w:lineRule="auto"/>
              <w:ind w:left="0" w:right="49" w:firstLine="0"/>
            </w:pPr>
            <w:r>
              <w:rPr>
                <w:b/>
                <w:sz w:val="20"/>
              </w:rPr>
              <w:t xml:space="preserve">Oferta económica presentada en pesos dominicanos (RD$). Los precios deberán expresarse en dos decimales (XX.XX) que tendrán que incluir todas las tasas, impuestos y gastos que correspondan, transparentados e implícitos según corresponda y en la unidad de medida establecida en el Formulario de Oferta </w:t>
            </w:r>
          </w:p>
          <w:p w:rsidR="00572E4E" w:rsidRDefault="00FB322C" w14:paraId="225FF93E" w14:textId="77777777">
            <w:pPr>
              <w:spacing w:after="0" w:line="259" w:lineRule="auto"/>
              <w:ind w:left="0" w:firstLine="0"/>
              <w:jc w:val="left"/>
            </w:pPr>
            <w:r>
              <w:rPr>
                <w:b/>
                <w:sz w:val="20"/>
              </w:rPr>
              <w:t xml:space="preserve">Económica SNCC.F.033 sin alteraciones ni correcciones. </w:t>
            </w:r>
          </w:p>
        </w:tc>
        <w:tc>
          <w:tcPr>
            <w:tcW w:w="2692"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56E98A4D" w14:textId="77777777">
            <w:pPr>
              <w:spacing w:after="0" w:line="259" w:lineRule="auto"/>
              <w:ind w:left="0" w:right="55" w:firstLine="0"/>
              <w:jc w:val="center"/>
            </w:pPr>
            <w:r>
              <w:rPr>
                <w:b/>
                <w:sz w:val="20"/>
              </w:rPr>
              <w:t xml:space="preserve">Formulario de Oferta </w:t>
            </w:r>
          </w:p>
          <w:p w:rsidR="00572E4E" w:rsidRDefault="00FB322C" w14:paraId="586B9073" w14:textId="77777777">
            <w:pPr>
              <w:spacing w:after="0" w:line="259" w:lineRule="auto"/>
              <w:ind w:left="0" w:firstLine="0"/>
              <w:jc w:val="center"/>
            </w:pPr>
            <w:r>
              <w:rPr>
                <w:b/>
                <w:sz w:val="20"/>
              </w:rPr>
              <w:t xml:space="preserve">Económica SNCC.F.033 presentado </w:t>
            </w:r>
          </w:p>
        </w:tc>
        <w:tc>
          <w:tcPr>
            <w:tcW w:w="1422"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31917BDF" w14:textId="77777777">
            <w:pPr>
              <w:spacing w:after="0" w:line="259" w:lineRule="auto"/>
              <w:ind w:left="13" w:firstLine="0"/>
              <w:jc w:val="center"/>
            </w:pPr>
            <w:r>
              <w:rPr>
                <w:sz w:val="20"/>
              </w:rPr>
              <w:t xml:space="preserve"> </w:t>
            </w:r>
          </w:p>
        </w:tc>
      </w:tr>
      <w:tr w:rsidR="00572E4E" w:rsidTr="766D27F2" w14:paraId="7EB533BA" w14:textId="77777777">
        <w:trPr>
          <w:trHeight w:val="2737"/>
        </w:trPr>
        <w:tc>
          <w:tcPr>
            <w:tcW w:w="5241"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6F95D574" w14:textId="77777777">
            <w:pPr>
              <w:spacing w:after="0" w:line="259" w:lineRule="auto"/>
              <w:ind w:left="24" w:firstLine="0"/>
            </w:pPr>
            <w:r>
              <w:rPr>
                <w:b/>
                <w:sz w:val="20"/>
              </w:rPr>
              <w:t xml:space="preserve">Ser la oferta de menor precio de entre las ofertas que cumplan con todos los demás criterios. </w:t>
            </w:r>
          </w:p>
        </w:tc>
        <w:tc>
          <w:tcPr>
            <w:tcW w:w="2692"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622AB3E8" w14:textId="77777777">
            <w:pPr>
              <w:spacing w:after="0" w:line="230" w:lineRule="auto"/>
              <w:ind w:left="1" w:firstLine="0"/>
            </w:pPr>
            <w:r>
              <w:rPr>
                <w:b/>
                <w:sz w:val="20"/>
              </w:rPr>
              <w:t xml:space="preserve">Formulario de Oferta Económica SNCC.F.033 </w:t>
            </w:r>
          </w:p>
          <w:p w:rsidR="00572E4E" w:rsidRDefault="00FB322C" w14:paraId="1B44B35C" w14:textId="77777777">
            <w:pPr>
              <w:spacing w:after="0" w:line="259" w:lineRule="auto"/>
              <w:ind w:left="1" w:firstLine="0"/>
              <w:jc w:val="left"/>
            </w:pPr>
            <w:r>
              <w:rPr>
                <w:b/>
                <w:sz w:val="20"/>
              </w:rPr>
              <w:t xml:space="preserve">presentado  </w:t>
            </w:r>
          </w:p>
          <w:p w:rsidR="00572E4E" w:rsidRDefault="00FB322C" w14:paraId="35A18F5D" w14:textId="77777777">
            <w:pPr>
              <w:spacing w:after="0" w:line="259" w:lineRule="auto"/>
              <w:ind w:left="1" w:firstLine="0"/>
              <w:jc w:val="left"/>
            </w:pPr>
            <w:r>
              <w:rPr>
                <w:b/>
                <w:color w:val="00B050"/>
                <w:sz w:val="20"/>
              </w:rPr>
              <w:t>.</w:t>
            </w:r>
            <w:r>
              <w:rPr>
                <w:b/>
                <w:sz w:val="20"/>
              </w:rPr>
              <w:t xml:space="preserve"> </w:t>
            </w:r>
          </w:p>
        </w:tc>
        <w:tc>
          <w:tcPr>
            <w:tcW w:w="1422" w:type="dxa"/>
            <w:tcBorders>
              <w:top w:val="single" w:color="000000" w:themeColor="text1" w:sz="3" w:space="0"/>
              <w:left w:val="single" w:color="000000" w:themeColor="text1" w:sz="3" w:space="0"/>
              <w:bottom w:val="single" w:color="000000" w:themeColor="text1" w:sz="3" w:space="0"/>
              <w:right w:val="single" w:color="000000" w:themeColor="text1" w:sz="3" w:space="0"/>
            </w:tcBorders>
            <w:vAlign w:val="center"/>
          </w:tcPr>
          <w:p w:rsidR="00572E4E" w:rsidRDefault="00FB322C" w14:paraId="1205AC71" w14:textId="77777777">
            <w:pPr>
              <w:spacing w:after="0" w:line="259" w:lineRule="auto"/>
              <w:ind w:left="13" w:firstLine="0"/>
              <w:jc w:val="center"/>
            </w:pPr>
            <w:r>
              <w:rPr>
                <w:sz w:val="20"/>
              </w:rPr>
              <w:t xml:space="preserve"> </w:t>
            </w:r>
          </w:p>
        </w:tc>
      </w:tr>
    </w:tbl>
    <w:p w:rsidR="00572E4E" w:rsidRDefault="00FB322C" w14:paraId="088E6E1F" w14:textId="77777777">
      <w:pPr>
        <w:spacing w:after="0" w:line="259" w:lineRule="auto"/>
        <w:ind w:left="576" w:firstLine="0"/>
        <w:jc w:val="left"/>
      </w:pPr>
      <w:r>
        <w:rPr>
          <w:b/>
        </w:rPr>
        <w:t xml:space="preserve"> </w:t>
      </w:r>
    </w:p>
    <w:p w:rsidR="00572E4E" w:rsidRDefault="00FB322C" w14:paraId="5B233F00" w14:textId="77777777">
      <w:pPr>
        <w:pStyle w:val="Heading2"/>
        <w:ind w:left="586"/>
      </w:pPr>
      <w:bookmarkStart w:name="_Toc63869" w:id="25"/>
      <w:r>
        <w:t xml:space="preserve">12.3 Criterio de adjudicación </w:t>
      </w:r>
      <w:bookmarkEnd w:id="25"/>
    </w:p>
    <w:p w:rsidR="00572E4E" w:rsidRDefault="00FB322C" w14:paraId="7234D57D" w14:textId="77777777">
      <w:pPr>
        <w:spacing w:after="0" w:line="259" w:lineRule="auto"/>
        <w:ind w:left="216" w:firstLine="0"/>
        <w:jc w:val="left"/>
      </w:pPr>
      <w:r>
        <w:rPr>
          <w:color w:val="0000FF"/>
        </w:rPr>
        <w:t xml:space="preserve"> </w:t>
      </w:r>
    </w:p>
    <w:p w:rsidR="00572E4E" w:rsidRDefault="00FB322C" w14:paraId="6FEF0B3A" w14:textId="77777777">
      <w:pPr>
        <w:spacing w:after="0" w:line="259" w:lineRule="auto"/>
        <w:ind w:left="216" w:firstLine="0"/>
        <w:jc w:val="left"/>
      </w:pPr>
      <w:r>
        <w:rPr>
          <w:b/>
          <w:color w:val="990000"/>
        </w:rPr>
        <w:t xml:space="preserve"> </w:t>
      </w:r>
    </w:p>
    <w:p w:rsidR="00572E4E" w:rsidRDefault="00FB322C" w14:paraId="408EA2C9" w14:textId="77777777">
      <w:pPr>
        <w:spacing w:after="11" w:line="231" w:lineRule="auto"/>
        <w:ind w:left="211" w:right="-2"/>
      </w:pPr>
      <w:r>
        <w:rPr>
          <w:rFonts w:ascii="Times New Roman" w:hAnsi="Times New Roman" w:eastAsia="Times New Roman" w:cs="Times New Roman"/>
        </w:rPr>
        <w:t xml:space="preserve">El criterio de adjudicación para determinar la oferta más conveniente para este procedimiento de contratación es la </w:t>
      </w:r>
      <w:r w:rsidRPr="00D60D5A">
        <w:rPr>
          <w:rFonts w:ascii="Times New Roman" w:hAnsi="Times New Roman" w:eastAsia="Times New Roman" w:cs="Times New Roman"/>
          <w:b/>
          <w:color w:val="FF0000"/>
        </w:rPr>
        <w:t>adjudicación basada en menor precio</w:t>
      </w:r>
      <w:r>
        <w:rPr>
          <w:rFonts w:ascii="Times New Roman" w:hAnsi="Times New Roman" w:eastAsia="Times New Roman" w:cs="Times New Roman"/>
        </w:rPr>
        <w:t>. La adjudicación se realizará por ítem a favor de la/las ofertas de menor precio económico, de entre aquellas ofertas técnicas que hayan cumplido previamente con todo lo solicitado en el Pliego de Condiciones</w:t>
      </w:r>
      <w:r>
        <w:rPr>
          <w:b/>
          <w:color w:val="990000"/>
        </w:rPr>
        <w:t xml:space="preserve"> </w:t>
      </w:r>
    </w:p>
    <w:p w:rsidR="00572E4E" w:rsidRDefault="00FB322C" w14:paraId="3B07D675" w14:textId="77777777">
      <w:pPr>
        <w:spacing w:after="0" w:line="259" w:lineRule="auto"/>
        <w:ind w:left="216" w:firstLine="0"/>
        <w:jc w:val="left"/>
      </w:pPr>
      <w:r>
        <w:rPr>
          <w:b/>
          <w:color w:val="990000"/>
        </w:rPr>
        <w:t xml:space="preserve"> </w:t>
      </w:r>
    </w:p>
    <w:p w:rsidR="00572E4E" w:rsidRDefault="00FB322C" w14:paraId="36BB0D63" w14:textId="77777777">
      <w:pPr>
        <w:spacing w:after="0" w:line="259" w:lineRule="auto"/>
        <w:ind w:left="216" w:firstLine="0"/>
        <w:jc w:val="left"/>
      </w:pPr>
      <w:r>
        <w:rPr>
          <w:b/>
          <w:color w:val="990000"/>
        </w:rPr>
        <w:t xml:space="preserve"> </w:t>
      </w:r>
    </w:p>
    <w:p w:rsidR="00572E4E" w:rsidRDefault="00FB322C" w14:paraId="40FD625C" w14:textId="77777777">
      <w:pPr>
        <w:pStyle w:val="Heading1"/>
        <w:ind w:left="1071"/>
      </w:pPr>
      <w:bookmarkStart w:name="_Toc63870" w:id="26"/>
      <w:r>
        <w:t xml:space="preserve">SECCIÓN II: RECEPCIÓN, APERTURA, EVALUACIÓN Y ADJUDICACIÓN </w:t>
      </w:r>
      <w:bookmarkEnd w:id="26"/>
    </w:p>
    <w:p w:rsidR="00572E4E" w:rsidRDefault="00FB322C" w14:paraId="53B343A1" w14:textId="77777777">
      <w:pPr>
        <w:spacing w:after="0" w:line="259" w:lineRule="auto"/>
        <w:ind w:left="261" w:firstLine="0"/>
        <w:jc w:val="center"/>
      </w:pPr>
      <w:r>
        <w:rPr>
          <w:b/>
        </w:rPr>
        <w:t xml:space="preserve"> </w:t>
      </w:r>
    </w:p>
    <w:p w:rsidR="00572E4E" w:rsidRDefault="00FB322C" w14:paraId="1F365A05" w14:textId="77777777">
      <w:pPr>
        <w:spacing w:after="6" w:line="259" w:lineRule="auto"/>
        <w:ind w:left="261" w:firstLine="0"/>
        <w:jc w:val="center"/>
      </w:pPr>
      <w:r>
        <w:rPr>
          <w:b/>
        </w:rPr>
        <w:t xml:space="preserve"> </w:t>
      </w:r>
    </w:p>
    <w:p w:rsidR="00572E4E" w:rsidRDefault="00FB322C" w14:paraId="03284631" w14:textId="77777777">
      <w:pPr>
        <w:pStyle w:val="Heading1"/>
        <w:spacing w:after="0" w:line="259" w:lineRule="auto"/>
        <w:ind w:left="226"/>
        <w:jc w:val="left"/>
      </w:pPr>
      <w:bookmarkStart w:name="_Toc63871" w:id="27"/>
      <w:r>
        <w:t>1.</w:t>
      </w:r>
      <w:r>
        <w:rPr>
          <w:rFonts w:ascii="Arial" w:hAnsi="Arial" w:eastAsia="Arial" w:cs="Arial"/>
        </w:rPr>
        <w:t xml:space="preserve"> </w:t>
      </w:r>
      <w:r>
        <w:t xml:space="preserve">Recepción de ofertas técnicas “Sobre A” y ofertas económicas “Sobre B” </w:t>
      </w:r>
      <w:bookmarkEnd w:id="27"/>
    </w:p>
    <w:p w:rsidR="00572E4E" w:rsidRDefault="00FB322C" w14:paraId="3B196725" w14:textId="77777777">
      <w:pPr>
        <w:spacing w:after="0" w:line="259" w:lineRule="auto"/>
        <w:ind w:left="216" w:firstLine="0"/>
        <w:jc w:val="left"/>
      </w:pPr>
      <w:r>
        <w:rPr>
          <w:b/>
        </w:rPr>
        <w:t xml:space="preserve"> </w:t>
      </w:r>
    </w:p>
    <w:p w:rsidR="00572E4E" w:rsidRDefault="00FB322C" w14:paraId="5896C9C3" w14:textId="77777777">
      <w:pPr>
        <w:spacing w:after="0" w:line="259" w:lineRule="auto"/>
        <w:ind w:left="216" w:firstLine="0"/>
        <w:jc w:val="left"/>
      </w:pPr>
      <w:r>
        <w:rPr>
          <w:b/>
          <w:color w:val="C00000"/>
        </w:rPr>
        <w:t xml:space="preserve"> </w:t>
      </w:r>
    </w:p>
    <w:p w:rsidR="00572E4E" w:rsidP="008212EB" w:rsidRDefault="00FB322C" w14:paraId="133FB938" w14:textId="496DFA4C">
      <w:pPr>
        <w:spacing w:after="5" w:line="237" w:lineRule="auto"/>
        <w:ind w:left="211" w:right="2"/>
      </w:pPr>
      <w:r>
        <w:rPr>
          <w:rFonts w:ascii="Times New Roman" w:hAnsi="Times New Roman" w:eastAsia="Times New Roman" w:cs="Times New Roman"/>
        </w:rPr>
        <w:t xml:space="preserve">De conformidad con el artículo 114 del Reglamento 416-23 este procedimiento </w:t>
      </w:r>
      <w:r>
        <w:rPr>
          <w:rFonts w:ascii="Times New Roman" w:hAnsi="Times New Roman" w:eastAsia="Times New Roman" w:cs="Times New Roman"/>
          <w:b/>
        </w:rPr>
        <w:t xml:space="preserve">de Comparación de Precios </w:t>
      </w:r>
      <w:r>
        <w:rPr>
          <w:rFonts w:ascii="Times New Roman" w:hAnsi="Times New Roman" w:eastAsia="Times New Roman" w:cs="Times New Roman"/>
        </w:rPr>
        <w:t xml:space="preserve">para la </w:t>
      </w:r>
      <w:proofErr w:type="spellStart"/>
      <w:r w:rsidRPr="009D3C04" w:rsidR="009D3C04">
        <w:rPr>
          <w:rFonts w:ascii="Times New Roman" w:hAnsi="Times New Roman" w:eastAsia="Times New Roman" w:cs="Times New Roman"/>
          <w:b/>
        </w:rPr>
        <w:t>LA</w:t>
      </w:r>
      <w:proofErr w:type="spellEnd"/>
      <w:r w:rsidRPr="009D3C04" w:rsidR="009D3C04">
        <w:rPr>
          <w:rFonts w:ascii="Times New Roman" w:hAnsi="Times New Roman" w:eastAsia="Times New Roman" w:cs="Times New Roman"/>
          <w:b/>
        </w:rPr>
        <w:t xml:space="preserve"> ADQUISICION DE CIENTO CATORCE MIL (114,000.00) PLANTAS DE CAFE RESISTENTES A LA ROYA, DE LAS CUALES VEINTICINCO MIL (25,000.00) SERAN DISTRIBUIDAS A PRODUCTORES CAFETALEROS DEL MUNICIPIO PEDRO SANTANA Y OCHENTA Y NUEVE MIL (89,000.00) SERAN UTILIZADAS EN LA RENOVACION Y FOMENTO DE CAFETALES EN LAS PROVINCIAS DE LA VEGA, SANTIAGO Y VALVERDE</w:t>
      </w:r>
      <w:r w:rsidR="009D3C04">
        <w:rPr>
          <w:rFonts w:ascii="Times New Roman" w:hAnsi="Times New Roman" w:eastAsia="Times New Roman" w:cs="Times New Roman"/>
        </w:rPr>
        <w:t xml:space="preserve"> con</w:t>
      </w:r>
      <w:r>
        <w:rPr>
          <w:rFonts w:ascii="Times New Roman" w:hAnsi="Times New Roman" w:eastAsia="Times New Roman" w:cs="Times New Roman"/>
        </w:rPr>
        <w:t xml:space="preserve"> el número de Referencia </w:t>
      </w:r>
      <w:r w:rsidRPr="000E0F20" w:rsidR="008212EB">
        <w:rPr>
          <w:rFonts w:ascii="Times New Roman" w:hAnsi="Times New Roman" w:eastAsia="Times New Roman" w:cs="Times New Roman"/>
          <w:b/>
          <w:color w:val="ED0000"/>
        </w:rPr>
        <w:t>INDOCAFE-CCC-CP-2025-</w:t>
      </w:r>
      <w:r w:rsidRPr="766D27F2" w:rsidR="56E55727">
        <w:rPr>
          <w:rFonts w:ascii="Times New Roman" w:hAnsi="Times New Roman" w:eastAsia="Times New Roman" w:cs="Times New Roman"/>
          <w:b/>
          <w:bCs/>
          <w:color w:val="ED0000"/>
        </w:rPr>
        <w:t>000</w:t>
      </w:r>
      <w:r w:rsidRPr="766D27F2" w:rsidR="5D68BE5E">
        <w:rPr>
          <w:rFonts w:ascii="Times New Roman" w:hAnsi="Times New Roman" w:eastAsia="Times New Roman" w:cs="Times New Roman"/>
          <w:b/>
          <w:bCs/>
          <w:color w:val="ED0000"/>
        </w:rPr>
        <w:t>4</w:t>
      </w:r>
      <w:r>
        <w:rPr>
          <w:rFonts w:ascii="Times New Roman" w:hAnsi="Times New Roman" w:eastAsia="Times New Roman" w:cs="Times New Roman"/>
          <w:b/>
        </w:rPr>
        <w:t xml:space="preserve">, </w:t>
      </w:r>
      <w:r>
        <w:rPr>
          <w:rFonts w:ascii="Times New Roman" w:hAnsi="Times New Roman" w:eastAsia="Times New Roman" w:cs="Times New Roman"/>
        </w:rPr>
        <w:t>la recepción, apertura y evaluación de las ofertas se llevará a cabo en dos etapas:</w:t>
      </w:r>
      <w:r>
        <w:rPr>
          <w:rFonts w:ascii="Times New Roman" w:hAnsi="Times New Roman" w:eastAsia="Times New Roman" w:cs="Times New Roman"/>
          <w:b/>
        </w:rPr>
        <w:t xml:space="preserve"> </w:t>
      </w:r>
    </w:p>
    <w:p w:rsidR="00572E4E" w:rsidRDefault="00FB322C" w14:paraId="0EB147CD" w14:textId="77777777">
      <w:pPr>
        <w:spacing w:after="0" w:line="259" w:lineRule="auto"/>
        <w:ind w:left="216" w:firstLine="0"/>
        <w:jc w:val="left"/>
      </w:pPr>
      <w:r>
        <w:rPr>
          <w:b/>
          <w:color w:val="C00000"/>
        </w:rPr>
        <w:t xml:space="preserve"> </w:t>
      </w:r>
    </w:p>
    <w:p w:rsidR="00572E4E" w:rsidRDefault="00FB322C" w14:paraId="421C4EA0" w14:textId="77777777">
      <w:pPr>
        <w:ind w:left="943" w:right="4"/>
      </w:pPr>
      <w:r>
        <w:rPr>
          <w:b/>
        </w:rPr>
        <w:t>Primera etapa.</w:t>
      </w:r>
      <w:r>
        <w:t xml:space="preserve"> Para la presentación y recepción de las ofertas técnicas y las ofertas económicas y la apertura y evaluación de las ofertas técnicas y; </w:t>
      </w:r>
    </w:p>
    <w:p w:rsidR="00572E4E" w:rsidRDefault="00FB322C" w14:paraId="53013115" w14:textId="77777777">
      <w:pPr>
        <w:spacing w:after="0" w:line="259" w:lineRule="auto"/>
        <w:ind w:left="933" w:firstLine="0"/>
        <w:jc w:val="left"/>
      </w:pPr>
      <w:r>
        <w:t xml:space="preserve"> </w:t>
      </w:r>
    </w:p>
    <w:p w:rsidR="00572E4E" w:rsidRDefault="00FB322C" w14:paraId="6FC4CE1D" w14:textId="77777777">
      <w:pPr>
        <w:ind w:left="943" w:right="4"/>
      </w:pPr>
      <w:r>
        <w:rPr>
          <w:b/>
        </w:rPr>
        <w:t>Segunda etapa.</w:t>
      </w:r>
      <w:r>
        <w:t xml:space="preserve"> La apertura y evaluación de las ofertas económicas. </w:t>
      </w:r>
    </w:p>
    <w:p w:rsidR="00572E4E" w:rsidRDefault="00FB322C" w14:paraId="6C24266B" w14:textId="77777777">
      <w:pPr>
        <w:spacing w:after="0" w:line="259" w:lineRule="auto"/>
        <w:ind w:left="216" w:firstLine="0"/>
        <w:jc w:val="left"/>
      </w:pPr>
      <w:r>
        <w:t xml:space="preserve"> </w:t>
      </w:r>
    </w:p>
    <w:p w:rsidRPr="002B65EA" w:rsidR="00572E4E" w:rsidRDefault="00FB322C" w14:paraId="41E2C8B0" w14:textId="68BB5242">
      <w:pPr>
        <w:spacing w:after="11" w:line="231" w:lineRule="auto"/>
        <w:ind w:left="211" w:right="-2"/>
        <w:rPr>
          <w:color w:val="FF0000"/>
        </w:rPr>
      </w:pPr>
      <w:r w:rsidRPr="79420314" w:rsidR="00FB322C">
        <w:rPr>
          <w:rFonts w:ascii="Times New Roman" w:hAnsi="Times New Roman" w:eastAsia="Times New Roman" w:cs="Times New Roman"/>
        </w:rPr>
        <w:t xml:space="preserve">Las ofertas podrán ser recibidas desde el día de publicada la convocatoria en el SECP hasta </w:t>
      </w:r>
      <w:r w:rsidRPr="79420314" w:rsidR="00FB322C">
        <w:rPr>
          <w:rFonts w:ascii="Times New Roman" w:hAnsi="Times New Roman" w:eastAsia="Times New Roman" w:cs="Times New Roman"/>
          <w:b w:val="1"/>
          <w:bCs w:val="1"/>
        </w:rPr>
        <w:t xml:space="preserve">el </w:t>
      </w:r>
      <w:r w:rsidRPr="79420314" w:rsidR="26B62A58">
        <w:rPr>
          <w:rFonts w:ascii="Times New Roman" w:hAnsi="Times New Roman" w:eastAsia="Times New Roman" w:cs="Times New Roman"/>
          <w:b w:val="1"/>
          <w:bCs w:val="1"/>
          <w:color w:val="FF0000"/>
        </w:rPr>
        <w:t>04</w:t>
      </w:r>
      <w:r w:rsidRPr="79420314" w:rsidR="00FB322C">
        <w:rPr>
          <w:rFonts w:ascii="Times New Roman" w:hAnsi="Times New Roman" w:eastAsia="Times New Roman" w:cs="Times New Roman"/>
          <w:b w:val="1"/>
          <w:bCs w:val="1"/>
        </w:rPr>
        <w:t xml:space="preserve"> </w:t>
      </w:r>
      <w:r w:rsidRPr="79420314" w:rsidR="00FB322C">
        <w:rPr>
          <w:rFonts w:ascii="Times New Roman" w:hAnsi="Times New Roman" w:eastAsia="Times New Roman" w:cs="Times New Roman"/>
          <w:b w:val="1"/>
          <w:bCs w:val="1"/>
          <w:color w:val="FF0000"/>
        </w:rPr>
        <w:t xml:space="preserve">de </w:t>
      </w:r>
      <w:r w:rsidRPr="79420314" w:rsidR="61F9B2D9">
        <w:rPr>
          <w:rFonts w:ascii="Times New Roman" w:hAnsi="Times New Roman" w:eastAsia="Times New Roman" w:cs="Times New Roman"/>
          <w:b w:val="1"/>
          <w:bCs w:val="1"/>
          <w:color w:val="FF0000"/>
        </w:rPr>
        <w:t xml:space="preserve">MARZO </w:t>
      </w:r>
      <w:r w:rsidRPr="79420314" w:rsidR="00FB322C">
        <w:rPr>
          <w:rFonts w:ascii="Times New Roman" w:hAnsi="Times New Roman" w:eastAsia="Times New Roman" w:cs="Times New Roman"/>
          <w:b w:val="1"/>
          <w:bCs w:val="1"/>
          <w:color w:val="FF0000"/>
        </w:rPr>
        <w:t xml:space="preserve"> de 202</w:t>
      </w:r>
      <w:r w:rsidRPr="79420314" w:rsidR="002B65EA">
        <w:rPr>
          <w:rFonts w:ascii="Times New Roman" w:hAnsi="Times New Roman" w:eastAsia="Times New Roman" w:cs="Times New Roman"/>
          <w:b w:val="1"/>
          <w:bCs w:val="1"/>
          <w:color w:val="FF0000"/>
        </w:rPr>
        <w:t>5</w:t>
      </w:r>
      <w:r w:rsidRPr="79420314" w:rsidR="00FB322C">
        <w:rPr>
          <w:rFonts w:ascii="Times New Roman" w:hAnsi="Times New Roman" w:eastAsia="Times New Roman" w:cs="Times New Roman"/>
          <w:b w:val="1"/>
          <w:bCs w:val="1"/>
          <w:color w:val="FF0000"/>
        </w:rPr>
        <w:t xml:space="preserve"> a las </w:t>
      </w:r>
      <w:r w:rsidRPr="79420314" w:rsidR="62860C3B">
        <w:rPr>
          <w:rFonts w:ascii="Times New Roman" w:hAnsi="Times New Roman" w:eastAsia="Times New Roman" w:cs="Times New Roman"/>
          <w:b w:val="1"/>
          <w:bCs w:val="1"/>
          <w:color w:val="FF0000"/>
        </w:rPr>
        <w:t>10</w:t>
      </w:r>
      <w:r w:rsidRPr="79420314" w:rsidR="38539526">
        <w:rPr>
          <w:rFonts w:ascii="Times New Roman" w:hAnsi="Times New Roman" w:eastAsia="Times New Roman" w:cs="Times New Roman"/>
          <w:b w:val="1"/>
          <w:bCs w:val="1"/>
          <w:color w:val="FF0000"/>
        </w:rPr>
        <w:t>:00</w:t>
      </w:r>
      <w:r w:rsidRPr="79420314" w:rsidR="61A3C0FA">
        <w:rPr>
          <w:rFonts w:ascii="Times New Roman" w:hAnsi="Times New Roman" w:eastAsia="Times New Roman" w:cs="Times New Roman"/>
          <w:b w:val="1"/>
          <w:bCs w:val="1"/>
          <w:color w:val="FF0000"/>
        </w:rPr>
        <w:t xml:space="preserve"> </w:t>
      </w:r>
      <w:r w:rsidRPr="79420314" w:rsidR="1301B302">
        <w:rPr>
          <w:rFonts w:ascii="Times New Roman" w:hAnsi="Times New Roman" w:eastAsia="Times New Roman" w:cs="Times New Roman"/>
          <w:b w:val="1"/>
          <w:bCs w:val="1"/>
          <w:color w:val="FF0000"/>
        </w:rPr>
        <w:t>a</w:t>
      </w:r>
      <w:r w:rsidRPr="79420314" w:rsidR="00FB322C">
        <w:rPr>
          <w:rFonts w:ascii="Times New Roman" w:hAnsi="Times New Roman" w:eastAsia="Times New Roman" w:cs="Times New Roman"/>
          <w:b w:val="1"/>
          <w:bCs w:val="1"/>
          <w:color w:val="FF0000"/>
        </w:rPr>
        <w:t>.m.</w:t>
      </w:r>
      <w:r w:rsidRPr="79420314" w:rsidR="00FB322C">
        <w:rPr>
          <w:color w:val="FF0000"/>
        </w:rPr>
        <w:t xml:space="preserve"> </w:t>
      </w:r>
    </w:p>
    <w:p w:rsidR="00572E4E" w:rsidRDefault="00FB322C" w14:paraId="3439DE7B" w14:textId="77777777">
      <w:pPr>
        <w:spacing w:after="0" w:line="259" w:lineRule="auto"/>
        <w:ind w:left="216" w:firstLine="0"/>
        <w:jc w:val="left"/>
      </w:pPr>
      <w:r>
        <w:rPr>
          <w:color w:val="990000"/>
        </w:rPr>
        <w:t xml:space="preserve"> </w:t>
      </w:r>
    </w:p>
    <w:p w:rsidR="00572E4E" w:rsidRDefault="00FB322C" w14:paraId="2B18E6A8" w14:textId="77777777">
      <w:pPr>
        <w:ind w:left="235" w:right="4"/>
      </w:pPr>
      <w:r>
        <w:t xml:space="preserve">Cuando se trate de ofertas electrónicas recibidas por el SECP, el sistema de forma automática se registra la fecha y hora de la recepción de las ofertas, manteniéndolas encriptadas, sin posibilidad de que se conozca su contenido hasta que la institución contratante realice la apertura, en la fecha y hora fijadas en el cronograma de actividades previsto en el presente pliego de condiciones. </w:t>
      </w:r>
    </w:p>
    <w:p w:rsidR="00572E4E" w:rsidRDefault="00FB322C" w14:paraId="755589EE" w14:textId="77777777">
      <w:pPr>
        <w:spacing w:after="0" w:line="259" w:lineRule="auto"/>
        <w:ind w:left="216" w:firstLine="0"/>
        <w:jc w:val="left"/>
      </w:pPr>
      <w:r>
        <w:t xml:space="preserve"> </w:t>
      </w:r>
    </w:p>
    <w:p w:rsidR="00572E4E" w:rsidRDefault="00FB322C" w14:paraId="6D995390" w14:textId="77777777">
      <w:pPr>
        <w:ind w:left="235" w:right="4"/>
      </w:pPr>
      <w:r>
        <w:t xml:space="preserve">Cuando se trate de ofertas en formato o soporte papel, la Unidad Operativa de Compras y Contrataciones (UOCC) será responsable de recibirlas, custodiarlas y de elaborar y llevar registro de oferentes con nombre, fecha y hora. Cada oferente tendrá derecho a recibir un conduce de recepción de oferta entregada. </w:t>
      </w:r>
    </w:p>
    <w:p w:rsidR="00572E4E" w:rsidRDefault="00FB322C" w14:paraId="2E27AEEE" w14:textId="77777777">
      <w:pPr>
        <w:spacing w:after="0" w:line="259" w:lineRule="auto"/>
        <w:ind w:left="216" w:firstLine="0"/>
        <w:jc w:val="left"/>
      </w:pPr>
      <w:r>
        <w:t xml:space="preserve"> </w:t>
      </w:r>
    </w:p>
    <w:p w:rsidR="00572E4E" w:rsidRDefault="00FB322C" w14:paraId="436E9E6D" w14:textId="77777777">
      <w:pPr>
        <w:ind w:left="235" w:right="4"/>
      </w:pPr>
      <w:r>
        <w:t xml:space="preserve">Una vez pasada la hora establecida para la recepción de los sobres de los(as) oferentes/proponentes, no se aceptará la presentación de nuevas propuestas, aunque el acto de apertura no se inicie en la fecha y/o en la hora señalada en el pliego de condiciones. </w:t>
      </w:r>
    </w:p>
    <w:p w:rsidR="00572E4E" w:rsidRDefault="00FB322C" w14:paraId="05C09DC2" w14:textId="77777777">
      <w:pPr>
        <w:spacing w:after="13" w:line="259" w:lineRule="auto"/>
        <w:ind w:left="216" w:firstLine="0"/>
        <w:jc w:val="left"/>
      </w:pPr>
      <w:r>
        <w:t xml:space="preserve"> </w:t>
      </w:r>
    </w:p>
    <w:p w:rsidR="00572E4E" w:rsidRDefault="00FB322C" w14:paraId="4970CD01" w14:textId="77777777">
      <w:pPr>
        <w:pStyle w:val="Heading1"/>
        <w:spacing w:after="0" w:line="259" w:lineRule="auto"/>
        <w:ind w:left="226"/>
        <w:jc w:val="left"/>
      </w:pPr>
      <w:bookmarkStart w:name="_Toc63872" w:id="28"/>
      <w:r>
        <w:t>2.</w:t>
      </w:r>
      <w:r>
        <w:rPr>
          <w:rFonts w:ascii="Arial" w:hAnsi="Arial" w:eastAsia="Arial" w:cs="Arial"/>
        </w:rPr>
        <w:t xml:space="preserve"> </w:t>
      </w:r>
      <w:r>
        <w:t xml:space="preserve">Apertura de ofertas técnicas “Sobre A” </w:t>
      </w:r>
      <w:bookmarkEnd w:id="28"/>
    </w:p>
    <w:p w:rsidR="00572E4E" w:rsidRDefault="00FB322C" w14:paraId="07757BAE" w14:textId="77777777">
      <w:pPr>
        <w:spacing w:after="0" w:line="259" w:lineRule="auto"/>
        <w:ind w:left="216" w:firstLine="0"/>
        <w:jc w:val="left"/>
      </w:pPr>
      <w:r>
        <w:t xml:space="preserve"> </w:t>
      </w:r>
    </w:p>
    <w:p w:rsidR="00572E4E" w:rsidRDefault="00FB322C" w14:paraId="41166D4C" w14:textId="77777777">
      <w:pPr>
        <w:ind w:left="235" w:right="4"/>
      </w:pPr>
      <w:r>
        <w:t xml:space="preserve">La apertura de las ofertas técnicas recibidas ya sea en formato papel o electrónico se realizará en acto público en presencia del CCC y del(la) Notario Público actuante y de los(las) oferentes que deseen participar para quienes la asistencia será voluntaria y nunca obligatoria, en la fecha, lugar y hora establecidos en el cronograma de actividades. </w:t>
      </w:r>
    </w:p>
    <w:p w:rsidR="00572E4E" w:rsidRDefault="00FB322C" w14:paraId="146BC119" w14:textId="77777777">
      <w:pPr>
        <w:spacing w:after="0" w:line="259" w:lineRule="auto"/>
        <w:ind w:left="216" w:firstLine="0"/>
        <w:jc w:val="left"/>
      </w:pPr>
      <w:r>
        <w:t xml:space="preserve"> </w:t>
      </w:r>
    </w:p>
    <w:p w:rsidR="00572E4E" w:rsidRDefault="00FB322C" w14:paraId="04DB9050" w14:textId="77777777">
      <w:pPr>
        <w:ind w:left="235" w:right="4"/>
      </w:pPr>
      <w:r>
        <w:t xml:space="preserve">Concluido el acto de apertura, el(la) Notario Público actuante dará por cerrado el mismo, indicando la hora de cierre. Las actas notariales deberán ser publicadas en el SECP a los fines de que estén disponibles para consulta de todos los interesados. </w:t>
      </w:r>
    </w:p>
    <w:p w:rsidR="00572E4E" w:rsidRDefault="00FB322C" w14:paraId="763BF153" w14:textId="77777777">
      <w:pPr>
        <w:spacing w:after="0" w:line="259" w:lineRule="auto"/>
        <w:ind w:left="216" w:firstLine="0"/>
        <w:jc w:val="left"/>
      </w:pPr>
      <w:r>
        <w:rPr>
          <w:b/>
        </w:rPr>
        <w:t xml:space="preserve"> </w:t>
      </w:r>
    </w:p>
    <w:p w:rsidR="00572E4E" w:rsidRDefault="00FB322C" w14:paraId="74A5FA0E" w14:textId="77777777">
      <w:pPr>
        <w:spacing w:after="9" w:line="259" w:lineRule="auto"/>
        <w:ind w:left="216" w:firstLine="0"/>
        <w:jc w:val="left"/>
      </w:pPr>
      <w:r>
        <w:rPr>
          <w:b/>
        </w:rPr>
        <w:t xml:space="preserve"> </w:t>
      </w:r>
    </w:p>
    <w:p w:rsidR="00572E4E" w:rsidRDefault="00FB322C" w14:paraId="1E76E380" w14:textId="77777777">
      <w:pPr>
        <w:pStyle w:val="Heading1"/>
        <w:spacing w:after="0" w:line="259" w:lineRule="auto"/>
        <w:ind w:left="226"/>
        <w:jc w:val="left"/>
      </w:pPr>
      <w:bookmarkStart w:name="_Toc63873" w:id="29"/>
      <w:r>
        <w:t>3.</w:t>
      </w:r>
      <w:r>
        <w:rPr>
          <w:rFonts w:ascii="Arial" w:hAnsi="Arial" w:eastAsia="Arial" w:cs="Arial"/>
        </w:rPr>
        <w:t xml:space="preserve"> </w:t>
      </w:r>
      <w:r>
        <w:t xml:space="preserve">Evaluación de ofertas técnicas “Sobre A”, aclaraciones y subsanación  </w:t>
      </w:r>
      <w:bookmarkEnd w:id="29"/>
    </w:p>
    <w:p w:rsidR="00572E4E" w:rsidRDefault="00FB322C" w14:paraId="52025514" w14:textId="77777777">
      <w:pPr>
        <w:spacing w:after="0" w:line="259" w:lineRule="auto"/>
        <w:ind w:left="216" w:firstLine="0"/>
        <w:jc w:val="left"/>
      </w:pPr>
      <w:r>
        <w:rPr>
          <w:b/>
          <w:color w:val="990000"/>
        </w:rPr>
        <w:t xml:space="preserve"> </w:t>
      </w:r>
    </w:p>
    <w:p w:rsidR="00572E4E" w:rsidRDefault="00FB322C" w14:paraId="3E86C738" w14:textId="77777777">
      <w:pPr>
        <w:spacing w:after="5" w:line="237" w:lineRule="auto"/>
        <w:ind w:left="211" w:right="2"/>
      </w:pPr>
      <w:r>
        <w:rPr>
          <w:rFonts w:ascii="Times New Roman" w:hAnsi="Times New Roman" w:eastAsia="Times New Roman" w:cs="Times New Roman"/>
        </w:rPr>
        <w:t xml:space="preserve">Los(as) peritos designados para la evaluación, procederán a la validación y verificación de los documentos de la oferta técnica o “Sobre A” evaluando conforme a la metodología y criterios establecidos en los numerales </w:t>
      </w:r>
      <w:r>
        <w:rPr>
          <w:rFonts w:ascii="Times New Roman" w:hAnsi="Times New Roman" w:eastAsia="Times New Roman" w:cs="Times New Roman"/>
          <w:b/>
        </w:rPr>
        <w:t>12.1.1 Metodología y criterios de evaluación para la documentación legal; 12.1.2 Metodología y criterios de evaluación para la documentación financiera y 12.1.3 Metodología y criterios de evaluación para la documentación técnica.</w:t>
      </w:r>
      <w:r>
        <w:rPr>
          <w:color w:val="C00000"/>
        </w:rPr>
        <w:t xml:space="preserve"> </w:t>
      </w:r>
    </w:p>
    <w:p w:rsidR="00572E4E" w:rsidRDefault="00FB322C" w14:paraId="539578D9" w14:textId="77777777">
      <w:pPr>
        <w:spacing w:after="0" w:line="259" w:lineRule="auto"/>
        <w:ind w:left="216" w:firstLine="0"/>
        <w:jc w:val="left"/>
      </w:pPr>
      <w:r>
        <w:t xml:space="preserve"> </w:t>
      </w:r>
    </w:p>
    <w:p w:rsidR="00572E4E" w:rsidRDefault="00FB322C" w14:paraId="2849FDF1" w14:textId="77777777">
      <w:pPr>
        <w:ind w:left="235" w:right="4"/>
      </w:pPr>
      <w:r>
        <w:t xml:space="preserve">Ante duda sobre la información presentada, los(as) peritos podrán solicitar hasta antes de emitir el informe definitivo, mediante acto administrativo emitido por el CCC o la DAF, según corresponda y notificado por la UOCC al (la) oferente, las aclaraciones en los términos del artículo 123 del Reglamento núm. 416-23 que considere necesarias y comprobar la veracidad de la información recibida, cursándole del mismo modo. </w:t>
      </w:r>
    </w:p>
    <w:p w:rsidR="00572E4E" w:rsidRDefault="00FB322C" w14:paraId="399FC99D" w14:textId="77777777">
      <w:pPr>
        <w:spacing w:after="0" w:line="259" w:lineRule="auto"/>
        <w:ind w:left="216" w:firstLine="0"/>
        <w:jc w:val="left"/>
      </w:pPr>
      <w:r>
        <w:t xml:space="preserve"> </w:t>
      </w:r>
    </w:p>
    <w:p w:rsidR="00572E4E" w:rsidRDefault="00FB322C" w14:paraId="42065551" w14:textId="77777777">
      <w:pPr>
        <w:ind w:left="235" w:right="4"/>
      </w:pPr>
      <w:r>
        <w:t xml:space="preserve">Los(as) peritos emitirán un </w:t>
      </w:r>
      <w:r>
        <w:rPr>
          <w:b/>
          <w:i/>
        </w:rPr>
        <w:t>informe preliminar de evaluación técnica</w:t>
      </w:r>
      <w:r>
        <w:t xml:space="preserve"> en el cual se indicará si las ofertas cumplen con los criterios establecidos en este pliego o si existen desviaciones, reservas, omisiones o errores de naturaleza o de tipo subsanables de conformidad con la normativa. </w:t>
      </w:r>
    </w:p>
    <w:p w:rsidR="00572E4E" w:rsidRDefault="00FB322C" w14:paraId="0803D0A2" w14:textId="77777777">
      <w:pPr>
        <w:spacing w:after="0" w:line="259" w:lineRule="auto"/>
        <w:ind w:left="216" w:firstLine="0"/>
        <w:jc w:val="left"/>
      </w:pPr>
      <w:r>
        <w:t xml:space="preserve"> </w:t>
      </w:r>
    </w:p>
    <w:p w:rsidR="00572E4E" w:rsidRDefault="00FB322C" w14:paraId="15677FEA" w14:textId="77777777">
      <w:pPr>
        <w:ind w:left="235" w:right="4"/>
      </w:pPr>
      <w:r>
        <w:t xml:space="preserve">En los casos en que se presenten desviaciones, reservas, omisiones o errores de naturaleza o tipo subsanables, los(as) peritos procederán de conformidad con lo establecido en el párrafo III del artículo 8 de la Ley núm. 340-06 y sus modificaciones y artículos 120, 121 y 122 del Reglamento núm. 416-23 para solicitar, mediante acto administrativo emitido por el CCC o la DAF, según corresponda y notificado por la UOCC al (la) oferente, las subsanaciones en el plazo previsto en el cronograma de actividades. </w:t>
      </w:r>
    </w:p>
    <w:p w:rsidR="00572E4E" w:rsidRDefault="00FB322C" w14:paraId="3EA2FC2A" w14:textId="77777777">
      <w:pPr>
        <w:spacing w:after="0" w:line="259" w:lineRule="auto"/>
        <w:ind w:left="216" w:firstLine="0"/>
        <w:jc w:val="left"/>
      </w:pPr>
      <w:r>
        <w:rPr>
          <w:color w:val="222222"/>
        </w:rPr>
        <w:t xml:space="preserve"> </w:t>
      </w:r>
    </w:p>
    <w:p w:rsidR="00572E4E" w:rsidRDefault="00FB322C" w14:paraId="0DB0AE07" w14:textId="77777777">
      <w:pPr>
        <w:ind w:left="235" w:right="4"/>
      </w:pPr>
      <w:r>
        <w:t xml:space="preserve">Este informe también será publicado en el SECP y notificado a todos(as) los(as) oferentes participantes y contendrá los elementos a subsanar y el resultado de la ponderación preliminar. </w:t>
      </w:r>
    </w:p>
    <w:p w:rsidR="00572E4E" w:rsidRDefault="00FB322C" w14:paraId="4E11030E" w14:textId="77777777">
      <w:pPr>
        <w:spacing w:after="0" w:line="259" w:lineRule="auto"/>
        <w:ind w:left="216" w:firstLine="0"/>
        <w:jc w:val="left"/>
      </w:pPr>
      <w:r>
        <w:t xml:space="preserve"> </w:t>
      </w:r>
    </w:p>
    <w:p w:rsidR="00572E4E" w:rsidRDefault="00FB322C" w14:paraId="7DAF18FB" w14:textId="77777777">
      <w:pPr>
        <w:ind w:left="235" w:right="4"/>
      </w:pPr>
      <w:r>
        <w:t xml:space="preserve">Concluido el plazo para las subsanaciones, los(as) peritos emitirán un </w:t>
      </w:r>
      <w:r>
        <w:rPr>
          <w:b/>
          <w:i/>
        </w:rPr>
        <w:t xml:space="preserve">informe definitivo de evaluación técnica </w:t>
      </w:r>
      <w:r>
        <w:rPr>
          <w:b/>
        </w:rPr>
        <w:t xml:space="preserve">conforme al documento estándar SNCCP.XXX </w:t>
      </w:r>
      <w:r>
        <w:t xml:space="preserve">que describirá de manera pormenorizada la evaluación realizada a todas las ofertas recibidas, su ponderación, nivel de cumplimiento, si agotó fase de subsanación y la recomendación, con base en los criterios establecidos, de los(as) oferentes que deben ser habilitados para la evaluación de sus ofertas económicas. El CCC o la DAF (según corresponda) aprobará si procede el informe definitivo de evaluación de ofertas técnicas, mediante un acto administrativo debidamente motivado. El acta indicará los oferentes habilitados y no habilitados para la apertura y evaluación de sus ofertas económicas. </w:t>
      </w:r>
    </w:p>
    <w:p w:rsidR="00572E4E" w:rsidRDefault="00FB322C" w14:paraId="415E60C6" w14:textId="77777777">
      <w:pPr>
        <w:spacing w:after="0" w:line="259" w:lineRule="auto"/>
        <w:ind w:left="216" w:firstLine="0"/>
        <w:jc w:val="left"/>
      </w:pPr>
      <w:r>
        <w:t xml:space="preserve"> </w:t>
      </w:r>
    </w:p>
    <w:p w:rsidR="00572E4E" w:rsidRDefault="00FB322C" w14:paraId="5CB3750D" w14:textId="77777777">
      <w:pPr>
        <w:ind w:left="235" w:right="4"/>
      </w:pPr>
      <w:r>
        <w:t xml:space="preserve">A los(as) oferentes cuyas ofertas técnicas no hayan superado los mínimos establecidos en el pliego de condiciones, les serán devueltas sus ofertas económicas sin abrir si fueron recibidas en soporte papel, y si fueron recibidas a través de SECP permanecerán sin abrir encriptadas y sin ser ponderadas.  </w:t>
      </w:r>
    </w:p>
    <w:p w:rsidR="00572E4E" w:rsidRDefault="00FB322C" w14:paraId="6B9E6DDA" w14:textId="77777777">
      <w:pPr>
        <w:spacing w:after="0" w:line="259" w:lineRule="auto"/>
        <w:ind w:left="216" w:firstLine="0"/>
        <w:jc w:val="left"/>
      </w:pPr>
      <w:r>
        <w:t xml:space="preserve"> </w:t>
      </w:r>
    </w:p>
    <w:p w:rsidR="00572E4E" w:rsidRDefault="00FB322C" w14:paraId="37E9473F" w14:textId="77777777">
      <w:pPr>
        <w:ind w:left="235" w:right="4"/>
      </w:pPr>
      <w:r>
        <w:t>Todos los informes de evaluación y el acto de aprobación del CCC o la DAF (según corresponda) así como las notificaciones de subsanación y las subsanaciones realizadas en plazo, se harán constar en el SECP</w:t>
      </w:r>
      <w:r>
        <w:rPr>
          <w:color w:val="222222"/>
        </w:rPr>
        <w:t xml:space="preserve"> aun hayan sido recibidas en formato papel o físico.  </w:t>
      </w:r>
    </w:p>
    <w:p w:rsidR="00572E4E" w:rsidRDefault="00FB322C" w14:paraId="0B5F09E4" w14:textId="77777777">
      <w:pPr>
        <w:spacing w:after="0" w:line="259" w:lineRule="auto"/>
        <w:ind w:left="216" w:firstLine="0"/>
        <w:jc w:val="left"/>
      </w:pPr>
      <w:r>
        <w:rPr>
          <w:b/>
        </w:rPr>
        <w:t xml:space="preserve"> </w:t>
      </w:r>
    </w:p>
    <w:p w:rsidR="00572E4E" w:rsidRDefault="00FB322C" w14:paraId="580B26AD" w14:textId="77777777">
      <w:pPr>
        <w:spacing w:after="0" w:line="259" w:lineRule="auto"/>
        <w:ind w:left="216" w:firstLine="0"/>
        <w:jc w:val="left"/>
      </w:pPr>
      <w:r>
        <w:rPr>
          <w:b/>
          <w:color w:val="800000"/>
        </w:rPr>
        <w:t xml:space="preserve"> </w:t>
      </w:r>
    </w:p>
    <w:p w:rsidR="00572E4E" w:rsidRDefault="00FB322C" w14:paraId="3ED79330" w14:textId="77777777">
      <w:pPr>
        <w:spacing w:after="5" w:line="259" w:lineRule="auto"/>
        <w:ind w:left="216" w:firstLine="0"/>
        <w:jc w:val="left"/>
      </w:pPr>
      <w:r>
        <w:rPr>
          <w:b/>
        </w:rPr>
        <w:t xml:space="preserve"> </w:t>
      </w:r>
    </w:p>
    <w:p w:rsidR="00572E4E" w:rsidRDefault="00FB322C" w14:paraId="6F367831" w14:textId="77777777">
      <w:pPr>
        <w:pStyle w:val="Heading1"/>
        <w:ind w:left="226"/>
      </w:pPr>
      <w:bookmarkStart w:name="_Toc63874" w:id="30"/>
      <w:r>
        <w:t>4.</w:t>
      </w:r>
      <w:r>
        <w:rPr>
          <w:rFonts w:ascii="Arial" w:hAnsi="Arial" w:eastAsia="Arial" w:cs="Arial"/>
        </w:rPr>
        <w:t xml:space="preserve"> </w:t>
      </w:r>
      <w:r>
        <w:t xml:space="preserve">Debida diligencia  </w:t>
      </w:r>
      <w:bookmarkEnd w:id="30"/>
    </w:p>
    <w:p w:rsidR="00572E4E" w:rsidRDefault="00FB322C" w14:paraId="17ADF540" w14:textId="77777777">
      <w:pPr>
        <w:spacing w:after="0" w:line="259" w:lineRule="auto"/>
        <w:ind w:left="216" w:firstLine="0"/>
        <w:jc w:val="left"/>
      </w:pPr>
      <w:r>
        <w:rPr>
          <w:b/>
        </w:rPr>
        <w:t xml:space="preserve"> </w:t>
      </w:r>
    </w:p>
    <w:p w:rsidR="00572E4E" w:rsidRDefault="00FB322C" w14:paraId="07A65F10" w14:textId="77777777">
      <w:pPr>
        <w:ind w:left="235" w:right="4"/>
      </w:pPr>
      <w:r>
        <w:rPr>
          <w:b/>
        </w:rPr>
        <w:t>INDOCAFE,</w:t>
      </w:r>
      <w:r>
        <w:t xml:space="preserve"> para reducir la exposición de este procedimiento de contratación a riesgos legales, operativos, financieros, tecnológicos, antrópicos, económicos, de corrupción, de integridad, reputacionales,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 </w:t>
      </w:r>
    </w:p>
    <w:p w:rsidR="00572E4E" w:rsidRDefault="00FB322C" w14:paraId="14998EE1" w14:textId="77777777">
      <w:pPr>
        <w:spacing w:after="0" w:line="259" w:lineRule="auto"/>
        <w:ind w:left="216" w:firstLine="0"/>
        <w:jc w:val="left"/>
      </w:pPr>
      <w:r>
        <w:t xml:space="preserve"> </w:t>
      </w:r>
    </w:p>
    <w:p w:rsidR="00572E4E" w:rsidRDefault="00FB322C" w14:paraId="620B0BB4" w14:textId="77777777">
      <w:pPr>
        <w:ind w:left="235" w:right="4"/>
      </w:pPr>
      <w:r>
        <w:t xml:space="preserve">En ese sentido, </w:t>
      </w:r>
      <w:r>
        <w:rPr>
          <w:b/>
        </w:rPr>
        <w:t>INDOCAFE,</w:t>
      </w:r>
      <w:r>
        <w:t xml:space="preserve"> se reserva la facultad de realizar el proceso de debida diligencia dentro del marco de la presente contratación a fin de: </w:t>
      </w:r>
    </w:p>
    <w:p w:rsidR="00572E4E" w:rsidRDefault="00FB322C" w14:paraId="5CCCDA8C" w14:textId="77777777">
      <w:pPr>
        <w:spacing w:after="0" w:line="259" w:lineRule="auto"/>
        <w:ind w:left="216" w:firstLine="0"/>
        <w:jc w:val="left"/>
      </w:pPr>
      <w:r>
        <w:t xml:space="preserve"> </w:t>
      </w:r>
    </w:p>
    <w:p w:rsidR="00572E4E" w:rsidRDefault="00FB322C" w14:paraId="39E904C0" w14:textId="77777777">
      <w:pPr>
        <w:numPr>
          <w:ilvl w:val="0"/>
          <w:numId w:val="8"/>
        </w:numPr>
        <w:spacing w:after="28"/>
        <w:ind w:left="924" w:right="4" w:hanging="352"/>
      </w:pPr>
      <w:r>
        <w:t xml:space="preserve">Comprobar y verificar la identidad del proveedor sobre la base de documentos, datos o informaciones obtenidas de fuentes fiables e independientes; </w:t>
      </w:r>
    </w:p>
    <w:p w:rsidR="00572E4E" w:rsidRDefault="00FB322C" w14:paraId="3B681610" w14:textId="77777777">
      <w:pPr>
        <w:numPr>
          <w:ilvl w:val="0"/>
          <w:numId w:val="8"/>
        </w:numPr>
        <w:ind w:left="924" w:right="4" w:hanging="352"/>
      </w:pPr>
      <w:r>
        <w:t xml:space="preserve">Identificar al Beneficiario Final de la empresa proveedora; </w:t>
      </w:r>
    </w:p>
    <w:p w:rsidR="00572E4E" w:rsidRDefault="00FB322C" w14:paraId="23233543" w14:textId="77777777">
      <w:pPr>
        <w:numPr>
          <w:ilvl w:val="0"/>
          <w:numId w:val="8"/>
        </w:numPr>
        <w:spacing w:after="29"/>
        <w:ind w:left="924" w:right="4" w:hanging="352"/>
      </w:pPr>
      <w:r>
        <w:t xml:space="preserve">La existencia o no de procesos judiciales actuales o pasados vinculados a delitos contra la administración pública, lavado de activos y otros; </w:t>
      </w:r>
    </w:p>
    <w:p w:rsidR="00572E4E" w:rsidRDefault="00FB322C" w14:paraId="18BF0FD4" w14:textId="77777777">
      <w:pPr>
        <w:numPr>
          <w:ilvl w:val="0"/>
          <w:numId w:val="8"/>
        </w:numPr>
        <w:spacing w:after="33"/>
        <w:ind w:left="924" w:right="4" w:hanging="352"/>
      </w:pPr>
      <w:r>
        <w:t xml:space="preserve">Constatar errores o escrituras similares en los documentos presentados por diferentes empresas en el procedimiento de contratación; </w:t>
      </w:r>
    </w:p>
    <w:p w:rsidR="00572E4E" w:rsidRDefault="00FB322C" w14:paraId="74CEEC3D" w14:textId="77777777">
      <w:pPr>
        <w:numPr>
          <w:ilvl w:val="0"/>
          <w:numId w:val="8"/>
        </w:numPr>
        <w:spacing w:after="29"/>
        <w:ind w:left="924" w:right="4" w:hanging="352"/>
      </w:pPr>
      <w:r>
        <w:t xml:space="preserve">Identificar coincidencias en algunos de los datos suministrados por distintos proveedores tales como: domicilio accionistas, teléfonos, entre otros: </w:t>
      </w:r>
    </w:p>
    <w:p w:rsidR="00572E4E" w:rsidRDefault="00FB322C" w14:paraId="4149D127" w14:textId="77777777">
      <w:pPr>
        <w:numPr>
          <w:ilvl w:val="0"/>
          <w:numId w:val="8"/>
        </w:numPr>
        <w:spacing w:after="29"/>
        <w:ind w:left="924" w:right="4" w:hanging="352"/>
      </w:pPr>
      <w:r>
        <w:t xml:space="preserve">Validar los permisos, licencias o autorizaciones de entidades competentes como Dirección General de Impuestos Internos o las Cámaras de Comercio y Producción, que administran el Registro Mercantil, entre otros; </w:t>
      </w:r>
    </w:p>
    <w:p w:rsidR="00572E4E" w:rsidRDefault="00FB322C" w14:paraId="47E99BB6" w14:textId="77777777">
      <w:pPr>
        <w:numPr>
          <w:ilvl w:val="0"/>
          <w:numId w:val="8"/>
        </w:numPr>
        <w:spacing w:after="28"/>
        <w:ind w:left="924" w:right="4" w:hanging="352"/>
      </w:pPr>
      <w:r>
        <w:t xml:space="preserve">Prevenir vulneraciones al régimen de inhabilidades para contratar con el Estado, establecido en el artículo 14 de la Ley Núm. 340-06 y sus modificaciones; </w:t>
      </w:r>
    </w:p>
    <w:p w:rsidR="00572E4E" w:rsidRDefault="00FB322C" w14:paraId="68076716" w14:textId="77777777">
      <w:pPr>
        <w:numPr>
          <w:ilvl w:val="0"/>
          <w:numId w:val="8"/>
        </w:numPr>
        <w:spacing w:after="33"/>
        <w:ind w:left="924" w:right="4" w:hanging="352"/>
      </w:pPr>
      <w:r>
        <w:t xml:space="preserve">Determinar posibles vinculaciones entre oferentes y funcionarios públicos de la organización para gestionar posibles conflictos de interés; </w:t>
      </w:r>
    </w:p>
    <w:p w:rsidR="00572E4E" w:rsidRDefault="00FB322C" w14:paraId="7F0AAC40" w14:textId="77777777">
      <w:pPr>
        <w:numPr>
          <w:ilvl w:val="0"/>
          <w:numId w:val="8"/>
        </w:numPr>
        <w:ind w:left="924" w:right="4" w:hanging="352"/>
      </w:pPr>
      <w:r>
        <w:t xml:space="preserve">Identificar propuestas idénticas en el procedimiento de contratación; </w:t>
      </w:r>
    </w:p>
    <w:p w:rsidR="00572E4E" w:rsidRDefault="00FB322C" w14:paraId="577F1DB7" w14:textId="77777777">
      <w:pPr>
        <w:numPr>
          <w:ilvl w:val="0"/>
          <w:numId w:val="8"/>
        </w:numPr>
        <w:spacing w:after="33"/>
        <w:ind w:left="924" w:right="4" w:hanging="352"/>
      </w:pPr>
      <w:r>
        <w:t xml:space="preserve">Detectar si una Persona Expuesta Políticamente (PEP) es accionista o socia de una persona jurídica, la cual, a su vez se encuentra participando en el procedimiento. </w:t>
      </w:r>
    </w:p>
    <w:p w:rsidR="00572E4E" w:rsidRDefault="00FB322C" w14:paraId="42A3E918" w14:textId="77777777">
      <w:pPr>
        <w:numPr>
          <w:ilvl w:val="0"/>
          <w:numId w:val="8"/>
        </w:numPr>
        <w:ind w:left="924" w:right="4" w:hanging="352"/>
      </w:pPr>
      <w:r>
        <w:t xml:space="preserve">Determinar la presencia de empresas recién constituidas en un procedimiento de contratación, que no presentan la capacidad financiera para ser adjudicadas, a la vez que se asocian a un mismo proponente. </w:t>
      </w:r>
    </w:p>
    <w:p w:rsidR="00572E4E" w:rsidRDefault="00FB322C" w14:paraId="253221FA" w14:textId="77777777">
      <w:pPr>
        <w:spacing w:after="0" w:line="259" w:lineRule="auto"/>
        <w:ind w:left="572" w:firstLine="0"/>
        <w:jc w:val="left"/>
      </w:pPr>
      <w:r>
        <w:t xml:space="preserve"> </w:t>
      </w:r>
    </w:p>
    <w:p w:rsidR="00572E4E" w:rsidRDefault="00FB322C" w14:paraId="0F4E28A6" w14:textId="77777777">
      <w:pPr>
        <w:ind w:left="235" w:right="4"/>
      </w:pPr>
      <w:r>
        <w:t xml:space="preserve">Si durante la realización de la debida diligencia, se determina que el oferente está sujeto a inhabilidades, ha proporcionado información falsa, o ha manipulado o falsificado documentos, así como participado en prácticas de colusión, coerción u obstrucción, la entidad contratante deberá comunicar al oferente por escrito la existencia de tales indicios. Además, le otorgará un plazo de tres (3) días hábiles para que el oferente presente, también por escrito, sus argumentos y evidencias que demuestren que no existe lo alegado. </w:t>
      </w:r>
    </w:p>
    <w:p w:rsidR="00572E4E" w:rsidRDefault="00FB322C" w14:paraId="447A1DF4" w14:textId="77777777">
      <w:pPr>
        <w:spacing w:after="0" w:line="259" w:lineRule="auto"/>
        <w:ind w:left="216" w:firstLine="0"/>
        <w:jc w:val="left"/>
      </w:pPr>
      <w:r>
        <w:t xml:space="preserve"> </w:t>
      </w:r>
    </w:p>
    <w:p w:rsidR="00572E4E" w:rsidRDefault="00FB322C" w14:paraId="1BDBF595" w14:textId="77777777">
      <w:pPr>
        <w:ind w:left="235" w:right="4"/>
      </w:pPr>
      <w:r>
        <w:t xml:space="preserve">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 </w:t>
      </w:r>
    </w:p>
    <w:p w:rsidR="00572E4E" w:rsidRDefault="00FB322C" w14:paraId="606903BC" w14:textId="77777777">
      <w:pPr>
        <w:spacing w:after="0" w:line="259" w:lineRule="auto"/>
        <w:ind w:left="216" w:firstLine="0"/>
        <w:jc w:val="left"/>
      </w:pPr>
      <w:r>
        <w:t xml:space="preserve"> </w:t>
      </w:r>
    </w:p>
    <w:p w:rsidR="00572E4E" w:rsidRDefault="00FB322C" w14:paraId="37C11C63" w14:textId="77777777">
      <w:pPr>
        <w:spacing w:after="5" w:line="259" w:lineRule="auto"/>
        <w:ind w:left="1408" w:firstLine="0"/>
        <w:jc w:val="left"/>
      </w:pPr>
      <w:r>
        <w:rPr>
          <w:b/>
        </w:rPr>
        <w:t xml:space="preserve"> </w:t>
      </w:r>
    </w:p>
    <w:p w:rsidR="00572E4E" w:rsidRDefault="00FB322C" w14:paraId="066ADAAF" w14:textId="77777777">
      <w:pPr>
        <w:pStyle w:val="Heading1"/>
        <w:spacing w:after="0" w:line="259" w:lineRule="auto"/>
        <w:ind w:left="226"/>
        <w:jc w:val="left"/>
      </w:pPr>
      <w:bookmarkStart w:name="_Toc63875" w:id="31"/>
      <w:r>
        <w:t>5.</w:t>
      </w:r>
      <w:r>
        <w:rPr>
          <w:rFonts w:ascii="Arial" w:hAnsi="Arial" w:eastAsia="Arial" w:cs="Arial"/>
        </w:rPr>
        <w:t xml:space="preserve"> </w:t>
      </w:r>
      <w:r>
        <w:t xml:space="preserve">Apertura y evaluación de las ofertas económicas “Sobre B” </w:t>
      </w:r>
      <w:bookmarkEnd w:id="31"/>
    </w:p>
    <w:p w:rsidR="00572E4E" w:rsidRDefault="00FB322C" w14:paraId="4C542172" w14:textId="77777777">
      <w:pPr>
        <w:spacing w:after="0" w:line="259" w:lineRule="auto"/>
        <w:ind w:left="216" w:firstLine="0"/>
        <w:jc w:val="left"/>
      </w:pPr>
      <w:r>
        <w:rPr>
          <w:b/>
        </w:rPr>
        <w:t xml:space="preserve"> </w:t>
      </w:r>
    </w:p>
    <w:p w:rsidR="00572E4E" w:rsidRDefault="00FB322C" w14:paraId="52940341" w14:textId="77777777">
      <w:pPr>
        <w:ind w:left="235" w:right="4"/>
      </w:pPr>
      <w:r>
        <w:t xml:space="preserve">Posterior a la evaluación técnica y al conocer los oferentes habilitados para el examen de la propuesta económica se convocará nueva vez en la fecha establecida en el cronograma de actividades del presente pliego de condiciones, a un acto público con el CCC y oferentes habilitados y el(la) Notario Público para abrir las ofertas económicas recibidas en formato o soporte papel y para desencriptar las ofertas enviadas electrónicamente vía la plataforma SECP.  </w:t>
      </w:r>
    </w:p>
    <w:p w:rsidR="00572E4E" w:rsidRDefault="00FB322C" w14:paraId="134DC396" w14:textId="77777777">
      <w:pPr>
        <w:spacing w:after="0" w:line="259" w:lineRule="auto"/>
        <w:ind w:left="216" w:firstLine="0"/>
        <w:jc w:val="left"/>
      </w:pPr>
      <w:r>
        <w:t xml:space="preserve"> </w:t>
      </w:r>
    </w:p>
    <w:p w:rsidR="00572E4E" w:rsidRDefault="00FB322C" w14:paraId="29550558" w14:textId="77777777">
      <w:pPr>
        <w:ind w:left="235" w:right="4"/>
      </w:pPr>
      <w:r>
        <w:t xml:space="preserve">Se entregará a los(as) peritos las ofertas económicas para que las evalúen y recomienden la adjudicación conforme a la metodología y criterios establecidos en </w:t>
      </w:r>
      <w:r>
        <w:rPr>
          <w:b/>
        </w:rPr>
        <w:t xml:space="preserve">12.2 </w:t>
      </w:r>
      <w:r>
        <w:t xml:space="preserve">de este pliego junto a la garantía de seriedad de la oferta. </w:t>
      </w:r>
    </w:p>
    <w:p w:rsidR="00572E4E" w:rsidRDefault="00FB322C" w14:paraId="3DBACF1F" w14:textId="77777777">
      <w:pPr>
        <w:spacing w:after="0" w:line="259" w:lineRule="auto"/>
        <w:ind w:left="216" w:firstLine="0"/>
        <w:jc w:val="left"/>
      </w:pPr>
      <w:r>
        <w:t xml:space="preserve"> </w:t>
      </w:r>
    </w:p>
    <w:p w:rsidR="00572E4E" w:rsidRDefault="00FB322C" w14:paraId="42A89D0C" w14:textId="77777777">
      <w:pPr>
        <w:ind w:left="235" w:right="4"/>
      </w:pPr>
      <w:r>
        <w:t xml:space="preserve">En la fase de evaluación de las ofertas económicas los peritos también podrán solicitar aclaraciones en los términos del artículo 123 del Reglamento núm. 416-23 vinculadas a éstas, siempre que se realicen en el plazo establecido en el cronograma de actividades de este pliego. </w:t>
      </w:r>
    </w:p>
    <w:p w:rsidR="00572E4E" w:rsidRDefault="00FB322C" w14:paraId="599DA575" w14:textId="77777777">
      <w:pPr>
        <w:spacing w:after="0" w:line="259" w:lineRule="auto"/>
        <w:ind w:left="216" w:firstLine="0"/>
        <w:jc w:val="left"/>
      </w:pPr>
      <w:r>
        <w:t xml:space="preserve"> </w:t>
      </w:r>
    </w:p>
    <w:p w:rsidR="00572E4E" w:rsidRDefault="00FB322C" w14:paraId="0FE15A04" w14:textId="77777777">
      <w:pPr>
        <w:ind w:left="235" w:right="4"/>
      </w:pPr>
      <w:r>
        <w:t xml:space="preserve">Del mismo modo, los peritos podrán aplicar correcciones de errores aritméticos, en los términos y condiciones del artículo 129 del citado Reglamento. Dichas correcciones luego de realizadas deberán ser expresamente aceptadas por lo oferentes en los plazos establecidos en el cronograma de actividades del presente pliego de condiciones. Si el oferente no acepta las correcciones su oferta será rechazada lo cual será documentado y motivado en el correspondiente informe de evaluación emitida por los peritos evaluadores designados. </w:t>
      </w:r>
    </w:p>
    <w:p w:rsidR="00572E4E" w:rsidRDefault="00FB322C" w14:paraId="5346FD21" w14:textId="77777777">
      <w:pPr>
        <w:spacing w:after="0" w:line="259" w:lineRule="auto"/>
        <w:ind w:left="216" w:firstLine="0"/>
        <w:jc w:val="left"/>
      </w:pPr>
      <w:r>
        <w:t xml:space="preserve"> </w:t>
      </w:r>
    </w:p>
    <w:p w:rsidR="00572E4E" w:rsidRDefault="00FB322C" w14:paraId="6569C53C" w14:textId="77777777">
      <w:pPr>
        <w:ind w:left="235" w:right="4"/>
      </w:pPr>
      <w:r>
        <w:t xml:space="preserve">Los resultados de la evaluación se presentarán mediante </w:t>
      </w:r>
      <w:r>
        <w:rPr>
          <w:b/>
          <w:i/>
        </w:rPr>
        <w:t xml:space="preserve">informe de evaluación de ofertas económicas </w:t>
      </w:r>
      <w:r>
        <w:rPr>
          <w:b/>
        </w:rPr>
        <w:t>conforme al documento estándar SNCCP.XXX</w:t>
      </w:r>
      <w:r>
        <w:rPr>
          <w:b/>
          <w:color w:val="990000"/>
        </w:rPr>
        <w:t xml:space="preserve"> </w:t>
      </w:r>
      <w:r>
        <w:t xml:space="preserve">informe pericial debidamente motivado y con los detalles de la evaluación de cada oferta de forma individualizada, en el que se incluirá un reporte de lugares ocupados que indiquen el orden de preferencia, para fines de adjudicación y suplencia, ante un eventual incumplimiento del(la) adjudicatario(a), o en su defecto, se recomiende la declaratoria de desierto o cancelación del procedimiento. </w:t>
      </w:r>
    </w:p>
    <w:p w:rsidR="00572E4E" w:rsidRDefault="00FB322C" w14:paraId="25C07E5E" w14:textId="77777777">
      <w:pPr>
        <w:spacing w:after="5" w:line="259" w:lineRule="auto"/>
        <w:ind w:left="216" w:firstLine="0"/>
        <w:jc w:val="left"/>
      </w:pPr>
      <w:r>
        <w:rPr>
          <w:b/>
        </w:rPr>
        <w:t xml:space="preserve"> </w:t>
      </w:r>
    </w:p>
    <w:p w:rsidR="00572E4E" w:rsidRDefault="00FB322C" w14:paraId="64BCA161" w14:textId="77777777">
      <w:pPr>
        <w:pStyle w:val="Heading1"/>
        <w:ind w:left="226"/>
      </w:pPr>
      <w:bookmarkStart w:name="_Toc63876" w:id="32"/>
      <w:r>
        <w:t>6.</w:t>
      </w:r>
      <w:r>
        <w:rPr>
          <w:rFonts w:ascii="Arial" w:hAnsi="Arial" w:eastAsia="Arial" w:cs="Arial"/>
        </w:rPr>
        <w:t xml:space="preserve"> </w:t>
      </w:r>
      <w:r>
        <w:t xml:space="preserve">Subsanación de la garantía de seriedad de la oferta </w:t>
      </w:r>
      <w:bookmarkEnd w:id="32"/>
    </w:p>
    <w:p w:rsidR="00572E4E" w:rsidRDefault="00FB322C" w14:paraId="33880026" w14:textId="77777777">
      <w:pPr>
        <w:spacing w:after="0" w:line="259" w:lineRule="auto"/>
        <w:ind w:left="216" w:firstLine="0"/>
        <w:jc w:val="left"/>
      </w:pPr>
      <w:r>
        <w:rPr>
          <w:b/>
        </w:rPr>
        <w:t xml:space="preserve"> </w:t>
      </w:r>
    </w:p>
    <w:p w:rsidR="00572E4E" w:rsidRDefault="00FB322C" w14:paraId="037A7997" w14:textId="77777777">
      <w:pPr>
        <w:ind w:left="235" w:right="4"/>
      </w:pPr>
      <w:r>
        <w:t xml:space="preserve">La garantía de seriedad de la oferta podrá ser subsanada en estos casos dos casos: </w:t>
      </w:r>
    </w:p>
    <w:p w:rsidR="00572E4E" w:rsidRDefault="00FB322C" w14:paraId="0C9749C9" w14:textId="77777777">
      <w:pPr>
        <w:spacing w:after="13" w:line="259" w:lineRule="auto"/>
        <w:ind w:left="216" w:firstLine="0"/>
        <w:jc w:val="left"/>
      </w:pPr>
      <w:r>
        <w:t xml:space="preserve"> </w:t>
      </w:r>
    </w:p>
    <w:p w:rsidR="00572E4E" w:rsidRDefault="00FB322C" w14:paraId="22F652C7" w14:textId="77777777">
      <w:pPr>
        <w:numPr>
          <w:ilvl w:val="0"/>
          <w:numId w:val="9"/>
        </w:numPr>
        <w:spacing w:after="29"/>
        <w:ind w:right="4" w:hanging="361"/>
      </w:pPr>
      <w:r>
        <w:t xml:space="preserve">Cuando contiene errores materiales o en la moneda solicitada y; </w:t>
      </w:r>
    </w:p>
    <w:p w:rsidR="00572E4E" w:rsidRDefault="00FB322C" w14:paraId="5ED25CF4" w14:textId="77777777">
      <w:pPr>
        <w:numPr>
          <w:ilvl w:val="0"/>
          <w:numId w:val="9"/>
        </w:numPr>
        <w:ind w:right="4" w:hanging="361"/>
      </w:pPr>
      <w:r>
        <w:t xml:space="preserve">Cuando resulte en un monto insuficiente, producto de una corrección aritmética realizada a la oferta económica. </w:t>
      </w:r>
    </w:p>
    <w:p w:rsidR="00572E4E" w:rsidRDefault="00FB322C" w14:paraId="4744F37A" w14:textId="77777777">
      <w:pPr>
        <w:spacing w:after="0" w:line="259" w:lineRule="auto"/>
        <w:ind w:left="937" w:firstLine="0"/>
        <w:jc w:val="left"/>
      </w:pPr>
      <w:r>
        <w:t xml:space="preserve"> </w:t>
      </w:r>
    </w:p>
    <w:p w:rsidR="00572E4E" w:rsidRDefault="00FB322C" w14:paraId="3B3D6C4F" w14:textId="77777777">
      <w:pPr>
        <w:ind w:left="235" w:right="4"/>
      </w:pPr>
      <w:r>
        <w:t xml:space="preserve">Verificada una de estas situaciones, los(as) peritos deberán solicitar antes de emitir el </w:t>
      </w:r>
      <w:r>
        <w:rPr>
          <w:i/>
        </w:rPr>
        <w:t>informe de evaluación de ofertas económicas</w:t>
      </w:r>
      <w:r>
        <w:t xml:space="preserve">, mediante acto administrativo emitido por el CCC y notificado por la UOCC, que el (la) oferente subsane la garantía de seriedad de la oferta, quien deberá presentarla en el plazo señalado en el cronograma de actividades del pliego de condiciones, en caso contrario, su oferta será desestimada, lo cual será documentado y motivado en el correspondiente informe. </w:t>
      </w:r>
    </w:p>
    <w:p w:rsidR="00572E4E" w:rsidRDefault="00FB322C" w14:paraId="3E70D623" w14:textId="77777777">
      <w:pPr>
        <w:spacing w:after="9" w:line="259" w:lineRule="auto"/>
        <w:ind w:left="216" w:firstLine="0"/>
        <w:jc w:val="left"/>
      </w:pPr>
      <w:r>
        <w:t xml:space="preserve"> </w:t>
      </w:r>
    </w:p>
    <w:p w:rsidR="00572E4E" w:rsidRDefault="00FB322C" w14:paraId="09D3C27A" w14:textId="77777777">
      <w:pPr>
        <w:pStyle w:val="Heading1"/>
        <w:ind w:left="226"/>
      </w:pPr>
      <w:bookmarkStart w:name="_Toc63877" w:id="33"/>
      <w:r>
        <w:t>7.</w:t>
      </w:r>
      <w:r>
        <w:rPr>
          <w:rFonts w:ascii="Arial" w:hAnsi="Arial" w:eastAsia="Arial" w:cs="Arial"/>
        </w:rPr>
        <w:t xml:space="preserve"> </w:t>
      </w:r>
      <w:r>
        <w:t xml:space="preserve">Confidencialidad de la evaluación  </w:t>
      </w:r>
      <w:bookmarkEnd w:id="33"/>
    </w:p>
    <w:p w:rsidR="00572E4E" w:rsidRDefault="00FB322C" w14:paraId="1BD879EB" w14:textId="77777777">
      <w:pPr>
        <w:spacing w:after="0" w:line="259" w:lineRule="auto"/>
        <w:ind w:left="216" w:firstLine="0"/>
        <w:jc w:val="left"/>
      </w:pPr>
      <w:r>
        <w:t xml:space="preserve"> </w:t>
      </w:r>
    </w:p>
    <w:p w:rsidR="00572E4E" w:rsidRDefault="00FB322C" w14:paraId="5AC9FDAB" w14:textId="77777777">
      <w:pPr>
        <w:ind w:left="235" w:right="4"/>
      </w:pPr>
      <w:r>
        <w:t xml:space="preserve">La información relativa al contenido de las ofertas, las subsanaciones, solicitudes de aclaraciones y las evaluaciones realizadas por los peritos no serán reveladas a los oferentes ni a otra persona que no participe oficialmente en el procedimiento, hasta tanto el CCC haya aprobado los informes de evaluación de ofertas emitidos, los cuales deberán ser publicados en  el SECP y notificarse directamente a todos los oferentes participantes, de conformidad con los artículos 125 y 133 del Reglamento núm. 416-23.  </w:t>
      </w:r>
    </w:p>
    <w:p w:rsidR="00572E4E" w:rsidRDefault="00FB322C" w14:paraId="12156609" w14:textId="77777777">
      <w:pPr>
        <w:spacing w:after="0" w:line="259" w:lineRule="auto"/>
        <w:ind w:left="216" w:firstLine="0"/>
        <w:jc w:val="left"/>
      </w:pPr>
      <w:r>
        <w:t xml:space="preserve"> </w:t>
      </w:r>
    </w:p>
    <w:p w:rsidR="00572E4E" w:rsidRDefault="00FB322C" w14:paraId="59F823BC" w14:textId="77777777">
      <w:pPr>
        <w:pStyle w:val="Heading1"/>
        <w:ind w:left="226"/>
      </w:pPr>
      <w:bookmarkStart w:name="_Toc63878" w:id="34"/>
      <w:r>
        <w:t>8.</w:t>
      </w:r>
      <w:r>
        <w:rPr>
          <w:rFonts w:ascii="Arial" w:hAnsi="Arial" w:eastAsia="Arial" w:cs="Arial"/>
        </w:rPr>
        <w:t xml:space="preserve"> </w:t>
      </w:r>
      <w:r>
        <w:t xml:space="preserve">Desempate de ofertas </w:t>
      </w:r>
      <w:bookmarkEnd w:id="34"/>
    </w:p>
    <w:p w:rsidR="00572E4E" w:rsidRDefault="00FB322C" w14:paraId="1F7FD38B" w14:textId="77777777">
      <w:pPr>
        <w:spacing w:after="0" w:line="259" w:lineRule="auto"/>
        <w:ind w:left="216" w:firstLine="0"/>
        <w:jc w:val="left"/>
      </w:pPr>
      <w:r>
        <w:t xml:space="preserve"> </w:t>
      </w:r>
    </w:p>
    <w:p w:rsidR="00572E4E" w:rsidRDefault="00FB322C" w14:paraId="05E332B9" w14:textId="77777777">
      <w:pPr>
        <w:spacing w:after="5" w:line="249" w:lineRule="auto"/>
        <w:ind w:left="226"/>
      </w:pPr>
      <w:r>
        <w:t xml:space="preserve">En caso de empate entre dos o más Oferentes/Proponentes, se procederá a elegir la oferta que </w:t>
      </w:r>
      <w:r>
        <w:rPr>
          <w:b/>
        </w:rPr>
        <w:t xml:space="preserve">a) se dará preferencia a la oferta que hay incluido la contratación de personas con discapacidad; b) presente un plan empresarial de responsabilidad para protección del medio ambiente en su cadena de producción; c) haya propuesto en su oferta el compromiso de subcontratar a una empresa clasificada como MIPYME Mujer, MIPYME Industrial u otros sectores priorizados </w:t>
      </w:r>
      <w:r>
        <w:t xml:space="preserve">para confirmar el cumplimiento con el criterio deberá existir constancia inequívoca en la oferta evaluada. </w:t>
      </w:r>
    </w:p>
    <w:p w:rsidR="00572E4E" w:rsidRDefault="00FB322C" w14:paraId="781D91A9" w14:textId="77777777">
      <w:pPr>
        <w:spacing w:after="0" w:line="259" w:lineRule="auto"/>
        <w:ind w:left="216" w:firstLine="0"/>
        <w:jc w:val="left"/>
      </w:pPr>
      <w:r>
        <w:t xml:space="preserve"> </w:t>
      </w:r>
    </w:p>
    <w:p w:rsidR="00572E4E" w:rsidRDefault="00FB322C" w14:paraId="2169F1EA" w14:textId="77777777">
      <w:pPr>
        <w:ind w:left="235" w:right="4"/>
      </w:pPr>
      <w:r>
        <w:t xml:space="preserve">Si ninguna de las ofertas cumple con algunos de los criterios de preferencia para el desempate, se procederá con la adjudicación mediante una selección al azar, tipo sorteo, el cual se llevará a cabo de manera pública, con los oferentes empatados, el CCC y en presencia de Notario Público, quien certificará el acto.  </w:t>
      </w:r>
    </w:p>
    <w:p w:rsidR="00572E4E" w:rsidRDefault="00FB322C" w14:paraId="787258AC" w14:textId="77777777">
      <w:pPr>
        <w:spacing w:after="0" w:line="259" w:lineRule="auto"/>
        <w:ind w:left="216" w:firstLine="0"/>
        <w:jc w:val="left"/>
      </w:pPr>
      <w:r>
        <w:rPr>
          <w:b/>
        </w:rPr>
        <w:t xml:space="preserve"> </w:t>
      </w:r>
    </w:p>
    <w:p w:rsidR="00572E4E" w:rsidRDefault="00FB322C" w14:paraId="55C0C74D" w14:textId="77777777">
      <w:pPr>
        <w:pStyle w:val="Heading1"/>
        <w:ind w:left="226"/>
      </w:pPr>
      <w:bookmarkStart w:name="_Toc63879" w:id="35"/>
      <w:r>
        <w:t>9.</w:t>
      </w:r>
      <w:r>
        <w:rPr>
          <w:rFonts w:ascii="Arial" w:hAnsi="Arial" w:eastAsia="Arial" w:cs="Arial"/>
        </w:rPr>
        <w:t xml:space="preserve"> </w:t>
      </w:r>
      <w:r>
        <w:t>Adjudicación</w:t>
      </w:r>
      <w:r>
        <w:rPr>
          <w:vertAlign w:val="superscript"/>
        </w:rPr>
        <w:footnoteReference w:id="7"/>
      </w:r>
      <w:r>
        <w:t xml:space="preserve">  </w:t>
      </w:r>
      <w:bookmarkEnd w:id="35"/>
    </w:p>
    <w:p w:rsidR="00572E4E" w:rsidRDefault="00FB322C" w14:paraId="5FAAC8E3" w14:textId="77777777">
      <w:pPr>
        <w:spacing w:after="0" w:line="259" w:lineRule="auto"/>
        <w:ind w:left="216" w:firstLine="0"/>
        <w:jc w:val="left"/>
      </w:pPr>
      <w:r>
        <w:t xml:space="preserve"> </w:t>
      </w:r>
    </w:p>
    <w:p w:rsidR="00572E4E" w:rsidRDefault="00FB322C" w14:paraId="35E9863B" w14:textId="77777777">
      <w:pPr>
        <w:ind w:left="235" w:right="4"/>
      </w:pPr>
      <w:r>
        <w:t>El CCC, luego del proceso de verificación y validación del informe de evaluación y recomendación de adjudicación emitido por los(as) peritos y, tras verificar que la evaluación se haya realizado con base en los criterios y condiciones establecidos en el pliego de condiciones, aprueban el informe y emiten el acto contentivo de la adjudicación. Tanto el informe de los peritos como el acta del CCC</w:t>
      </w:r>
      <w:r>
        <w:rPr>
          <w:b/>
        </w:rPr>
        <w:t>,</w:t>
      </w:r>
      <w:r>
        <w:t xml:space="preserve"> deberá publicarse inmediatamente en el SECP.</w:t>
      </w:r>
      <w:r>
        <w:rPr>
          <w:color w:val="222222"/>
        </w:rPr>
        <w:t xml:space="preserve">  </w:t>
      </w:r>
    </w:p>
    <w:p w:rsidR="00572E4E" w:rsidRDefault="00FB322C" w14:paraId="5ACF5023" w14:textId="77777777">
      <w:pPr>
        <w:spacing w:after="0" w:line="259" w:lineRule="auto"/>
        <w:ind w:left="216" w:firstLine="0"/>
        <w:jc w:val="left"/>
      </w:pPr>
      <w:r>
        <w:t xml:space="preserve"> </w:t>
      </w:r>
    </w:p>
    <w:p w:rsidR="00572E4E" w:rsidRDefault="00FB322C" w14:paraId="5E422C39" w14:textId="77777777">
      <w:pPr>
        <w:ind w:left="235" w:right="4"/>
      </w:pPr>
      <w:r>
        <w:t xml:space="preserve">La UOCC deberá notificar el acto de adjudicación y sus anexos, si tuviese, incluido el informe de evaluación de los peritos a todos(as) los(as) oferentes participantes, conforme al procedimiento y plazo establecido en el Cronograma de Actividades de este pliego. </w:t>
      </w:r>
    </w:p>
    <w:p w:rsidR="00572E4E" w:rsidRDefault="00FB322C" w14:paraId="2BA77AEC" w14:textId="77777777">
      <w:pPr>
        <w:spacing w:after="0" w:line="259" w:lineRule="auto"/>
        <w:ind w:left="216" w:firstLine="0"/>
        <w:jc w:val="left"/>
      </w:pPr>
      <w:r>
        <w:t xml:space="preserve"> </w:t>
      </w:r>
    </w:p>
    <w:p w:rsidR="00572E4E" w:rsidRDefault="00FB322C" w14:paraId="53237F02" w14:textId="77777777">
      <w:pPr>
        <w:ind w:left="235" w:right="4"/>
      </w:pPr>
      <w:r>
        <w:t xml:space="preserve">En el evento de que el adjudicatario se negase de forma injustificada a presentar la garantía de fiel cumplimiento y a suscribir el contrato, el CCC, ejecutará la garantía de seriedad de la oferta siguiendo el procedimiento previsto en el artículo 210 del Reglamento núm. 416-23. </w:t>
      </w:r>
    </w:p>
    <w:p w:rsidR="00572E4E" w:rsidRDefault="00FB322C" w14:paraId="13CC5050" w14:textId="77777777">
      <w:pPr>
        <w:spacing w:after="13" w:line="259" w:lineRule="auto"/>
        <w:ind w:left="216" w:firstLine="0"/>
        <w:jc w:val="left"/>
      </w:pPr>
      <w:r>
        <w:t xml:space="preserve"> </w:t>
      </w:r>
    </w:p>
    <w:p w:rsidR="00572E4E" w:rsidRDefault="00FB322C" w14:paraId="2031C5B6" w14:textId="77777777">
      <w:pPr>
        <w:pStyle w:val="Heading1"/>
        <w:ind w:left="226"/>
      </w:pPr>
      <w:bookmarkStart w:name="_Toc63880" w:id="36"/>
      <w:r>
        <w:t>10.</w:t>
      </w:r>
      <w:r>
        <w:rPr>
          <w:rFonts w:ascii="Arial" w:hAnsi="Arial" w:eastAsia="Arial" w:cs="Arial"/>
        </w:rPr>
        <w:t xml:space="preserve"> </w:t>
      </w:r>
      <w:r>
        <w:t xml:space="preserve">Garantías del fiel cumplimiento de contrato  </w:t>
      </w:r>
      <w:bookmarkEnd w:id="36"/>
    </w:p>
    <w:p w:rsidR="00572E4E" w:rsidRDefault="00FB322C" w14:paraId="307A96E2" w14:textId="77777777">
      <w:pPr>
        <w:spacing w:after="0" w:line="259" w:lineRule="auto"/>
        <w:ind w:left="216" w:firstLine="0"/>
        <w:jc w:val="left"/>
      </w:pPr>
      <w:r>
        <w:rPr>
          <w:b/>
        </w:rPr>
        <w:t xml:space="preserve"> </w:t>
      </w:r>
    </w:p>
    <w:p w:rsidR="00572E4E" w:rsidRDefault="00FB322C" w14:paraId="69FB25AE" w14:textId="77777777">
      <w:pPr>
        <w:ind w:left="235" w:right="4"/>
      </w:pPr>
      <w:r>
        <w:t xml:space="preserve">Para poder suscribir el contrato el(la) o los(las) adjudicatarios(as) deberán constituir previamente una garantía de fiel cumplimiento de contrato en favor del </w:t>
      </w:r>
      <w:r>
        <w:rPr>
          <w:b/>
        </w:rPr>
        <w:t>INDOCAFE</w:t>
      </w:r>
      <w:r>
        <w:rPr>
          <w:color w:val="C00000"/>
        </w:rPr>
        <w:t xml:space="preserve"> </w:t>
      </w:r>
      <w:r>
        <w:t xml:space="preserve">para asegurar que cumplirá con las condiciones y cláusulas establecidas en el pliego de condiciones y en el contrato y que los bienes sean entregados de acuerdo con las condiciones y requisitos previstos en pliego de condiciones, las especificaciones técnicas, la oferta adjudicada y el propio contrato. </w:t>
      </w:r>
    </w:p>
    <w:p w:rsidR="00572E4E" w:rsidRDefault="00FB322C" w14:paraId="62E16C49" w14:textId="77777777">
      <w:pPr>
        <w:spacing w:after="0" w:line="259" w:lineRule="auto"/>
        <w:ind w:left="216" w:firstLine="0"/>
        <w:jc w:val="left"/>
      </w:pPr>
      <w:r>
        <w:t xml:space="preserve"> </w:t>
      </w:r>
    </w:p>
    <w:p w:rsidR="00572E4E" w:rsidRDefault="00FB322C" w14:paraId="7D0411D2" w14:textId="77777777">
      <w:pPr>
        <w:ind w:left="235" w:right="4"/>
      </w:pPr>
      <w:r>
        <w:t xml:space="preserve">En esos casos, corresponderá al adjudicatario(a) presentar en un plazo no mayor de </w:t>
      </w:r>
      <w:r>
        <w:rPr>
          <w:b/>
        </w:rPr>
        <w:t>cinco (5) días hábiles</w:t>
      </w:r>
      <w:r>
        <w:rPr>
          <w:b/>
          <w:color w:val="C00000"/>
        </w:rPr>
        <w:t xml:space="preserve"> </w:t>
      </w:r>
      <w:r>
        <w:t>una garantía de tipo</w:t>
      </w:r>
      <w:r>
        <w:rPr>
          <w:b/>
        </w:rPr>
        <w:t xml:space="preserve"> </w:t>
      </w:r>
      <w:r>
        <w:rPr>
          <w:rFonts w:ascii="Times New Roman" w:hAnsi="Times New Roman" w:eastAsia="Times New Roman" w:cs="Times New Roman"/>
          <w:b/>
        </w:rPr>
        <w:t>Fianza de seguro por el equivalente al cuatro por ciento (4 %) del monto de la adjudicación.</w:t>
      </w:r>
      <w:r>
        <w:t xml:space="preserve"> </w:t>
      </w:r>
    </w:p>
    <w:p w:rsidR="00572E4E" w:rsidRDefault="00FB322C" w14:paraId="202C954F" w14:textId="77777777">
      <w:pPr>
        <w:spacing w:after="558" w:line="259" w:lineRule="auto"/>
        <w:ind w:left="216" w:firstLine="0"/>
        <w:jc w:val="left"/>
      </w:pPr>
      <w:r>
        <w:t xml:space="preserve"> </w:t>
      </w:r>
    </w:p>
    <w:p w:rsidR="00572E4E" w:rsidRDefault="00FB322C" w14:paraId="6968C074" w14:textId="77777777">
      <w:pPr>
        <w:spacing w:after="0" w:line="259" w:lineRule="auto"/>
        <w:ind w:left="216" w:firstLine="0"/>
        <w:jc w:val="left"/>
      </w:pPr>
      <w:r>
        <w:rPr>
          <w:rFonts w:ascii="Calibri" w:hAnsi="Calibri" w:eastAsia="Calibri" w:cs="Calibri"/>
          <w:noProof/>
        </w:rPr>
        <mc:AlternateContent>
          <mc:Choice Requires="wpg">
            <w:drawing>
              <wp:inline distT="0" distB="0" distL="0" distR="0" wp14:anchorId="131A4861" wp14:editId="72577C9D">
                <wp:extent cx="1829435" cy="7620"/>
                <wp:effectExtent l="0" t="0" r="0" b="0"/>
                <wp:docPr id="56962" name="Group 56962"/>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5532" name="Shape 6553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w14:anchorId="36A171F6">
              <v:group id="Group 56962" style="width:144.05pt;height:.6pt;mso-position-horizontal-relative:char;mso-position-vertical-relative:line" coordsize="18294,76" o:spid="_x0000_s1026" w14:anchorId="4FAC9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">
                <v:shape id="Shape 65532" style="position:absolute;width:18294;height:91;visibility:visible;mso-wrap-style:square;v-text-anchor:top" coordsize="1829435,9144" o:spid="_x0000_s1027" fillcolor="black" stroked="f" strokeweight="0" path="m,l182943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">
                  <v:stroke miterlimit="83231f" joinstyle="miter"/>
                  <v:path textboxrect="0,0,1829435,9144" arrowok="t"/>
                </v:shape>
                <w10:anchorlock/>
              </v:group>
            </w:pict>
          </mc:Fallback>
        </mc:AlternateContent>
      </w:r>
      <w:r>
        <w:rPr>
          <w:rFonts w:ascii="Times New Roman" w:hAnsi="Times New Roman" w:eastAsia="Times New Roman" w:cs="Times New Roman"/>
          <w:sz w:val="24"/>
        </w:rPr>
        <w:t xml:space="preserve"> </w:t>
      </w:r>
    </w:p>
    <w:p w:rsidR="00572E4E" w:rsidRDefault="00FB322C" w14:paraId="72AC0A4A" w14:textId="77777777">
      <w:pPr>
        <w:ind w:left="235" w:right="4"/>
      </w:pPr>
      <w:r>
        <w:t xml:space="preserve">Si se trata de un adjudicatario certificado como MIPYME, el equivalente será uno por ciento (1 %) del monto de la adjudicación y solo le será exigida la fianza de seguro. Si se trata de un adjudicatario extranjero, el plazo para presentar la garantía es de diez (10) días hábiles. </w:t>
      </w:r>
    </w:p>
    <w:p w:rsidR="00572E4E" w:rsidRDefault="00FB322C" w14:paraId="4D13A527" w14:textId="77777777">
      <w:pPr>
        <w:spacing w:after="0" w:line="259" w:lineRule="auto"/>
        <w:ind w:left="216" w:firstLine="0"/>
        <w:jc w:val="left"/>
      </w:pPr>
      <w:r>
        <w:t xml:space="preserve"> </w:t>
      </w:r>
    </w:p>
    <w:p w:rsidR="00572E4E" w:rsidRDefault="00FB322C" w14:paraId="05B3B525" w14:textId="77777777">
      <w:pPr>
        <w:ind w:left="235" w:right="4"/>
      </w:pPr>
      <w:r>
        <w:t xml:space="preserve">La vigencia de la garantía será de mínimo </w:t>
      </w:r>
      <w:r>
        <w:rPr>
          <w:b/>
        </w:rPr>
        <w:t>tres (3) meses,</w:t>
      </w:r>
      <w:r>
        <w:t xml:space="preserve"> contados a partir de la constitución de la misma y hasta el fiel cumplimiento y hasta la liquidación del contrato. </w:t>
      </w:r>
    </w:p>
    <w:p w:rsidR="00572E4E" w:rsidRDefault="00FB322C" w14:paraId="5A38F61A" w14:textId="77777777">
      <w:pPr>
        <w:spacing w:after="0" w:line="259" w:lineRule="auto"/>
        <w:ind w:left="216" w:firstLine="0"/>
        <w:jc w:val="left"/>
      </w:pPr>
      <w:r>
        <w:t xml:space="preserve"> </w:t>
      </w:r>
    </w:p>
    <w:p w:rsidR="00572E4E" w:rsidRDefault="00FB322C" w14:paraId="56461CFC" w14:textId="77777777">
      <w:pPr>
        <w:ind w:left="235" w:right="4"/>
      </w:pPr>
      <w:r>
        <w:t xml:space="preserve">Si el(la) o los(las) adjudicatarios(as) no presenta la garantía de fiel cumplimiento de contrato en el plazo señalado, se considerará una renuncia a la adjudicación que dará paso a que la institución contratante ejecute su garantía de seriedad de la oferta y proceda a realizar una adjudicación posterior al oferente que haya quedado en segundo lugar, conforme al reporte de lugares ocupados.  </w:t>
      </w:r>
    </w:p>
    <w:p w:rsidR="00572E4E" w:rsidRDefault="00FB322C" w14:paraId="5AD2CBB5" w14:textId="77777777">
      <w:pPr>
        <w:spacing w:after="0" w:line="259" w:lineRule="auto"/>
        <w:ind w:left="216" w:firstLine="0"/>
        <w:jc w:val="left"/>
      </w:pPr>
      <w:r>
        <w:t xml:space="preserve"> </w:t>
      </w:r>
    </w:p>
    <w:p w:rsidR="00572E4E" w:rsidRDefault="00FB322C" w14:paraId="63DDC8A0" w14:textId="77777777">
      <w:pPr>
        <w:ind w:left="235" w:right="4"/>
      </w:pPr>
      <w:r>
        <w:t xml:space="preserve">La garantía de fiel cumplimiento será devuelta luego de la recepción conforme de los bienes contratados. </w:t>
      </w:r>
    </w:p>
    <w:p w:rsidR="00572E4E" w:rsidRDefault="00FB322C" w14:paraId="4E669537" w14:textId="77777777">
      <w:pPr>
        <w:spacing w:after="9" w:line="259" w:lineRule="auto"/>
        <w:ind w:left="216" w:firstLine="0"/>
        <w:jc w:val="left"/>
      </w:pPr>
      <w:r>
        <w:rPr>
          <w:b/>
        </w:rPr>
        <w:t xml:space="preserve"> </w:t>
      </w:r>
    </w:p>
    <w:p w:rsidR="00572E4E" w:rsidRDefault="00FB322C" w14:paraId="507738D2" w14:textId="77777777">
      <w:pPr>
        <w:pStyle w:val="Heading1"/>
        <w:ind w:left="226"/>
      </w:pPr>
      <w:bookmarkStart w:name="_Toc63881" w:id="37"/>
      <w:r>
        <w:t>11.</w:t>
      </w:r>
      <w:r>
        <w:rPr>
          <w:rFonts w:ascii="Arial" w:hAnsi="Arial" w:eastAsia="Arial" w:cs="Arial"/>
        </w:rPr>
        <w:t xml:space="preserve"> </w:t>
      </w:r>
      <w:r>
        <w:t xml:space="preserve">Adjudicaciones posteriores </w:t>
      </w:r>
      <w:bookmarkEnd w:id="37"/>
    </w:p>
    <w:p w:rsidR="00572E4E" w:rsidRDefault="00FB322C" w14:paraId="08CBA1F7" w14:textId="77777777">
      <w:pPr>
        <w:spacing w:after="0" w:line="259" w:lineRule="auto"/>
        <w:ind w:left="216" w:firstLine="0"/>
        <w:jc w:val="left"/>
      </w:pPr>
      <w:r>
        <w:t xml:space="preserve"> </w:t>
      </w:r>
    </w:p>
    <w:p w:rsidR="00572E4E" w:rsidRDefault="00FB322C" w14:paraId="071133C3" w14:textId="77777777">
      <w:pPr>
        <w:spacing w:after="1" w:line="239" w:lineRule="auto"/>
        <w:ind w:left="207" w:hanging="6"/>
        <w:jc w:val="left"/>
      </w:pPr>
      <w:r>
        <w:t xml:space="preserve">En caso de incumplimiento del(la) oferente adjudicatario, de no presentar la garantía de fiel cumplimento o de rechazar suscribir el contrato, se procederá a solicitar, mediante </w:t>
      </w:r>
      <w:r>
        <w:rPr>
          <w:b/>
          <w:i/>
        </w:rPr>
        <w:t>“Carta de Solicitud de Disponibilidad”</w:t>
      </w:r>
      <w:r>
        <w:t xml:space="preserve">, al oferente en segundo lugar, de conformidad con el reporte de lugares ocupados, que certifique si está en capacidad de suministrar los bienes ofertados. Dicho Oferente/Proponente contará con un plazo de </w:t>
      </w:r>
      <w:r>
        <w:rPr>
          <w:b/>
        </w:rPr>
        <w:t xml:space="preserve">cinco (05) días </w:t>
      </w:r>
      <w:r>
        <w:t xml:space="preserve">para responder la referida solicitud. En caso de respuesta afirmativa, el(la) Oferente/Proponente deberá presentar la Garantía de Fiel cumplimiento de contrato, como se requiere en el numeral </w:t>
      </w:r>
      <w:r>
        <w:rPr>
          <w:b/>
        </w:rPr>
        <w:t xml:space="preserve">10 </w:t>
      </w:r>
      <w:r>
        <w:t xml:space="preserve">para suscribir el contrato.  </w:t>
      </w:r>
    </w:p>
    <w:p w:rsidR="00572E4E" w:rsidRDefault="00FB322C" w14:paraId="39FB67B4" w14:textId="77777777">
      <w:pPr>
        <w:ind w:left="235" w:right="4"/>
      </w:pPr>
      <w:r>
        <w:t xml:space="preserve">En caso de que el oferente en segundo lugar no acepte ejecutar el contrato, así como sucesivamente ninguno de los demás oferentes del reporte de lugares, el CCC declarará el procedimiento desierto mediante acto administrativo debidamente motivado e iniciará la convocatoria a un nuevo procedimiento de selección. </w:t>
      </w:r>
    </w:p>
    <w:p w:rsidR="00572E4E" w:rsidRDefault="00FB322C" w14:paraId="7CC63024" w14:textId="77777777">
      <w:pPr>
        <w:spacing w:after="0" w:line="259" w:lineRule="auto"/>
        <w:ind w:left="216" w:firstLine="0"/>
        <w:jc w:val="left"/>
      </w:pPr>
      <w:r>
        <w:t xml:space="preserve"> </w:t>
      </w:r>
    </w:p>
    <w:p w:rsidR="00572E4E" w:rsidRDefault="00FB322C" w14:paraId="5A31C76B" w14:textId="77777777">
      <w:pPr>
        <w:pStyle w:val="Heading1"/>
        <w:ind w:left="1471"/>
      </w:pPr>
      <w:bookmarkStart w:name="_Toc63882" w:id="38"/>
      <w:r>
        <w:t xml:space="preserve">SECCIÓN III: DISPOSCIONES GENERALES PARA EL CONTRATO </w:t>
      </w:r>
      <w:bookmarkEnd w:id="38"/>
    </w:p>
    <w:p w:rsidR="00572E4E" w:rsidRDefault="00FB322C" w14:paraId="42BC34E7" w14:textId="77777777">
      <w:pPr>
        <w:pStyle w:val="Heading1"/>
        <w:ind w:left="226"/>
      </w:pPr>
      <w:bookmarkStart w:name="_Toc63883" w:id="39"/>
      <w:r>
        <w:t>1.</w:t>
      </w:r>
      <w:r>
        <w:rPr>
          <w:rFonts w:ascii="Arial" w:hAnsi="Arial" w:eastAsia="Arial" w:cs="Arial"/>
        </w:rPr>
        <w:t xml:space="preserve"> </w:t>
      </w:r>
      <w:r>
        <w:t>Plazo para la suscripción del contrato</w:t>
      </w:r>
      <w:r>
        <w:rPr>
          <w:vertAlign w:val="superscript"/>
        </w:rPr>
        <w:footnoteReference w:id="8"/>
      </w:r>
      <w:r>
        <w:t xml:space="preserve"> </w:t>
      </w:r>
      <w:bookmarkEnd w:id="39"/>
    </w:p>
    <w:p w:rsidR="00572E4E" w:rsidRDefault="00FB322C" w14:paraId="49466460" w14:textId="77777777">
      <w:pPr>
        <w:spacing w:after="0" w:line="259" w:lineRule="auto"/>
        <w:ind w:left="216" w:firstLine="0"/>
        <w:jc w:val="left"/>
      </w:pPr>
      <w:r>
        <w:t xml:space="preserve"> </w:t>
      </w:r>
    </w:p>
    <w:p w:rsidR="00572E4E" w:rsidRDefault="00FB322C" w14:paraId="2C858447" w14:textId="77777777">
      <w:pPr>
        <w:ind w:left="235" w:right="4"/>
      </w:pPr>
      <w:r>
        <w:t xml:space="preserve">El contrato entre el </w:t>
      </w:r>
      <w:r>
        <w:rPr>
          <w:b/>
        </w:rPr>
        <w:t>INDOCAFE</w:t>
      </w:r>
      <w:r>
        <w:rPr>
          <w:b/>
          <w:color w:val="C00000"/>
        </w:rPr>
        <w:t xml:space="preserve"> </w:t>
      </w:r>
      <w:r>
        <w:t xml:space="preserve">y el(la) adjudicatario(a) deberá ser suscrito en la fecha que establece el cronograma de actividades del presente pliego de condiciones, el cual no deberá ser mayor a veinte (20) días hábiles, contados desde la fecha de notificación de la adjudicación, de conformidad con el artículo 164 del Reglamento 416-23. </w:t>
      </w:r>
    </w:p>
    <w:p w:rsidR="00572E4E" w:rsidRDefault="00FB322C" w14:paraId="193063A0" w14:textId="77777777">
      <w:pPr>
        <w:spacing w:after="9" w:line="259" w:lineRule="auto"/>
        <w:ind w:left="937" w:firstLine="0"/>
        <w:jc w:val="left"/>
      </w:pPr>
      <w:r>
        <w:rPr>
          <w:b/>
        </w:rPr>
        <w:t xml:space="preserve"> </w:t>
      </w:r>
    </w:p>
    <w:p w:rsidR="00572E4E" w:rsidRDefault="00FB322C" w14:paraId="706A9DB4" w14:textId="77777777">
      <w:pPr>
        <w:pStyle w:val="Heading1"/>
        <w:ind w:left="226"/>
      </w:pPr>
      <w:bookmarkStart w:name="_Toc63884" w:id="40"/>
      <w:r>
        <w:t>2.</w:t>
      </w:r>
      <w:r>
        <w:rPr>
          <w:rFonts w:ascii="Arial" w:hAnsi="Arial" w:eastAsia="Arial" w:cs="Arial"/>
        </w:rPr>
        <w:t xml:space="preserve"> </w:t>
      </w:r>
      <w:r>
        <w:t xml:space="preserve">Validez y perfeccionamiento del contrato </w:t>
      </w:r>
      <w:bookmarkEnd w:id="40"/>
    </w:p>
    <w:p w:rsidR="00572E4E" w:rsidRDefault="00FB322C" w14:paraId="45310584" w14:textId="77777777">
      <w:pPr>
        <w:spacing w:after="0" w:line="259" w:lineRule="auto"/>
        <w:ind w:left="216" w:firstLine="0"/>
        <w:jc w:val="left"/>
      </w:pPr>
      <w:r>
        <w:t xml:space="preserve"> </w:t>
      </w:r>
    </w:p>
    <w:p w:rsidR="00572E4E" w:rsidRDefault="00FB322C" w14:paraId="04AD6E00" w14:textId="77777777">
      <w:pPr>
        <w:ind w:left="235" w:right="4"/>
      </w:pPr>
      <w:r>
        <w:t xml:space="preserve">El contrato será válido cuando para su suscripción se haya cumplido con ordenamiento jurídico y cuando el acto definitivo de adjudicación y la constitución de la Garantía de Fiel Cumplimiento de contrato hayan sido satisfechas.  </w:t>
      </w:r>
    </w:p>
    <w:p w:rsidR="00572E4E" w:rsidRDefault="00FB322C" w14:paraId="0C61AFB3" w14:textId="77777777">
      <w:pPr>
        <w:spacing w:after="242" w:line="259" w:lineRule="auto"/>
        <w:ind w:left="216" w:firstLine="0"/>
        <w:jc w:val="left"/>
      </w:pPr>
      <w:r>
        <w:t xml:space="preserve"> </w:t>
      </w:r>
    </w:p>
    <w:p w:rsidR="00572E4E" w:rsidRDefault="00FB322C" w14:paraId="1A9E1443" w14:textId="77777777">
      <w:pPr>
        <w:spacing w:after="0" w:line="259" w:lineRule="auto"/>
        <w:ind w:left="216" w:firstLine="0"/>
        <w:jc w:val="left"/>
      </w:pPr>
      <w:r>
        <w:rPr>
          <w:rFonts w:ascii="Calibri" w:hAnsi="Calibri" w:eastAsia="Calibri" w:cs="Calibri"/>
          <w:noProof/>
        </w:rPr>
        <mc:AlternateContent>
          <mc:Choice Requires="wpg">
            <w:drawing>
              <wp:inline distT="0" distB="0" distL="0" distR="0" wp14:anchorId="215488E6" wp14:editId="4314AEC1">
                <wp:extent cx="1829435" cy="7620"/>
                <wp:effectExtent l="0" t="0" r="0" b="0"/>
                <wp:docPr id="57168" name="Group 57168"/>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5534" name="Shape 6553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w14:anchorId="7B503BA2">
              <v:group id="Group 57168" style="width:144.05pt;height:.6pt;mso-position-horizontal-relative:char;mso-position-vertical-relative:line" coordsize="18294,76" o:spid="_x0000_s1026" w14:anchorId="216E3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">
                <v:shape id="Shape 65534" style="position:absolute;width:18294;height:91;visibility:visible;mso-wrap-style:square;v-text-anchor:top" coordsize="1829435,9144" o:spid="_x0000_s1027" fillcolor="black" stroked="f" strokeweight="0" path="m,l182943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">
                  <v:stroke miterlimit="83231f" joinstyle="miter"/>
                  <v:path textboxrect="0,0,1829435,9144" arrowok="t"/>
                </v:shape>
                <w10:anchorlock/>
              </v:group>
            </w:pict>
          </mc:Fallback>
        </mc:AlternateContent>
      </w:r>
      <w:r>
        <w:rPr>
          <w:rFonts w:ascii="Times New Roman" w:hAnsi="Times New Roman" w:eastAsia="Times New Roman" w:cs="Times New Roman"/>
          <w:sz w:val="24"/>
        </w:rPr>
        <w:t xml:space="preserve"> </w:t>
      </w:r>
    </w:p>
    <w:p w:rsidR="00572E4E" w:rsidRDefault="00FB322C" w14:paraId="3D7C0497" w14:textId="77777777">
      <w:pPr>
        <w:ind w:left="235" w:right="4"/>
      </w:pPr>
      <w:r>
        <w:t xml:space="preserve">El contrato se considerará perfeccionado una vez se publique por el SECP y en el portal institucional del </w:t>
      </w:r>
      <w:r>
        <w:rPr>
          <w:b/>
        </w:rPr>
        <w:t>INDOCAFE,</w:t>
      </w:r>
      <w:r>
        <w:rPr>
          <w:color w:val="C00000"/>
        </w:rPr>
        <w:t xml:space="preserve"> </w:t>
      </w:r>
      <w:r>
        <w:t xml:space="preserve">en un plazo no mayor de cinco (5) días hábiles luego de su suscripción y, además, en el caso de las instituciones sujetas a la Ley núm. 10-07 del Sistema Nacional de Control Interno, se haya registrado en la Contraloría General de la República. </w:t>
      </w:r>
    </w:p>
    <w:p w:rsidR="00572E4E" w:rsidRDefault="00FB322C" w14:paraId="59C8DBD0" w14:textId="77777777">
      <w:pPr>
        <w:spacing w:after="9" w:line="259" w:lineRule="auto"/>
        <w:ind w:left="216" w:firstLine="0"/>
        <w:jc w:val="left"/>
      </w:pPr>
      <w:r>
        <w:t xml:space="preserve"> </w:t>
      </w:r>
    </w:p>
    <w:p w:rsidR="00572E4E" w:rsidRDefault="00FB322C" w14:paraId="09A594EE" w14:textId="77777777">
      <w:pPr>
        <w:pStyle w:val="Heading1"/>
        <w:ind w:left="226"/>
      </w:pPr>
      <w:bookmarkStart w:name="_Toc63885" w:id="41"/>
      <w:r>
        <w:t>3.</w:t>
      </w:r>
      <w:r>
        <w:rPr>
          <w:rFonts w:ascii="Arial" w:hAnsi="Arial" w:eastAsia="Arial" w:cs="Arial"/>
        </w:rPr>
        <w:t xml:space="preserve"> </w:t>
      </w:r>
      <w:r>
        <w:t xml:space="preserve">Gastos legales del contrato:  </w:t>
      </w:r>
      <w:bookmarkEnd w:id="41"/>
    </w:p>
    <w:p w:rsidR="00572E4E" w:rsidRDefault="00FB322C" w14:paraId="304F2430" w14:textId="77777777">
      <w:pPr>
        <w:spacing w:after="0" w:line="259" w:lineRule="auto"/>
        <w:ind w:left="216" w:firstLine="0"/>
        <w:jc w:val="left"/>
      </w:pPr>
      <w:r>
        <w:t xml:space="preserve"> </w:t>
      </w:r>
    </w:p>
    <w:p w:rsidR="00572E4E" w:rsidRDefault="00FB322C" w14:paraId="672C01FA" w14:textId="77777777">
      <w:pPr>
        <w:ind w:left="235" w:right="4"/>
      </w:pPr>
      <w:r>
        <w:t>En este procedimiento de contratación los gastos de la legalización de firmas del contrato resultante por parte del notario serán asumidos por la institución contratante.</w:t>
      </w:r>
      <w:r>
        <w:rPr>
          <w:b/>
          <w:color w:val="800000"/>
        </w:rPr>
        <w:t xml:space="preserve"> </w:t>
      </w:r>
    </w:p>
    <w:p w:rsidR="00572E4E" w:rsidRDefault="00FB322C" w14:paraId="1E54CB09" w14:textId="77777777">
      <w:pPr>
        <w:spacing w:after="0" w:line="259" w:lineRule="auto"/>
        <w:ind w:left="216" w:firstLine="0"/>
        <w:jc w:val="left"/>
      </w:pPr>
      <w:r>
        <w:t xml:space="preserve"> </w:t>
      </w:r>
    </w:p>
    <w:p w:rsidR="00572E4E" w:rsidRDefault="00FB322C" w14:paraId="35FDCB5F" w14:textId="77777777">
      <w:pPr>
        <w:spacing w:after="5" w:line="259" w:lineRule="auto"/>
        <w:ind w:left="576" w:firstLine="0"/>
        <w:jc w:val="left"/>
      </w:pPr>
      <w:r>
        <w:rPr>
          <w:b/>
        </w:rPr>
        <w:t xml:space="preserve"> </w:t>
      </w:r>
    </w:p>
    <w:p w:rsidR="00572E4E" w:rsidRDefault="00FB322C" w14:paraId="646FD0B4" w14:textId="77777777">
      <w:pPr>
        <w:pStyle w:val="Heading1"/>
        <w:ind w:left="226"/>
      </w:pPr>
      <w:bookmarkStart w:name="_Toc63886" w:id="42"/>
      <w:r>
        <w:t>4.</w:t>
      </w:r>
      <w:r>
        <w:rPr>
          <w:rFonts w:ascii="Arial" w:hAnsi="Arial" w:eastAsia="Arial" w:cs="Arial"/>
        </w:rPr>
        <w:t xml:space="preserve"> </w:t>
      </w:r>
      <w:r>
        <w:t xml:space="preserve">Vigencia del contrato </w:t>
      </w:r>
      <w:bookmarkEnd w:id="42"/>
    </w:p>
    <w:p w:rsidR="00572E4E" w:rsidRDefault="00FB322C" w14:paraId="30A67763" w14:textId="77777777">
      <w:pPr>
        <w:spacing w:after="0" w:line="259" w:lineRule="auto"/>
        <w:ind w:left="937" w:firstLine="0"/>
        <w:jc w:val="left"/>
      </w:pPr>
      <w:r>
        <w:rPr>
          <w:b/>
        </w:rPr>
        <w:t xml:space="preserve"> </w:t>
      </w:r>
    </w:p>
    <w:p w:rsidR="00572E4E" w:rsidRDefault="00FB322C" w14:paraId="7D3EDD50" w14:textId="4C3A452F">
      <w:pPr>
        <w:spacing w:after="29"/>
        <w:ind w:left="235" w:right="4"/>
      </w:pPr>
      <w:r>
        <w:t>La vigencia del Contrato será hasta el</w:t>
      </w:r>
      <w:r w:rsidRPr="766D27F2">
        <w:rPr>
          <w:color w:val="FF0000"/>
        </w:rPr>
        <w:t xml:space="preserve"> </w:t>
      </w:r>
      <w:r w:rsidRPr="766D27F2" w:rsidR="15EA8488">
        <w:rPr>
          <w:color w:val="FF0000"/>
        </w:rPr>
        <w:t>21</w:t>
      </w:r>
      <w:r w:rsidRPr="766D27F2">
        <w:rPr>
          <w:color w:val="FF0000"/>
        </w:rPr>
        <w:t xml:space="preserve"> </w:t>
      </w:r>
      <w:r w:rsidR="00AF6A8E">
        <w:rPr>
          <w:b/>
          <w:color w:val="FF0000"/>
        </w:rPr>
        <w:t>MAYO</w:t>
      </w:r>
      <w:r w:rsidRPr="00D60D5A">
        <w:rPr>
          <w:b/>
          <w:color w:val="FF0000"/>
        </w:rPr>
        <w:t xml:space="preserve"> 202</w:t>
      </w:r>
      <w:r w:rsidR="00AF6A8E">
        <w:rPr>
          <w:b/>
          <w:color w:val="FF0000"/>
        </w:rPr>
        <w:t>5</w:t>
      </w:r>
      <w:r>
        <w:t xml:space="preserve">, a partir de la fecha de la suscripción de este y hasta su fiel cumplimiento y liquidación, de conformidad con el Cronograma de entregas, el cual formará parte integral y vinculante del mismo.   </w:t>
      </w:r>
    </w:p>
    <w:p w:rsidR="00572E4E" w:rsidRDefault="00FB322C" w14:paraId="6FBD49C9" w14:textId="77777777">
      <w:pPr>
        <w:pStyle w:val="Heading1"/>
        <w:ind w:left="226"/>
      </w:pPr>
      <w:bookmarkStart w:name="_Toc63887" w:id="43"/>
      <w:r>
        <w:t>5.</w:t>
      </w:r>
      <w:r>
        <w:rPr>
          <w:rFonts w:ascii="Arial" w:hAnsi="Arial" w:eastAsia="Arial" w:cs="Arial"/>
        </w:rPr>
        <w:t xml:space="preserve"> </w:t>
      </w:r>
      <w:r>
        <w:t xml:space="preserve">Supervisor o responsable del contrato </w:t>
      </w:r>
      <w:bookmarkEnd w:id="43"/>
    </w:p>
    <w:p w:rsidR="00572E4E" w:rsidRDefault="00FB322C" w14:paraId="4BC48A72" w14:textId="77777777">
      <w:pPr>
        <w:spacing w:after="0" w:line="259" w:lineRule="auto"/>
        <w:ind w:left="216" w:firstLine="0"/>
        <w:jc w:val="left"/>
      </w:pPr>
      <w:r>
        <w:rPr>
          <w:b/>
        </w:rPr>
        <w:t xml:space="preserve"> </w:t>
      </w:r>
    </w:p>
    <w:p w:rsidR="00572E4E" w:rsidRDefault="00FB322C" w14:paraId="4E001CF1" w14:textId="77777777">
      <w:pPr>
        <w:spacing w:after="5" w:line="249" w:lineRule="auto"/>
        <w:ind w:left="226"/>
      </w:pPr>
      <w:r>
        <w:t xml:space="preserve">El </w:t>
      </w:r>
      <w:r>
        <w:rPr>
          <w:b/>
        </w:rPr>
        <w:t xml:space="preserve">INDOCAFE </w:t>
      </w:r>
      <w:r>
        <w:t xml:space="preserve">ha designado como supervisor o responsable del contrato a: </w:t>
      </w:r>
      <w:r>
        <w:rPr>
          <w:b/>
        </w:rPr>
        <w:t>Yadira Campos, secretaria ejecutiva del Departamento Jurídico del INDOCAFE.</w:t>
      </w:r>
      <w:r>
        <w:t xml:space="preserve"> </w:t>
      </w:r>
    </w:p>
    <w:p w:rsidR="00572E4E" w:rsidRDefault="00FB322C" w14:paraId="7563281B" w14:textId="77777777">
      <w:pPr>
        <w:spacing w:after="0" w:line="259" w:lineRule="auto"/>
        <w:ind w:left="216" w:firstLine="0"/>
        <w:jc w:val="left"/>
      </w:pPr>
      <w:r>
        <w:t xml:space="preserve"> </w:t>
      </w:r>
    </w:p>
    <w:p w:rsidR="00572E4E" w:rsidRDefault="00FB322C" w14:paraId="78069CD9" w14:textId="77777777">
      <w:pPr>
        <w:spacing w:after="9" w:line="259" w:lineRule="auto"/>
        <w:ind w:left="216" w:firstLine="0"/>
        <w:jc w:val="left"/>
      </w:pPr>
      <w:r>
        <w:rPr>
          <w:b/>
        </w:rPr>
        <w:t xml:space="preserve"> </w:t>
      </w:r>
    </w:p>
    <w:p w:rsidR="00572E4E" w:rsidRDefault="00FB322C" w14:paraId="30BC3994" w14:textId="77777777">
      <w:pPr>
        <w:pStyle w:val="Heading1"/>
        <w:ind w:left="226"/>
      </w:pPr>
      <w:bookmarkStart w:name="_Toc63888" w:id="44"/>
      <w:r>
        <w:t>6.</w:t>
      </w:r>
      <w:r>
        <w:rPr>
          <w:rFonts w:ascii="Arial" w:hAnsi="Arial" w:eastAsia="Arial" w:cs="Arial"/>
        </w:rPr>
        <w:t xml:space="preserve"> </w:t>
      </w:r>
      <w:r>
        <w:t xml:space="preserve">Entregas a requerimiento </w:t>
      </w:r>
      <w:bookmarkEnd w:id="44"/>
    </w:p>
    <w:p w:rsidR="00572E4E" w:rsidRDefault="00FB322C" w14:paraId="3FF9A946" w14:textId="77777777">
      <w:pPr>
        <w:spacing w:after="0" w:line="259" w:lineRule="auto"/>
        <w:ind w:left="216" w:firstLine="0"/>
        <w:jc w:val="left"/>
      </w:pPr>
      <w:r>
        <w:t xml:space="preserve"> </w:t>
      </w:r>
    </w:p>
    <w:p w:rsidR="00572E4E" w:rsidRDefault="00FB322C" w14:paraId="67DFB958" w14:textId="77777777">
      <w:pPr>
        <w:ind w:left="235" w:right="4"/>
      </w:pPr>
      <w:r>
        <w:t xml:space="preserve">El </w:t>
      </w:r>
      <w:r>
        <w:rPr>
          <w:b/>
        </w:rPr>
        <w:t xml:space="preserve">INDOCAFE </w:t>
      </w:r>
      <w:r>
        <w:t xml:space="preserve">solicitará que el objeto de la contratación se cumpla en una sola entrega.  </w:t>
      </w:r>
    </w:p>
    <w:p w:rsidR="00572E4E" w:rsidRDefault="00FB322C" w14:paraId="0CD659C9" w14:textId="77777777">
      <w:pPr>
        <w:spacing w:after="0" w:line="259" w:lineRule="auto"/>
        <w:ind w:left="216" w:firstLine="0"/>
        <w:jc w:val="left"/>
      </w:pPr>
      <w:r>
        <w:t xml:space="preserve"> </w:t>
      </w:r>
    </w:p>
    <w:p w:rsidR="00572E4E" w:rsidRDefault="00FB322C" w14:paraId="163F2E51" w14:textId="439F13F4">
      <w:pPr>
        <w:spacing w:after="0" w:line="234" w:lineRule="auto"/>
        <w:ind w:left="216" w:firstLine="0"/>
        <w:jc w:val="left"/>
        <w:rPr>
          <w:b/>
          <w:color w:val="FF0000"/>
        </w:rPr>
      </w:pPr>
      <w:r>
        <w:t>El adjudicatario(a) entregará/ prestará la totalidad de su adjudicación antes de</w:t>
      </w:r>
      <w:r w:rsidRPr="766D27F2">
        <w:rPr>
          <w:color w:val="FF0000"/>
        </w:rPr>
        <w:t xml:space="preserve"> </w:t>
      </w:r>
      <w:r w:rsidRPr="766D27F2" w:rsidR="424E8286">
        <w:rPr>
          <w:color w:val="FF0000"/>
        </w:rPr>
        <w:t xml:space="preserve">21 </w:t>
      </w:r>
      <w:r w:rsidR="008B7E9F">
        <w:rPr>
          <w:b/>
          <w:color w:val="FF0000"/>
        </w:rPr>
        <w:t xml:space="preserve"> </w:t>
      </w:r>
      <w:r w:rsidRPr="008212EB">
        <w:rPr>
          <w:b/>
          <w:color w:val="FF0000"/>
        </w:rPr>
        <w:t xml:space="preserve">de </w:t>
      </w:r>
      <w:r w:rsidRPr="766D27F2" w:rsidR="4D861629">
        <w:rPr>
          <w:b/>
          <w:bCs/>
          <w:color w:val="FF0000"/>
        </w:rPr>
        <w:t>abril</w:t>
      </w:r>
      <w:r w:rsidRPr="008212EB">
        <w:rPr>
          <w:b/>
          <w:color w:val="FF0000"/>
        </w:rPr>
        <w:t xml:space="preserve"> de 202</w:t>
      </w:r>
      <w:r w:rsidR="00C62CBF">
        <w:rPr>
          <w:b/>
          <w:color w:val="FF0000"/>
        </w:rPr>
        <w:t xml:space="preserve">5 </w:t>
      </w:r>
      <w:r w:rsidRPr="766D27F2" w:rsidR="6102C156">
        <w:rPr>
          <w:b/>
          <w:bCs/>
          <w:color w:val="FF0000"/>
        </w:rPr>
        <w:t>de</w:t>
      </w:r>
      <w:r w:rsidRPr="766D27F2">
        <w:rPr>
          <w:b/>
          <w:color w:val="FF0000"/>
        </w:rPr>
        <w:t xml:space="preserve"> la </w:t>
      </w:r>
      <w:r w:rsidRPr="766D27F2" w:rsidR="6102C156">
        <w:rPr>
          <w:b/>
          <w:bCs/>
          <w:color w:val="FF0000"/>
        </w:rPr>
        <w:t>siguiente manera:</w:t>
      </w:r>
    </w:p>
    <w:p w:rsidR="1B45A863" w:rsidP="766D27F2" w:rsidRDefault="1B45A863" w14:paraId="39B90F38" w14:textId="652CAE91">
      <w:pPr>
        <w:spacing w:after="0" w:line="234" w:lineRule="auto"/>
        <w:ind w:left="216" w:firstLine="0"/>
        <w:jc w:val="left"/>
        <w:rPr>
          <w:rFonts w:ascii="Calibri" w:hAnsi="Calibri" w:eastAsia="Calibri" w:cs="Calibri"/>
          <w:b/>
          <w:bCs/>
          <w:color w:val="FF0000"/>
          <w:szCs w:val="22"/>
          <w:lang w:val="es-DO"/>
        </w:rPr>
      </w:pPr>
      <w:r w:rsidRPr="766D27F2">
        <w:rPr>
          <w:rFonts w:ascii="Calibri" w:hAnsi="Calibri" w:eastAsia="Calibri" w:cs="Calibri"/>
          <w:b/>
          <w:bCs/>
          <w:color w:val="FF0000"/>
          <w:szCs w:val="22"/>
          <w:lang w:val="es-DO"/>
        </w:rPr>
        <w:t>25,000 PLANTAS DE CAFE DESTINADAS A MUNICIPIO PEDRO SANTANA en</w:t>
      </w:r>
      <w:r w:rsidRPr="766D27F2" w:rsidR="64A037F5">
        <w:rPr>
          <w:rFonts w:ascii="Calibri" w:hAnsi="Calibri" w:eastAsia="Calibri" w:cs="Calibri"/>
          <w:b/>
          <w:bCs/>
          <w:color w:val="FF0000"/>
          <w:szCs w:val="22"/>
          <w:lang w:val="es-DO"/>
        </w:rPr>
        <w:t xml:space="preserve"> PRODUCTORES CAFETALEROS , MUNICIPIO PEDRO SANTANA</w:t>
      </w:r>
      <w:r w:rsidRPr="766D27F2" w:rsidR="71A3AECF">
        <w:rPr>
          <w:rFonts w:ascii="Calibri" w:hAnsi="Calibri" w:eastAsia="Calibri" w:cs="Calibri"/>
          <w:b/>
          <w:bCs/>
          <w:color w:val="FF0000"/>
          <w:szCs w:val="22"/>
          <w:lang w:val="es-DO"/>
        </w:rPr>
        <w:t>.</w:t>
      </w:r>
    </w:p>
    <w:p w:rsidR="766D27F2" w:rsidP="766D27F2" w:rsidRDefault="766D27F2" w14:paraId="0871C1DB" w14:textId="33AA9054">
      <w:pPr>
        <w:spacing w:after="0" w:line="234" w:lineRule="auto"/>
        <w:ind w:left="216" w:firstLine="0"/>
        <w:jc w:val="left"/>
        <w:rPr>
          <w:rFonts w:ascii="Calibri" w:hAnsi="Calibri" w:eastAsia="Calibri" w:cs="Calibri"/>
          <w:b/>
          <w:bCs/>
          <w:color w:val="FF0000"/>
          <w:szCs w:val="22"/>
          <w:lang w:val="es-DO"/>
        </w:rPr>
      </w:pPr>
    </w:p>
    <w:p w:rsidR="64A037F5" w:rsidP="766D27F2" w:rsidRDefault="64A037F5" w14:paraId="11EF830D" w14:textId="0603B1F7">
      <w:pPr>
        <w:spacing w:after="0" w:line="234" w:lineRule="auto"/>
        <w:ind w:left="216" w:firstLine="0"/>
        <w:jc w:val="left"/>
        <w:rPr>
          <w:rFonts w:ascii="Calibri" w:hAnsi="Calibri" w:eastAsia="Calibri" w:cs="Calibri"/>
          <w:color w:val="FF0000"/>
          <w:szCs w:val="22"/>
          <w:lang w:val="es-DO"/>
        </w:rPr>
      </w:pPr>
      <w:r w:rsidRPr="766D27F2">
        <w:rPr>
          <w:rFonts w:ascii="Calibri" w:hAnsi="Calibri" w:eastAsia="Calibri" w:cs="Calibri"/>
          <w:b/>
          <w:bCs/>
          <w:color w:val="FF0000"/>
          <w:szCs w:val="22"/>
          <w:lang w:val="es-DO"/>
        </w:rPr>
        <w:t>89,0000 PLANTAS DE CAFE DESTINADAS A LAS PROVINCIAS DE LA VEGA, SANTIAGO Y VALVERDE MAO en KM 15 CARRETERA GURABO, SANTIAGO, C</w:t>
      </w:r>
      <w:r w:rsidRPr="766D27F2" w:rsidR="0328C994">
        <w:rPr>
          <w:rFonts w:ascii="Calibri" w:hAnsi="Calibri" w:eastAsia="Calibri" w:cs="Calibri"/>
          <w:b/>
          <w:bCs/>
          <w:color w:val="FF0000"/>
          <w:szCs w:val="22"/>
          <w:lang w:val="es-DO"/>
        </w:rPr>
        <w:t>ENTRO EXPERIMENTAL LA CUMBRE.</w:t>
      </w:r>
    </w:p>
    <w:p w:rsidR="766D27F2" w:rsidP="766D27F2" w:rsidRDefault="766D27F2" w14:paraId="1F00797E" w14:textId="6741BDBB">
      <w:pPr>
        <w:spacing w:after="0" w:line="234" w:lineRule="auto"/>
        <w:ind w:left="216" w:firstLine="0"/>
        <w:jc w:val="left"/>
        <w:rPr>
          <w:b/>
          <w:bCs/>
          <w:color w:val="FF0000"/>
        </w:rPr>
      </w:pPr>
    </w:p>
    <w:p w:rsidR="00572E4E" w:rsidRDefault="00FB322C" w14:paraId="10E0990B" w14:textId="77777777">
      <w:pPr>
        <w:spacing w:after="9" w:line="259" w:lineRule="auto"/>
        <w:ind w:left="216" w:firstLine="0"/>
        <w:jc w:val="left"/>
      </w:pPr>
      <w:r>
        <w:t xml:space="preserve"> </w:t>
      </w:r>
    </w:p>
    <w:p w:rsidR="00572E4E" w:rsidRDefault="00FB322C" w14:paraId="135BF6A4" w14:textId="77777777">
      <w:pPr>
        <w:pStyle w:val="Heading1"/>
        <w:ind w:left="226"/>
      </w:pPr>
      <w:bookmarkStart w:name="_Toc63889" w:id="45"/>
      <w:r>
        <w:t>7.</w:t>
      </w:r>
      <w:r>
        <w:rPr>
          <w:rFonts w:ascii="Arial" w:hAnsi="Arial" w:eastAsia="Arial" w:cs="Arial"/>
        </w:rPr>
        <w:t xml:space="preserve"> </w:t>
      </w:r>
      <w:r>
        <w:t xml:space="preserve">Anticipo y Garantía de buen uso de anticipo </w:t>
      </w:r>
      <w:bookmarkEnd w:id="45"/>
    </w:p>
    <w:p w:rsidR="00572E4E" w:rsidRDefault="00FB322C" w14:paraId="4A11BB88" w14:textId="77777777">
      <w:pPr>
        <w:spacing w:after="0" w:line="259" w:lineRule="auto"/>
        <w:ind w:left="216" w:firstLine="0"/>
        <w:jc w:val="left"/>
      </w:pPr>
      <w:r>
        <w:t xml:space="preserve"> </w:t>
      </w:r>
    </w:p>
    <w:p w:rsidR="00572E4E" w:rsidRDefault="00FB322C" w14:paraId="255434F6" w14:textId="77777777">
      <w:pPr>
        <w:ind w:left="235" w:right="4"/>
      </w:pPr>
      <w:r w:rsidRPr="00E44CD1">
        <w:rPr>
          <w:color w:val="ED0000"/>
        </w:rPr>
        <w:t xml:space="preserve">El anticipo que le será otorgado al(la) adjudicatario(a) como parte de las condiciones de pago, previstas en el numeral 11 de esta sección, que asciende a un </w:t>
      </w:r>
      <w:r w:rsidRPr="00E44CD1">
        <w:rPr>
          <w:b/>
          <w:bCs/>
          <w:color w:val="auto"/>
        </w:rPr>
        <w:t>20%</w:t>
      </w:r>
      <w:r w:rsidRPr="00E44CD1">
        <w:rPr>
          <w:color w:val="ED0000"/>
        </w:rPr>
        <w:t xml:space="preserve"> al/los oferentes/s </w:t>
      </w:r>
      <w:r>
        <w:t xml:space="preserve">certificado como MIPYMES, se hará en un plazo no mayor de quince (15) días a partir de la firma del Contrato y contra presentación de una garantía de buen uso de anticipo de tipo Póliza de Seguro que cubra la totalidad del Avance Inicial. </w:t>
      </w:r>
    </w:p>
    <w:p w:rsidR="00572E4E" w:rsidRDefault="00FB322C" w14:paraId="2A809211" w14:textId="77777777">
      <w:pPr>
        <w:spacing w:after="0" w:line="259" w:lineRule="auto"/>
        <w:ind w:left="216" w:firstLine="0"/>
        <w:jc w:val="left"/>
      </w:pPr>
      <w:r>
        <w:t xml:space="preserve"> </w:t>
      </w:r>
    </w:p>
    <w:p w:rsidR="00572E4E" w:rsidRDefault="00FB322C" w14:paraId="217061B5" w14:textId="77777777">
      <w:pPr>
        <w:ind w:left="235" w:right="4"/>
      </w:pPr>
      <w:r>
        <w:t xml:space="preserve">La garantía de buen uso de anticipo será devuelta cuando el(la) contratista demuestre que cumplió con todas las obligaciones del contrato. El monto máximo que será devuelto debe ser igual al monto dado como anticipo.  </w:t>
      </w:r>
    </w:p>
    <w:p w:rsidR="00572E4E" w:rsidRDefault="00FB322C" w14:paraId="6F6113D3" w14:textId="77777777">
      <w:pPr>
        <w:spacing w:after="5" w:line="259" w:lineRule="auto"/>
        <w:ind w:left="216" w:firstLine="0"/>
        <w:jc w:val="left"/>
      </w:pPr>
      <w:r>
        <w:rPr>
          <w:b/>
        </w:rPr>
        <w:t xml:space="preserve"> </w:t>
      </w:r>
    </w:p>
    <w:p w:rsidR="00572E4E" w:rsidRDefault="00FB322C" w14:paraId="7A4272E5" w14:textId="77777777">
      <w:pPr>
        <w:pStyle w:val="Heading1"/>
        <w:ind w:left="226"/>
      </w:pPr>
      <w:bookmarkStart w:name="_Toc63890" w:id="46"/>
      <w:r>
        <w:t>8.</w:t>
      </w:r>
      <w:r>
        <w:rPr>
          <w:rFonts w:ascii="Arial" w:hAnsi="Arial" w:eastAsia="Arial" w:cs="Arial"/>
        </w:rPr>
        <w:t xml:space="preserve"> </w:t>
      </w:r>
      <w:r>
        <w:t xml:space="preserve">Suspensión del contrato  </w:t>
      </w:r>
      <w:bookmarkEnd w:id="46"/>
    </w:p>
    <w:p w:rsidR="00572E4E" w:rsidRDefault="00FB322C" w14:paraId="623EB519" w14:textId="77777777">
      <w:pPr>
        <w:spacing w:after="0" w:line="259" w:lineRule="auto"/>
        <w:ind w:left="1408" w:firstLine="0"/>
        <w:jc w:val="left"/>
      </w:pPr>
      <w:r>
        <w:rPr>
          <w:b/>
        </w:rPr>
        <w:t xml:space="preserve"> </w:t>
      </w:r>
    </w:p>
    <w:p w:rsidR="00572E4E" w:rsidRDefault="00FB322C" w14:paraId="1AB66E4E" w14:textId="77777777">
      <w:pPr>
        <w:ind w:left="235" w:right="4"/>
      </w:pPr>
      <w:r>
        <w:t xml:space="preserve">El </w:t>
      </w:r>
      <w:r>
        <w:rPr>
          <w:b/>
        </w:rPr>
        <w:t>INDOCAFE</w:t>
      </w:r>
      <w:r>
        <w:rPr>
          <w:b/>
          <w:color w:val="C00000"/>
        </w:rPr>
        <w:t xml:space="preserve"> </w:t>
      </w:r>
      <w:r>
        <w:t xml:space="preserve">podrá ordenar la suspensión temporal del contrato mediante acto administrativo motivado suscrito por la máxima autoridad y notificado al(la) contratista, por las causas que establece el artículo 31 numeral 5) de la Ley núm. 340-06 y sus modificaciones y el artículo 182 del Reglamento 416-23. </w:t>
      </w:r>
    </w:p>
    <w:p w:rsidR="00572E4E" w:rsidRDefault="00FB322C" w14:paraId="63B2613A" w14:textId="77777777">
      <w:pPr>
        <w:spacing w:after="0" w:line="259" w:lineRule="auto"/>
        <w:ind w:left="216" w:firstLine="0"/>
        <w:jc w:val="left"/>
      </w:pPr>
      <w:r>
        <w:t xml:space="preserve"> </w:t>
      </w:r>
    </w:p>
    <w:p w:rsidR="00572E4E" w:rsidRDefault="00FB322C" w14:paraId="4D48E56E" w14:textId="77777777">
      <w:pPr>
        <w:ind w:left="235" w:right="4"/>
      </w:pPr>
      <w:r>
        <w:t xml:space="preserve">La DGCP, también podrá ordenar la suspensión del contrato como resultado de una medida cautelar impuesta en el marco del conocimiento de un recurso, investigación o inhabilitación. </w:t>
      </w:r>
    </w:p>
    <w:p w:rsidR="00572E4E" w:rsidRDefault="00FB322C" w14:paraId="0096945E" w14:textId="77777777">
      <w:pPr>
        <w:spacing w:after="9" w:line="259" w:lineRule="auto"/>
        <w:ind w:left="1408" w:firstLine="0"/>
        <w:jc w:val="left"/>
      </w:pPr>
      <w:r>
        <w:rPr>
          <w:b/>
        </w:rPr>
        <w:t xml:space="preserve"> </w:t>
      </w:r>
    </w:p>
    <w:p w:rsidR="00572E4E" w:rsidRDefault="00FB322C" w14:paraId="2BC680BD" w14:textId="77777777">
      <w:pPr>
        <w:pStyle w:val="Heading1"/>
        <w:ind w:left="226"/>
      </w:pPr>
      <w:bookmarkStart w:name="_Toc63891" w:id="47"/>
      <w:r>
        <w:t>9.</w:t>
      </w:r>
      <w:r>
        <w:rPr>
          <w:rFonts w:ascii="Arial" w:hAnsi="Arial" w:eastAsia="Arial" w:cs="Arial"/>
        </w:rPr>
        <w:t xml:space="preserve"> </w:t>
      </w:r>
      <w:r>
        <w:t xml:space="preserve">Modificación de los contratos  </w:t>
      </w:r>
      <w:bookmarkEnd w:id="47"/>
    </w:p>
    <w:p w:rsidR="00572E4E" w:rsidRDefault="00FB322C" w14:paraId="79459B0A" w14:textId="77777777">
      <w:pPr>
        <w:spacing w:after="0" w:line="259" w:lineRule="auto"/>
        <w:ind w:left="216" w:firstLine="0"/>
        <w:jc w:val="left"/>
      </w:pPr>
      <w:r>
        <w:rPr>
          <w:b/>
          <w:color w:val="C00000"/>
        </w:rPr>
        <w:t xml:space="preserve"> </w:t>
      </w:r>
    </w:p>
    <w:p w:rsidR="00572E4E" w:rsidRDefault="00FB322C" w14:paraId="7E59C5CE" w14:textId="77777777">
      <w:pPr>
        <w:ind w:left="235" w:right="4"/>
      </w:pPr>
      <w:r>
        <w:t xml:space="preserve">Toda modificación del contrato sea unilateral o prevista en el pliego de condiciones, se formalizará a través de una enmienda con el contenido previsto en el artículo 164 del Reglamento núm. 416-23 y previo a realizarse cualquier prestación sustentada en la modificación deberá ser publicada en el SECP. </w:t>
      </w:r>
    </w:p>
    <w:p w:rsidR="00572E4E" w:rsidRDefault="00FB322C" w14:paraId="5506591C" w14:textId="77777777">
      <w:pPr>
        <w:spacing w:after="0" w:line="259" w:lineRule="auto"/>
        <w:ind w:left="216" w:firstLine="0"/>
        <w:jc w:val="left"/>
      </w:pPr>
      <w:r>
        <w:rPr>
          <w:b/>
        </w:rPr>
        <w:t xml:space="preserve"> </w:t>
      </w:r>
    </w:p>
    <w:p w:rsidR="00572E4E" w:rsidRDefault="00FB322C" w14:paraId="6F9568F3" w14:textId="77777777">
      <w:pPr>
        <w:spacing w:after="5" w:line="259" w:lineRule="auto"/>
        <w:ind w:left="216" w:firstLine="0"/>
        <w:jc w:val="left"/>
      </w:pPr>
      <w:r>
        <w:rPr>
          <w:b/>
          <w:color w:val="00B050"/>
        </w:rPr>
        <w:t xml:space="preserve"> </w:t>
      </w:r>
    </w:p>
    <w:p w:rsidR="00572E4E" w:rsidRDefault="00FB322C" w14:paraId="51E8340D" w14:textId="77777777">
      <w:pPr>
        <w:pStyle w:val="Heading1"/>
        <w:ind w:left="226"/>
      </w:pPr>
      <w:bookmarkStart w:name="_Toc63892" w:id="48"/>
      <w:r>
        <w:t>10.</w:t>
      </w:r>
      <w:r>
        <w:rPr>
          <w:rFonts w:ascii="Arial" w:hAnsi="Arial" w:eastAsia="Arial" w:cs="Arial"/>
        </w:rPr>
        <w:t xml:space="preserve"> </w:t>
      </w:r>
      <w:r>
        <w:t xml:space="preserve">Equilibrio económico y financiero del contrato </w:t>
      </w:r>
      <w:bookmarkEnd w:id="48"/>
    </w:p>
    <w:p w:rsidR="00572E4E" w:rsidRDefault="00FB322C" w14:paraId="5421C7A4" w14:textId="77777777">
      <w:pPr>
        <w:spacing w:after="0" w:line="259" w:lineRule="auto"/>
        <w:ind w:left="216" w:firstLine="0"/>
        <w:jc w:val="left"/>
      </w:pPr>
      <w:r>
        <w:t xml:space="preserve"> </w:t>
      </w:r>
    </w:p>
    <w:p w:rsidR="00572E4E" w:rsidRDefault="00FB322C" w14:paraId="2EF4AE27" w14:textId="77777777">
      <w:pPr>
        <w:ind w:left="235" w:right="4"/>
      </w:pPr>
      <w:r>
        <w:rPr>
          <w:b/>
        </w:rPr>
        <w:t>INDOCAFE</w:t>
      </w:r>
      <w:r>
        <w:t xml:space="preserve"> adoptará todas las medidas necesarias para mantener las condiciones técnicas, económicas y financieras del contrato durante su ejecución. En el evento de que estas condiciones no se mantengan, puede dar paso a una ruptura del equilibrio económico y financiero del contrato, que afecte al contratista o a la institución, siempre que se origine por razones no imputables a la parte que reclama la afectación y que no tenía la obligación de soportar.  </w:t>
      </w:r>
    </w:p>
    <w:p w:rsidR="00572E4E" w:rsidRDefault="00FB322C" w14:paraId="7BC9E442" w14:textId="77777777">
      <w:pPr>
        <w:spacing w:after="0" w:line="259" w:lineRule="auto"/>
        <w:ind w:left="216" w:firstLine="0"/>
        <w:jc w:val="left"/>
      </w:pPr>
      <w:r>
        <w:t xml:space="preserve"> </w:t>
      </w:r>
    </w:p>
    <w:p w:rsidR="00572E4E" w:rsidRDefault="00FB322C" w14:paraId="0B46ACDE" w14:textId="77777777">
      <w:pPr>
        <w:ind w:left="235" w:right="4"/>
      </w:pPr>
      <w:r>
        <w:t xml:space="preserve">La afectación puede dar paso al derecho tanto al contratista como a el </w:t>
      </w:r>
      <w:r>
        <w:rPr>
          <w:b/>
        </w:rPr>
        <w:t>INDOCAFE</w:t>
      </w:r>
      <w:r>
        <w:t xml:space="preserve"> a procurar el restablecimiento del equilibro económico y financiero del contrato con sus correspondientes ajustes. No obstante, el hecho de que una de las causas que provocan la ruptura del equilibrio económico se materialice, no significa que, automáticamente, se ha podido comprobar el daño económico para quien lo invoque. </w:t>
      </w:r>
    </w:p>
    <w:p w:rsidR="00572E4E" w:rsidRDefault="00FB322C" w14:paraId="316281EA" w14:textId="77777777">
      <w:pPr>
        <w:spacing w:after="0" w:line="259" w:lineRule="auto"/>
        <w:ind w:left="216" w:firstLine="0"/>
        <w:jc w:val="left"/>
      </w:pPr>
      <w:r>
        <w:t xml:space="preserve"> </w:t>
      </w:r>
    </w:p>
    <w:p w:rsidR="00572E4E" w:rsidRDefault="00FB322C" w14:paraId="2B1EA981" w14:textId="77777777">
      <w:pPr>
        <w:ind w:left="235" w:right="4"/>
      </w:pPr>
      <w:r>
        <w:t xml:space="preserve">En ese sentido, para el restablecimiento del equilibro económico y financiero del contrato, quien lo invoque deberá demostrarlo y solicitarlo, conforme a los criterios y el procedimiento previsto en el artículo 32 numeral 1) de la Ley núm. 340-06 y sus modificaciones y los artículos 176, 177 y 178 del Reglamento núm. 416-23. </w:t>
      </w:r>
    </w:p>
    <w:p w:rsidR="00572E4E" w:rsidRDefault="00FB322C" w14:paraId="525975E1" w14:textId="77777777">
      <w:pPr>
        <w:spacing w:after="5" w:line="259" w:lineRule="auto"/>
        <w:ind w:left="216" w:firstLine="0"/>
        <w:jc w:val="left"/>
      </w:pPr>
      <w:r>
        <w:rPr>
          <w:b/>
        </w:rPr>
        <w:t xml:space="preserve"> </w:t>
      </w:r>
    </w:p>
    <w:p w:rsidR="00572E4E" w:rsidRDefault="00FB322C" w14:paraId="4D0C2589" w14:textId="634FE652">
      <w:pPr>
        <w:pStyle w:val="Heading1"/>
        <w:tabs>
          <w:tab w:val="center" w:pos="2137"/>
          <w:tab w:val="center" w:pos="4466"/>
        </w:tabs>
        <w:ind w:left="0" w:firstLine="0"/>
        <w:jc w:val="left"/>
      </w:pPr>
      <w:bookmarkStart w:name="_Toc63893" w:id="49"/>
      <w:r>
        <w:rPr>
          <w:rFonts w:ascii="Calibri" w:hAnsi="Calibri" w:eastAsia="Calibri" w:cs="Calibri"/>
          <w:b w:val="0"/>
        </w:rPr>
        <w:tab/>
      </w:r>
      <w:r>
        <w:t>11.</w:t>
      </w:r>
      <w:r>
        <w:rPr>
          <w:rFonts w:ascii="Arial" w:hAnsi="Arial" w:eastAsia="Arial" w:cs="Arial"/>
        </w:rPr>
        <w:t xml:space="preserve"> </w:t>
      </w:r>
      <w:r>
        <w:t>Condiciones de</w:t>
      </w:r>
      <w:r w:rsidR="006B08E9">
        <w:t xml:space="preserve"> </w:t>
      </w:r>
      <w:r w:rsidR="00313FB8">
        <w:t>Facturación</w:t>
      </w:r>
      <w:r w:rsidR="00981993">
        <w:t>/</w:t>
      </w:r>
      <w:r>
        <w:t xml:space="preserve"> pago y retenciones </w:t>
      </w:r>
      <w:r>
        <w:tab/>
      </w:r>
      <w:r>
        <w:t xml:space="preserve"> </w:t>
      </w:r>
      <w:bookmarkEnd w:id="49"/>
    </w:p>
    <w:p w:rsidRPr="00E32EC2" w:rsidR="00572E4E" w:rsidRDefault="001F3DED" w14:paraId="6608C8B7" w14:textId="13C814C5">
      <w:pPr>
        <w:ind w:left="235" w:right="4"/>
        <w:rPr>
          <w:b/>
          <w:bCs/>
        </w:rPr>
      </w:pPr>
      <w:r>
        <w:rPr>
          <w:b/>
          <w:bCs/>
          <w:color w:val="ED0000"/>
        </w:rPr>
        <w:t xml:space="preserve">Se </w:t>
      </w:r>
      <w:r w:rsidRPr="00E32EC2" w:rsidR="00FB322C">
        <w:rPr>
          <w:b/>
          <w:bCs/>
          <w:color w:val="ED0000"/>
        </w:rPr>
        <w:t>hará un solo y único pago por el monto o valor adjudicado, posterior al registro del contrato en la Contraloría General de la República, de conformidad entre las partes y, por consiguiente, con posterioridad a la entrega total, verificado y aprobado del bien o producto objeto del contrato y a presentación de la correspondiente factura</w:t>
      </w:r>
      <w:r w:rsidRPr="766D27F2" w:rsidR="290D5CCE">
        <w:rPr>
          <w:b/>
          <w:bCs/>
          <w:color w:val="ED0000"/>
        </w:rPr>
        <w:t xml:space="preserve"> EL DIA 21 DE MAYO</w:t>
      </w:r>
      <w:r w:rsidR="001A3B28">
        <w:rPr>
          <w:b/>
          <w:bCs/>
        </w:rPr>
        <w:t xml:space="preserve">, </w:t>
      </w:r>
      <w:r w:rsidR="00B41EFB">
        <w:rPr>
          <w:b/>
          <w:bCs/>
        </w:rPr>
        <w:t xml:space="preserve">a </w:t>
      </w:r>
      <w:r w:rsidR="00D95D9D">
        <w:rPr>
          <w:b/>
          <w:bCs/>
        </w:rPr>
        <w:t>presentación de factura</w:t>
      </w:r>
      <w:r w:rsidR="00310EB6">
        <w:rPr>
          <w:b/>
          <w:bCs/>
        </w:rPr>
        <w:t>.</w:t>
      </w:r>
    </w:p>
    <w:p w:rsidR="00572E4E" w:rsidRDefault="00FB322C" w14:paraId="7A090D69" w14:textId="77777777">
      <w:pPr>
        <w:spacing w:after="8" w:line="259" w:lineRule="auto"/>
        <w:ind w:left="216" w:firstLine="0"/>
        <w:jc w:val="left"/>
      </w:pPr>
      <w:r>
        <w:t xml:space="preserve"> </w:t>
      </w:r>
    </w:p>
    <w:p w:rsidR="00572E4E" w:rsidRDefault="00FB322C" w14:paraId="48547BCA" w14:textId="77777777">
      <w:pPr>
        <w:pStyle w:val="Heading1"/>
        <w:ind w:left="226"/>
      </w:pPr>
      <w:bookmarkStart w:name="_Toc63894" w:id="50"/>
      <w:r>
        <w:t>12.</w:t>
      </w:r>
      <w:r>
        <w:rPr>
          <w:rFonts w:ascii="Arial" w:hAnsi="Arial" w:eastAsia="Arial" w:cs="Arial"/>
        </w:rPr>
        <w:t xml:space="preserve"> </w:t>
      </w:r>
      <w:r>
        <w:t xml:space="preserve">Subcontratación </w:t>
      </w:r>
      <w:bookmarkEnd w:id="50"/>
    </w:p>
    <w:p w:rsidR="00572E4E" w:rsidRDefault="00FB322C" w14:paraId="6C1DDDF4" w14:textId="77777777">
      <w:pPr>
        <w:spacing w:after="0" w:line="259" w:lineRule="auto"/>
        <w:ind w:left="216" w:firstLine="0"/>
        <w:jc w:val="left"/>
      </w:pPr>
      <w:r>
        <w:t xml:space="preserve"> </w:t>
      </w:r>
    </w:p>
    <w:p w:rsidR="00572E4E" w:rsidRDefault="00FB322C" w14:paraId="50D8D738" w14:textId="77777777">
      <w:pPr>
        <w:ind w:left="235" w:right="4"/>
      </w:pPr>
      <w:r>
        <w:t xml:space="preserve">El(la) contratista podrá subcontratar la ejecución de hasta el 50% del monto de las tareas comprendidas en este pliego de condiciones, con la previa y expresa autorización de la institución contratante de acuerdo con el numeral 2) del artículo 32 de la Ley núm. 340-06 y sus modificaciones. </w:t>
      </w:r>
    </w:p>
    <w:p w:rsidR="00572E4E" w:rsidRDefault="00FB322C" w14:paraId="29C569AB" w14:textId="77777777">
      <w:pPr>
        <w:spacing w:after="0" w:line="259" w:lineRule="auto"/>
        <w:ind w:left="216" w:firstLine="0"/>
        <w:jc w:val="left"/>
      </w:pPr>
      <w:r>
        <w:t xml:space="preserve"> </w:t>
      </w:r>
    </w:p>
    <w:p w:rsidR="00572E4E" w:rsidRDefault="00FB322C" w14:paraId="1573954C" w14:textId="77777777">
      <w:pPr>
        <w:ind w:left="235" w:right="4"/>
      </w:pPr>
      <w:r>
        <w:t xml:space="preserve">El(la) oferente, al momento de presentar su oferta, debe indicar  el detalle de la adquisición de los bienes que subcontrataría y las personas físicas o empresas que suministrarán cada uno de ellos, quienes no podrán estar en el régimen de inhabilidades previsto en el artículo 14 de la Ley y sus modificaciones; en el entendido, que el(la) contratista será solidariamente responsable de todos los actos, comisiones, defectos, negligencias, descuidos o incumplimientos de los(as) subcontratistas, de sus empleados(as) o trabajadores(as). </w:t>
      </w:r>
    </w:p>
    <w:p w:rsidR="00572E4E" w:rsidRDefault="00FB322C" w14:paraId="0E3345BA" w14:textId="77777777">
      <w:pPr>
        <w:spacing w:after="9" w:line="259" w:lineRule="auto"/>
        <w:ind w:left="216" w:firstLine="0"/>
        <w:jc w:val="left"/>
      </w:pPr>
      <w:r>
        <w:rPr>
          <w:b/>
        </w:rPr>
        <w:t xml:space="preserve"> </w:t>
      </w:r>
    </w:p>
    <w:p w:rsidR="00572E4E" w:rsidRDefault="00FB322C" w14:paraId="60069E20" w14:textId="77777777">
      <w:pPr>
        <w:pStyle w:val="Heading1"/>
        <w:ind w:left="226"/>
      </w:pPr>
      <w:bookmarkStart w:name="_Toc63895" w:id="51"/>
      <w:r>
        <w:t>13.</w:t>
      </w:r>
      <w:r>
        <w:rPr>
          <w:rFonts w:ascii="Arial" w:hAnsi="Arial" w:eastAsia="Arial" w:cs="Arial"/>
        </w:rPr>
        <w:t xml:space="preserve"> </w:t>
      </w:r>
      <w:r>
        <w:t xml:space="preserve">Recepción de los bienes </w:t>
      </w:r>
      <w:bookmarkEnd w:id="51"/>
    </w:p>
    <w:p w:rsidR="00572E4E" w:rsidRDefault="00FB322C" w14:paraId="78ED1C3F" w14:textId="77777777">
      <w:pPr>
        <w:spacing w:after="0" w:line="259" w:lineRule="auto"/>
        <w:ind w:left="1408" w:firstLine="0"/>
        <w:jc w:val="left"/>
      </w:pPr>
      <w:r>
        <w:rPr>
          <w:b/>
        </w:rPr>
        <w:t xml:space="preserve"> </w:t>
      </w:r>
    </w:p>
    <w:p w:rsidR="00572E4E" w:rsidRDefault="00FB322C" w14:paraId="3B6188EF" w14:textId="77777777">
      <w:pPr>
        <w:ind w:left="235" w:right="4"/>
      </w:pPr>
      <w:r>
        <w:t xml:space="preserve">Concluida la entrega de los bienes, el personal designado por la institución como responsable del contrato procederá a completar un acta de recepción provisional donde determine, a partir de las especificaciones técnicas, si los bienes adquiridos cumplieron o no con lo pactado.  </w:t>
      </w:r>
    </w:p>
    <w:p w:rsidR="00572E4E" w:rsidRDefault="00FB322C" w14:paraId="27CF0FF8" w14:textId="77777777">
      <w:pPr>
        <w:spacing w:after="0" w:line="259" w:lineRule="auto"/>
        <w:ind w:left="216" w:firstLine="0"/>
        <w:jc w:val="left"/>
      </w:pPr>
      <w:r>
        <w:t xml:space="preserve"> </w:t>
      </w:r>
    </w:p>
    <w:p w:rsidR="00572E4E" w:rsidRDefault="00FB322C" w14:paraId="4DA45A16" w14:textId="77777777">
      <w:pPr>
        <w:ind w:left="235" w:right="4"/>
      </w:pPr>
      <w:r>
        <w:t xml:space="preserve">Si el suministro de bienes fue acorde con las especificaciones técnicas, la institución deberá formalizarla mediante la recepción conforme en un plazo </w:t>
      </w:r>
      <w:r>
        <w:rPr>
          <w:b/>
        </w:rPr>
        <w:t>cinco (05)</w:t>
      </w:r>
      <w:r>
        <w:t xml:space="preserve">10 días hábiles, a partir del día siguiente de notificada entrega de los bienes. El proveedor tiene derecho de intimar a la institución contratante la emisión de la recepción conforme, sino lo realiza en el referido plazo. </w:t>
      </w:r>
    </w:p>
    <w:p w:rsidR="00572E4E" w:rsidRDefault="00FB322C" w14:paraId="3520D24A" w14:textId="77777777">
      <w:pPr>
        <w:spacing w:after="0" w:line="259" w:lineRule="auto"/>
        <w:ind w:left="216" w:firstLine="0"/>
        <w:jc w:val="left"/>
      </w:pPr>
      <w:r>
        <w:t xml:space="preserve"> </w:t>
      </w:r>
    </w:p>
    <w:p w:rsidR="00572E4E" w:rsidRDefault="00FB322C" w14:paraId="4730219F" w14:textId="77777777">
      <w:pPr>
        <w:ind w:left="235" w:right="4"/>
      </w:pPr>
      <w:r>
        <w:t xml:space="preserve">De existir cualquier anomalía con la entrega o posibles desperfectos o diferencias en los bienes ofertados y los recibidos por la entidad contratante, y se tenga tiempo suficiente para que el proveedor corrija las faltas antes de que se cumpla el período en que se necesita, la institución deberá notificar en un plazo de cinco (5) días hábiles11, al proveedor para que subsane los defectos y proceda, en un plazo12 no superior a </w:t>
      </w:r>
      <w:r>
        <w:rPr>
          <w:b/>
        </w:rPr>
        <w:t xml:space="preserve">tres (03) días </w:t>
      </w:r>
      <w:r>
        <w:t xml:space="preserve">hábiles, a la corrección de los errores detectados. </w:t>
      </w:r>
    </w:p>
    <w:p w:rsidR="00572E4E" w:rsidRDefault="00FB322C" w14:paraId="1C86A835" w14:textId="77777777">
      <w:pPr>
        <w:spacing w:after="0" w:line="259" w:lineRule="auto"/>
        <w:ind w:left="216" w:firstLine="0"/>
        <w:jc w:val="left"/>
      </w:pPr>
      <w:r>
        <w:t xml:space="preserve"> </w:t>
      </w:r>
    </w:p>
    <w:p w:rsidR="00572E4E" w:rsidRDefault="00FB322C" w14:paraId="74EFABC1" w14:textId="7EDE3411">
      <w:pPr>
        <w:ind w:left="235" w:right="4"/>
      </w:pPr>
      <w:r>
        <w:t xml:space="preserve">En los casos donde el proveedor no haya cumplido con la corrección en los bienes o en la entrega de </w:t>
      </w:r>
      <w:r w:rsidR="00144928">
        <w:t>estos</w:t>
      </w:r>
      <w:r>
        <w:t xml:space="preserve">, antes del período en que la institución lo requería, esta deberá notificar en un plazo de cinco (5) días hábiles, el acta de no conformidad con la recepción de los bienes y, conforme con el debido proceso, puede iniciar las medidas administrativas correspondientes por la falta del proveedor.  </w:t>
      </w:r>
    </w:p>
    <w:p w:rsidR="00572E4E" w:rsidRDefault="00FB322C" w14:paraId="299CF54A" w14:textId="77777777">
      <w:pPr>
        <w:spacing w:after="0" w:line="259" w:lineRule="auto"/>
        <w:ind w:left="216" w:firstLine="0"/>
        <w:jc w:val="left"/>
      </w:pPr>
      <w:r>
        <w:rPr>
          <w:b/>
        </w:rPr>
        <w:t xml:space="preserve">  </w:t>
      </w:r>
    </w:p>
    <w:p w:rsidR="00572E4E" w:rsidRDefault="00FB322C" w14:paraId="057ADA33" w14:textId="77777777">
      <w:pPr>
        <w:spacing w:after="9" w:line="259" w:lineRule="auto"/>
        <w:ind w:left="216" w:firstLine="0"/>
        <w:jc w:val="left"/>
      </w:pPr>
      <w:r>
        <w:t xml:space="preserve"> </w:t>
      </w:r>
    </w:p>
    <w:p w:rsidR="00572E4E" w:rsidRDefault="00FB322C" w14:paraId="5511807C" w14:textId="77777777">
      <w:pPr>
        <w:pStyle w:val="Heading1"/>
        <w:ind w:left="226"/>
      </w:pPr>
      <w:bookmarkStart w:name="_Toc63896" w:id="52"/>
      <w:r>
        <w:t>14.</w:t>
      </w:r>
      <w:r>
        <w:rPr>
          <w:rFonts w:ascii="Arial" w:hAnsi="Arial" w:eastAsia="Arial" w:cs="Arial"/>
        </w:rPr>
        <w:t xml:space="preserve"> </w:t>
      </w:r>
      <w:r>
        <w:t xml:space="preserve">Finalización del contrato </w:t>
      </w:r>
      <w:bookmarkEnd w:id="52"/>
    </w:p>
    <w:p w:rsidR="00572E4E" w:rsidRDefault="00FB322C" w14:paraId="1B7B0A76" w14:textId="77777777">
      <w:pPr>
        <w:spacing w:after="0" w:line="259" w:lineRule="auto"/>
        <w:ind w:left="937" w:firstLine="0"/>
        <w:jc w:val="left"/>
      </w:pPr>
      <w:r>
        <w:rPr>
          <w:b/>
        </w:rPr>
        <w:t xml:space="preserve"> </w:t>
      </w:r>
    </w:p>
    <w:p w:rsidR="00572E4E" w:rsidRDefault="00FB322C" w14:paraId="5A4D1C8B" w14:textId="77777777">
      <w:pPr>
        <w:ind w:left="235" w:right="4"/>
      </w:pPr>
      <w:r>
        <w:t xml:space="preserve">El contrato finalizará por una de las siguientes condiciones que acontezca en el tiempo: </w:t>
      </w:r>
      <w:r>
        <w:rPr>
          <w:b/>
        </w:rPr>
        <w:t>a)</w:t>
      </w:r>
      <w:r>
        <w:t xml:space="preserve"> Cumplimiento del objeto; </w:t>
      </w:r>
      <w:r>
        <w:rPr>
          <w:b/>
        </w:rPr>
        <w:t>b)</w:t>
      </w:r>
      <w:r>
        <w:t xml:space="preserve"> por mutuo acuerdo entre las partes o; </w:t>
      </w:r>
      <w:r>
        <w:rPr>
          <w:b/>
        </w:rPr>
        <w:t>c)</w:t>
      </w:r>
      <w:r>
        <w:t xml:space="preserve"> por las causas de resolución previstas en el artículo 190 del Reglamento núm. 416-23.</w:t>
      </w:r>
      <w:r>
        <w:rPr>
          <w:b/>
          <w:color w:val="C00000"/>
        </w:rPr>
        <w:t xml:space="preserve"> </w:t>
      </w:r>
    </w:p>
    <w:p w:rsidR="00572E4E" w:rsidRDefault="00FB322C" w14:paraId="5B4CEBDE" w14:textId="77777777">
      <w:pPr>
        <w:spacing w:after="5" w:line="259" w:lineRule="auto"/>
        <w:ind w:left="1408" w:firstLine="0"/>
        <w:jc w:val="left"/>
      </w:pPr>
      <w:r>
        <w:rPr>
          <w:b/>
        </w:rPr>
        <w:t xml:space="preserve"> </w:t>
      </w:r>
    </w:p>
    <w:p w:rsidR="00572E4E" w:rsidRDefault="00FB322C" w14:paraId="310188A7" w14:textId="77777777">
      <w:pPr>
        <w:pStyle w:val="Heading1"/>
        <w:ind w:left="226"/>
      </w:pPr>
      <w:bookmarkStart w:name="_Toc63897" w:id="53"/>
      <w:r>
        <w:t>15.</w:t>
      </w:r>
      <w:r>
        <w:rPr>
          <w:rFonts w:ascii="Arial" w:hAnsi="Arial" w:eastAsia="Arial" w:cs="Arial"/>
        </w:rPr>
        <w:t xml:space="preserve"> </w:t>
      </w:r>
      <w:r>
        <w:t xml:space="preserve">Incumplimiento de contrato y sus consecuencias.   </w:t>
      </w:r>
      <w:bookmarkEnd w:id="53"/>
    </w:p>
    <w:p w:rsidR="00572E4E" w:rsidRDefault="00FB322C" w14:paraId="22E442D1" w14:textId="77777777">
      <w:pPr>
        <w:spacing w:after="0" w:line="259" w:lineRule="auto"/>
        <w:ind w:left="216" w:firstLine="0"/>
        <w:jc w:val="left"/>
      </w:pPr>
      <w:r>
        <w:t xml:space="preserve"> </w:t>
      </w:r>
    </w:p>
    <w:p w:rsidR="00572E4E" w:rsidRDefault="00FB322C" w14:paraId="29E3FEBB" w14:textId="77777777">
      <w:pPr>
        <w:ind w:left="235" w:right="4"/>
      </w:pPr>
      <w:r>
        <w:t xml:space="preserve">Se considerará incumplimiento del contrato las siguientes situaciones, sin perjuicio de aquellas contempladas en la normativa: </w:t>
      </w:r>
    </w:p>
    <w:p w:rsidR="00572E4E" w:rsidRDefault="00FB322C" w14:paraId="2AB00541" w14:textId="77777777">
      <w:pPr>
        <w:spacing w:after="17" w:line="259" w:lineRule="auto"/>
        <w:ind w:left="216" w:firstLine="0"/>
        <w:jc w:val="left"/>
      </w:pPr>
      <w:r>
        <w:t xml:space="preserve"> </w:t>
      </w:r>
    </w:p>
    <w:p w:rsidR="00572E4E" w:rsidRDefault="00FB322C" w14:paraId="3DC666BB" w14:textId="77777777">
      <w:pPr>
        <w:numPr>
          <w:ilvl w:val="0"/>
          <w:numId w:val="10"/>
        </w:numPr>
        <w:ind w:right="4" w:hanging="361"/>
      </w:pPr>
      <w:r>
        <w:t xml:space="preserve">La mora del proveedor en la entrega de los bienes por causas imputables a éste por más de </w:t>
      </w:r>
      <w:r>
        <w:rPr>
          <w:b/>
        </w:rPr>
        <w:t>treinta (30) días;</w:t>
      </w:r>
      <w:r>
        <w:t xml:space="preserve"> </w:t>
      </w:r>
    </w:p>
    <w:p w:rsidR="00572E4E" w:rsidRDefault="00FB322C" w14:paraId="7F5FDEC9" w14:textId="77777777">
      <w:pPr>
        <w:numPr>
          <w:ilvl w:val="0"/>
          <w:numId w:val="10"/>
        </w:numPr>
        <w:spacing w:after="28"/>
        <w:ind w:right="4" w:hanging="361"/>
      </w:pPr>
      <w:r>
        <w:t xml:space="preserve">El incumplimiento de la calidad de los bienes exigidas en las especificaciones técnicas, prevista en el presente pliego de condiciones; </w:t>
      </w:r>
    </w:p>
    <w:p w:rsidR="00572E4E" w:rsidRDefault="00FB322C" w14:paraId="1BF2B078" w14:textId="77777777">
      <w:pPr>
        <w:numPr>
          <w:ilvl w:val="0"/>
          <w:numId w:val="10"/>
        </w:numPr>
        <w:ind w:right="4" w:hanging="361"/>
      </w:pPr>
      <w:r>
        <w:t>El suministro, prestación o entregas incompletas de las solicitadas y/o adjudicadas. d)</w:t>
      </w:r>
      <w:r>
        <w:rPr>
          <w:rFonts w:ascii="Arial" w:hAnsi="Arial" w:eastAsia="Arial" w:cs="Arial"/>
        </w:rPr>
        <w:t xml:space="preserve"> </w:t>
      </w:r>
      <w:r>
        <w:t xml:space="preserve"> </w:t>
      </w:r>
    </w:p>
    <w:p w:rsidR="00572E4E" w:rsidRDefault="00FB322C" w14:paraId="4868B15A" w14:textId="32AC1343">
      <w:pPr>
        <w:ind w:left="235" w:right="4"/>
      </w:pPr>
      <w:r>
        <w:t xml:space="preserve">El incumplimiento del contrato por parte del(la) proveedor podrá suponer una causa de resolución </w:t>
      </w:r>
      <w:r w:rsidR="00144928">
        <w:t>de este</w:t>
      </w:r>
      <w:r>
        <w:t xml:space="preserve"> de conformidad con el artículo 190 del Reglamento de Aplicación, y además el(la) contratista ser pasible de las siguientes sanciones previstas en el artículo 66 de la Ley núm. 340-06 y sus modificaciones, sin perjuicio de las acciones penales o civiles que correspondan. </w:t>
      </w:r>
    </w:p>
    <w:p w:rsidR="00572E4E" w:rsidRDefault="00FB322C" w14:paraId="7368A7A7" w14:textId="77777777">
      <w:pPr>
        <w:spacing w:after="9" w:line="259" w:lineRule="auto"/>
        <w:ind w:left="216" w:firstLine="0"/>
        <w:jc w:val="left"/>
      </w:pPr>
      <w:r>
        <w:rPr>
          <w:b/>
          <w:color w:val="C00000"/>
        </w:rPr>
        <w:t xml:space="preserve"> </w:t>
      </w:r>
    </w:p>
    <w:p w:rsidR="00572E4E" w:rsidRDefault="00FB322C" w14:paraId="10F4A955" w14:textId="77777777">
      <w:pPr>
        <w:pStyle w:val="Heading1"/>
        <w:ind w:left="226"/>
      </w:pPr>
      <w:bookmarkStart w:name="_Toc63898" w:id="54"/>
      <w:r>
        <w:t>16.</w:t>
      </w:r>
      <w:r>
        <w:rPr>
          <w:rFonts w:ascii="Arial" w:hAnsi="Arial" w:eastAsia="Arial" w:cs="Arial"/>
        </w:rPr>
        <w:t xml:space="preserve"> </w:t>
      </w:r>
      <w:r>
        <w:t xml:space="preserve">Penalidades por retraso  </w:t>
      </w:r>
      <w:bookmarkEnd w:id="54"/>
    </w:p>
    <w:p w:rsidR="00572E4E" w:rsidRDefault="00FB322C" w14:paraId="1510D881" w14:textId="77777777">
      <w:pPr>
        <w:spacing w:after="0" w:line="259" w:lineRule="auto"/>
        <w:ind w:left="216" w:firstLine="0"/>
        <w:jc w:val="left"/>
      </w:pPr>
      <w:r>
        <w:rPr>
          <w:b/>
        </w:rPr>
        <w:t xml:space="preserve"> </w:t>
      </w:r>
    </w:p>
    <w:p w:rsidR="00572E4E" w:rsidRDefault="00FB322C" w14:paraId="424E904D" w14:textId="77777777">
      <w:pPr>
        <w:spacing w:after="11" w:line="231" w:lineRule="auto"/>
        <w:ind w:left="211" w:right="-2"/>
      </w:pPr>
      <w:r>
        <w:rPr>
          <w:rFonts w:ascii="Times New Roman" w:hAnsi="Times New Roman" w:eastAsia="Times New Roman" w:cs="Times New Roman"/>
        </w:rPr>
        <w:t xml:space="preserve">La institución contratante podrá identificar cuales penalidades serán aplicadas en caso de incumplimiento del contrato, conforme al artículo 230 numeral 3) del Reglamento núm. 416-23. </w:t>
      </w:r>
    </w:p>
    <w:p w:rsidR="00572E4E" w:rsidRDefault="00FB322C" w14:paraId="5B029FBB" w14:textId="77777777">
      <w:pPr>
        <w:spacing w:after="0" w:line="259" w:lineRule="auto"/>
        <w:ind w:left="216" w:firstLine="0"/>
        <w:jc w:val="left"/>
      </w:pPr>
      <w:r>
        <w:rPr>
          <w:rFonts w:ascii="Times New Roman" w:hAnsi="Times New Roman" w:eastAsia="Times New Roman" w:cs="Times New Roman"/>
        </w:rPr>
        <w:t xml:space="preserve"> </w:t>
      </w:r>
    </w:p>
    <w:p w:rsidR="00572E4E" w:rsidRDefault="00FB322C" w14:paraId="0EB6A6E6" w14:textId="77777777">
      <w:pPr>
        <w:spacing w:after="12" w:line="259" w:lineRule="auto"/>
        <w:ind w:left="216" w:firstLine="0"/>
        <w:jc w:val="left"/>
      </w:pPr>
      <w:r>
        <w:t xml:space="preserve"> </w:t>
      </w:r>
    </w:p>
    <w:p w:rsidR="00572E4E" w:rsidRDefault="00FB322C" w14:paraId="102D707E" w14:textId="77777777">
      <w:pPr>
        <w:numPr>
          <w:ilvl w:val="0"/>
          <w:numId w:val="11"/>
        </w:numPr>
        <w:spacing w:after="28"/>
        <w:ind w:right="4" w:hanging="708"/>
      </w:pPr>
      <w:r>
        <w:t xml:space="preserve">Advertencia escrita.  </w:t>
      </w:r>
    </w:p>
    <w:p w:rsidR="00572E4E" w:rsidRDefault="00FB322C" w14:paraId="3A414852" w14:textId="77777777">
      <w:pPr>
        <w:numPr>
          <w:ilvl w:val="0"/>
          <w:numId w:val="11"/>
        </w:numPr>
        <w:ind w:right="4" w:hanging="708"/>
      </w:pPr>
      <w:r>
        <w:t xml:space="preserve">Ejecución de las garantías.  </w:t>
      </w:r>
    </w:p>
    <w:p w:rsidR="00572E4E" w:rsidRDefault="00FB322C" w14:paraId="7580549E" w14:textId="77777777">
      <w:pPr>
        <w:numPr>
          <w:ilvl w:val="0"/>
          <w:numId w:val="11"/>
        </w:numPr>
        <w:ind w:right="4" w:hanging="708"/>
      </w:pPr>
      <w:r>
        <w:t xml:space="preserve">Penalidades establecidas en el Pliego de Condiciones o el Contrato.  </w:t>
      </w:r>
    </w:p>
    <w:p w:rsidR="00572E4E" w:rsidRDefault="00FB322C" w14:paraId="573B21A4" w14:textId="77777777">
      <w:pPr>
        <w:numPr>
          <w:ilvl w:val="0"/>
          <w:numId w:val="11"/>
        </w:numPr>
        <w:ind w:right="4" w:hanging="708"/>
      </w:pPr>
      <w:r>
        <w:t xml:space="preserve">Rescisión unilateral sin responsabilidad para la entidad contratante.  </w:t>
      </w:r>
    </w:p>
    <w:p w:rsidR="00572E4E" w:rsidRDefault="00FB322C" w14:paraId="12866E51" w14:textId="77777777">
      <w:pPr>
        <w:spacing w:after="5" w:line="259" w:lineRule="auto"/>
        <w:ind w:left="216" w:firstLine="0"/>
        <w:jc w:val="left"/>
      </w:pPr>
      <w:r>
        <w:rPr>
          <w:b/>
        </w:rPr>
        <w:t xml:space="preserve"> </w:t>
      </w:r>
    </w:p>
    <w:p w:rsidR="00572E4E" w:rsidRDefault="00FB322C" w14:paraId="4A42D5D1" w14:textId="77777777">
      <w:pPr>
        <w:pStyle w:val="Heading1"/>
        <w:ind w:left="226"/>
      </w:pPr>
      <w:bookmarkStart w:name="_Toc63899" w:id="55"/>
      <w:r>
        <w:t>17.</w:t>
      </w:r>
      <w:r>
        <w:rPr>
          <w:rFonts w:ascii="Arial" w:hAnsi="Arial" w:eastAsia="Arial" w:cs="Arial"/>
        </w:rPr>
        <w:t xml:space="preserve"> </w:t>
      </w:r>
      <w:r>
        <w:t xml:space="preserve">Causas de inhabilitación del Registro de Proveedores del Estado. </w:t>
      </w:r>
      <w:bookmarkEnd w:id="55"/>
    </w:p>
    <w:p w:rsidR="00572E4E" w:rsidRDefault="00FB322C" w14:paraId="01119C34" w14:textId="77777777">
      <w:pPr>
        <w:spacing w:after="0" w:line="259" w:lineRule="auto"/>
        <w:ind w:left="216" w:firstLine="0"/>
        <w:jc w:val="left"/>
      </w:pPr>
      <w:r>
        <w:t xml:space="preserve"> </w:t>
      </w:r>
    </w:p>
    <w:p w:rsidR="00572E4E" w:rsidRDefault="00FB322C" w14:paraId="1BA2323D" w14:textId="77777777">
      <w:pPr>
        <w:ind w:left="235" w:right="4"/>
      </w:pPr>
      <w:r>
        <w:t xml:space="preserve">La institución contratante podrá solicitar a la Dirección General de Contrataciones Públicas el inicio de un procedimiento administrativo sancionador, contra el(la) oferente o contratista que ha cometido alguna de las infracciones regladas en el artículo 66 de la Ley núm. 340-06 y sus modificaciones. </w:t>
      </w:r>
    </w:p>
    <w:p w:rsidR="00572E4E" w:rsidRDefault="00FB322C" w14:paraId="386DFC3E" w14:textId="77777777">
      <w:pPr>
        <w:spacing w:after="0" w:line="259" w:lineRule="auto"/>
        <w:ind w:left="216" w:firstLine="0"/>
        <w:jc w:val="left"/>
      </w:pPr>
      <w:r>
        <w:t xml:space="preserve"> </w:t>
      </w:r>
    </w:p>
    <w:p w:rsidR="00572E4E" w:rsidRDefault="00FB322C" w14:paraId="6E72B0B2" w14:textId="77777777">
      <w:pPr>
        <w:ind w:left="235" w:right="4"/>
      </w:pPr>
      <w:r>
        <w:t xml:space="preserve">El procedimiento administrativo sancionador por las infracciones administrativas referidas en los numerales 7) al 10) del indicado artículo, podrá ser iniciado de oficio por la DGCP, si en el cumplimiento de su función de verificar que se cumplan con las normas del SNCPP, identifica indicios de que han sido cometidas. </w:t>
      </w:r>
    </w:p>
    <w:p w:rsidR="00572E4E" w:rsidRDefault="00FB322C" w14:paraId="40F1A0D6" w14:textId="77777777">
      <w:pPr>
        <w:spacing w:after="0" w:line="259" w:lineRule="auto"/>
        <w:ind w:left="216" w:firstLine="0"/>
        <w:jc w:val="left"/>
      </w:pPr>
      <w:r>
        <w:t xml:space="preserve"> </w:t>
      </w:r>
    </w:p>
    <w:p w:rsidR="00572E4E" w:rsidRDefault="00FB322C" w14:paraId="10B41B78" w14:textId="77777777">
      <w:pPr>
        <w:pStyle w:val="Heading1"/>
        <w:spacing w:after="0" w:line="259" w:lineRule="auto"/>
        <w:ind w:left="748"/>
        <w:jc w:val="center"/>
      </w:pPr>
      <w:bookmarkStart w:name="_Toc63900" w:id="56"/>
      <w:r>
        <w:t xml:space="preserve">SECCIÓN IV: GENERALIDADES </w:t>
      </w:r>
      <w:bookmarkEnd w:id="56"/>
    </w:p>
    <w:p w:rsidR="00572E4E" w:rsidRDefault="00FB322C" w14:paraId="688E8962" w14:textId="77777777">
      <w:pPr>
        <w:spacing w:after="0" w:line="259" w:lineRule="auto"/>
        <w:ind w:left="261" w:firstLine="0"/>
        <w:jc w:val="center"/>
      </w:pPr>
      <w:r>
        <w:rPr>
          <w:b/>
        </w:rPr>
        <w:t xml:space="preserve"> </w:t>
      </w:r>
    </w:p>
    <w:p w:rsidR="00572E4E" w:rsidRDefault="00FB322C" w14:paraId="3F3956AF" w14:textId="77777777">
      <w:pPr>
        <w:ind w:left="235" w:right="4"/>
      </w:pPr>
      <w:r>
        <w:t>Nota: En esta sección se describen informaciones generales, condiciones obligatorias y transversales de los procedimientos (i) Licitación Pública, (</w:t>
      </w:r>
      <w:proofErr w:type="spellStart"/>
      <w:r>
        <w:t>ii</w:t>
      </w:r>
      <w:proofErr w:type="spellEnd"/>
      <w:r>
        <w:t>) Licitación Restringida, (</w:t>
      </w:r>
      <w:proofErr w:type="spellStart"/>
      <w:r>
        <w:t>iii</w:t>
      </w:r>
      <w:proofErr w:type="spellEnd"/>
      <w:r>
        <w:t>) Comparación de Precios y (</w:t>
      </w:r>
      <w:proofErr w:type="spellStart"/>
      <w:r>
        <w:t>iv</w:t>
      </w:r>
      <w:proofErr w:type="spellEnd"/>
      <w:r>
        <w:t xml:space="preserve">) Compras menores que deben ser consideradas tanto por la institución contratante como por el(la) oferente. Esta sección no puede ser modificada o eliminada, salvo en los campos que expresamente se permita o indique.   </w:t>
      </w:r>
    </w:p>
    <w:p w:rsidR="00572E4E" w:rsidRDefault="00FB322C" w14:paraId="15BF4880" w14:textId="77777777">
      <w:pPr>
        <w:spacing w:after="9" w:line="259" w:lineRule="auto"/>
        <w:ind w:left="216" w:firstLine="0"/>
        <w:jc w:val="left"/>
      </w:pPr>
      <w:r>
        <w:t xml:space="preserve"> </w:t>
      </w:r>
    </w:p>
    <w:p w:rsidR="00572E4E" w:rsidRDefault="00FB322C" w14:paraId="664D1091" w14:textId="77777777">
      <w:pPr>
        <w:pStyle w:val="Heading1"/>
        <w:ind w:left="226"/>
      </w:pPr>
      <w:bookmarkStart w:name="_Toc63901" w:id="57"/>
      <w:r>
        <w:t>1.</w:t>
      </w:r>
      <w:r>
        <w:rPr>
          <w:rFonts w:ascii="Arial" w:hAnsi="Arial" w:eastAsia="Arial" w:cs="Arial"/>
        </w:rPr>
        <w:t xml:space="preserve"> </w:t>
      </w:r>
      <w:r>
        <w:t xml:space="preserve">Siglas y acrónimos </w:t>
      </w:r>
      <w:bookmarkEnd w:id="57"/>
    </w:p>
    <w:p w:rsidR="00572E4E" w:rsidRDefault="00FB322C" w14:paraId="3581821D" w14:textId="77777777">
      <w:pPr>
        <w:spacing w:after="0" w:line="259" w:lineRule="auto"/>
        <w:ind w:left="937" w:firstLine="0"/>
        <w:jc w:val="left"/>
      </w:pPr>
      <w:r>
        <w:t xml:space="preserve"> </w:t>
      </w:r>
    </w:p>
    <w:p w:rsidR="00572E4E" w:rsidRDefault="00FB322C" w14:paraId="44695A8B" w14:textId="77777777">
      <w:pPr>
        <w:tabs>
          <w:tab w:val="center" w:pos="550"/>
          <w:tab w:val="center" w:pos="3308"/>
        </w:tabs>
        <w:ind w:left="0" w:firstLine="0"/>
        <w:jc w:val="left"/>
      </w:pPr>
      <w:r>
        <w:rPr>
          <w:rFonts w:ascii="Calibri" w:hAnsi="Calibri" w:eastAsia="Calibri" w:cs="Calibri"/>
        </w:rPr>
        <w:tab/>
      </w:r>
      <w:r>
        <w:t xml:space="preserve">CAP </w:t>
      </w:r>
      <w:r>
        <w:tab/>
      </w:r>
      <w:r>
        <w:t xml:space="preserve">Certificado de Apropiación Presupuestaria  </w:t>
      </w:r>
    </w:p>
    <w:p w:rsidR="00572E4E" w:rsidRDefault="00FB322C" w14:paraId="18C34F54" w14:textId="77777777">
      <w:pPr>
        <w:tabs>
          <w:tab w:val="center" w:pos="620"/>
          <w:tab w:val="center" w:pos="4026"/>
        </w:tabs>
        <w:ind w:left="0" w:firstLine="0"/>
        <w:jc w:val="left"/>
      </w:pPr>
      <w:r>
        <w:rPr>
          <w:rFonts w:ascii="Calibri" w:hAnsi="Calibri" w:eastAsia="Calibri" w:cs="Calibri"/>
        </w:rPr>
        <w:tab/>
      </w:r>
      <w:r>
        <w:t xml:space="preserve">CCPC </w:t>
      </w:r>
      <w:r>
        <w:tab/>
      </w:r>
      <w:r>
        <w:t xml:space="preserve">Certificado de disponibilidad de cuota para comprometer  </w:t>
      </w:r>
    </w:p>
    <w:p w:rsidR="00572E4E" w:rsidRDefault="00FB322C" w14:paraId="17C71246" w14:textId="77777777">
      <w:pPr>
        <w:tabs>
          <w:tab w:val="center" w:pos="554"/>
          <w:tab w:val="center" w:pos="3049"/>
        </w:tabs>
        <w:ind w:left="0" w:firstLine="0"/>
        <w:jc w:val="left"/>
      </w:pPr>
      <w:r>
        <w:rPr>
          <w:rFonts w:ascii="Calibri" w:hAnsi="Calibri" w:eastAsia="Calibri" w:cs="Calibri"/>
        </w:rPr>
        <w:tab/>
      </w:r>
      <w:r>
        <w:t xml:space="preserve">CCC </w:t>
      </w:r>
      <w:r>
        <w:tab/>
      </w:r>
      <w:r>
        <w:t xml:space="preserve">Comité de Compras y Contrataciones </w:t>
      </w:r>
    </w:p>
    <w:p w:rsidR="00572E4E" w:rsidRDefault="00FB322C" w14:paraId="4B14C937" w14:textId="77777777">
      <w:pPr>
        <w:tabs>
          <w:tab w:val="center" w:pos="553"/>
          <w:tab w:val="center" w:pos="2998"/>
        </w:tabs>
        <w:ind w:left="0" w:firstLine="0"/>
        <w:jc w:val="left"/>
      </w:pPr>
      <w:r>
        <w:rPr>
          <w:rFonts w:ascii="Calibri" w:hAnsi="Calibri" w:eastAsia="Calibri" w:cs="Calibri"/>
        </w:rPr>
        <w:tab/>
      </w:r>
      <w:r>
        <w:t xml:space="preserve">DAF </w:t>
      </w:r>
      <w:r>
        <w:tab/>
      </w:r>
      <w:r>
        <w:t xml:space="preserve">Dirección Administrativa Financiera </w:t>
      </w:r>
    </w:p>
    <w:p w:rsidR="00572E4E" w:rsidRDefault="00FB322C" w14:paraId="77782F40" w14:textId="77777777">
      <w:pPr>
        <w:ind w:left="330" w:right="4"/>
      </w:pPr>
      <w:r>
        <w:t xml:space="preserve">DGCP    Dirección General de Contrataciones Pública </w:t>
      </w:r>
    </w:p>
    <w:tbl>
      <w:tblPr>
        <w:tblStyle w:val="TableGrid"/>
        <w:tblW w:w="6457" w:type="dxa"/>
        <w:tblInd w:w="320" w:type="dxa"/>
        <w:tblLook w:val="04A0" w:firstRow="1" w:lastRow="0" w:firstColumn="1" w:lastColumn="0" w:noHBand="0" w:noVBand="1"/>
      </w:tblPr>
      <w:tblGrid>
        <w:gridCol w:w="905"/>
        <w:gridCol w:w="5552"/>
      </w:tblGrid>
      <w:tr w:rsidR="00572E4E" w14:paraId="4674ED95" w14:textId="77777777">
        <w:trPr>
          <w:trHeight w:val="249"/>
        </w:trPr>
        <w:tc>
          <w:tcPr>
            <w:tcW w:w="905" w:type="dxa"/>
            <w:tcBorders>
              <w:top w:val="nil"/>
              <w:left w:val="nil"/>
              <w:bottom w:val="nil"/>
              <w:right w:val="nil"/>
            </w:tcBorders>
          </w:tcPr>
          <w:p w:rsidR="00572E4E" w:rsidRDefault="00FB322C" w14:paraId="58B99625" w14:textId="77777777">
            <w:pPr>
              <w:spacing w:after="0" w:line="259" w:lineRule="auto"/>
              <w:ind w:left="0" w:firstLine="0"/>
              <w:jc w:val="left"/>
            </w:pPr>
            <w:r>
              <w:t xml:space="preserve">PACC </w:t>
            </w:r>
          </w:p>
        </w:tc>
        <w:tc>
          <w:tcPr>
            <w:tcW w:w="5553" w:type="dxa"/>
            <w:tcBorders>
              <w:top w:val="nil"/>
              <w:left w:val="nil"/>
              <w:bottom w:val="nil"/>
              <w:right w:val="nil"/>
            </w:tcBorders>
          </w:tcPr>
          <w:p w:rsidR="00572E4E" w:rsidRDefault="00FB322C" w14:paraId="62C1F8DC" w14:textId="77777777">
            <w:pPr>
              <w:spacing w:after="0" w:line="259" w:lineRule="auto"/>
              <w:ind w:left="0" w:firstLine="0"/>
              <w:jc w:val="left"/>
            </w:pPr>
            <w:r>
              <w:t xml:space="preserve">Plan Anual de Compras y Contrataciones  </w:t>
            </w:r>
          </w:p>
        </w:tc>
      </w:tr>
      <w:tr w:rsidR="00572E4E" w14:paraId="05031EC1" w14:textId="77777777">
        <w:trPr>
          <w:trHeight w:val="274"/>
        </w:trPr>
        <w:tc>
          <w:tcPr>
            <w:tcW w:w="905" w:type="dxa"/>
            <w:tcBorders>
              <w:top w:val="nil"/>
              <w:left w:val="nil"/>
              <w:bottom w:val="nil"/>
              <w:right w:val="nil"/>
            </w:tcBorders>
          </w:tcPr>
          <w:p w:rsidR="00572E4E" w:rsidRDefault="00FB322C" w14:paraId="0ECB48EB" w14:textId="77777777">
            <w:pPr>
              <w:spacing w:after="0" w:line="259" w:lineRule="auto"/>
              <w:ind w:left="0" w:firstLine="0"/>
              <w:jc w:val="left"/>
            </w:pPr>
            <w:r>
              <w:t xml:space="preserve">MAE </w:t>
            </w:r>
          </w:p>
        </w:tc>
        <w:tc>
          <w:tcPr>
            <w:tcW w:w="5553" w:type="dxa"/>
            <w:tcBorders>
              <w:top w:val="nil"/>
              <w:left w:val="nil"/>
              <w:bottom w:val="nil"/>
              <w:right w:val="nil"/>
            </w:tcBorders>
          </w:tcPr>
          <w:p w:rsidR="00572E4E" w:rsidRDefault="00FB322C" w14:paraId="27B92668" w14:textId="77777777">
            <w:pPr>
              <w:spacing w:after="0" w:line="259" w:lineRule="auto"/>
              <w:ind w:left="0" w:firstLine="0"/>
              <w:jc w:val="left"/>
            </w:pPr>
            <w:r>
              <w:t xml:space="preserve">Máxima Autoridad Ejecutiva  </w:t>
            </w:r>
          </w:p>
        </w:tc>
      </w:tr>
      <w:tr w:rsidR="00572E4E" w14:paraId="669D942A" w14:textId="77777777">
        <w:trPr>
          <w:trHeight w:val="272"/>
        </w:trPr>
        <w:tc>
          <w:tcPr>
            <w:tcW w:w="905" w:type="dxa"/>
            <w:tcBorders>
              <w:top w:val="nil"/>
              <w:left w:val="nil"/>
              <w:bottom w:val="nil"/>
              <w:right w:val="nil"/>
            </w:tcBorders>
          </w:tcPr>
          <w:p w:rsidR="00572E4E" w:rsidRDefault="00FB322C" w14:paraId="63BF83B7" w14:textId="77777777">
            <w:pPr>
              <w:spacing w:after="0" w:line="259" w:lineRule="auto"/>
              <w:ind w:left="0" w:firstLine="0"/>
              <w:jc w:val="left"/>
            </w:pPr>
            <w:r>
              <w:t xml:space="preserve">SECP </w:t>
            </w:r>
          </w:p>
        </w:tc>
        <w:tc>
          <w:tcPr>
            <w:tcW w:w="5553" w:type="dxa"/>
            <w:tcBorders>
              <w:top w:val="nil"/>
              <w:left w:val="nil"/>
              <w:bottom w:val="nil"/>
              <w:right w:val="nil"/>
            </w:tcBorders>
          </w:tcPr>
          <w:p w:rsidR="00572E4E" w:rsidRDefault="00FB322C" w14:paraId="452CE6C3" w14:textId="77777777">
            <w:pPr>
              <w:spacing w:after="0" w:line="259" w:lineRule="auto"/>
              <w:ind w:left="0" w:firstLine="0"/>
              <w:jc w:val="left"/>
            </w:pPr>
            <w:r>
              <w:t xml:space="preserve">Sistema Electrónico de Contrataciones Públicas. </w:t>
            </w:r>
          </w:p>
        </w:tc>
      </w:tr>
      <w:tr w:rsidR="00572E4E" w14:paraId="6D6AFD22" w14:textId="77777777">
        <w:trPr>
          <w:trHeight w:val="274"/>
        </w:trPr>
        <w:tc>
          <w:tcPr>
            <w:tcW w:w="905" w:type="dxa"/>
            <w:tcBorders>
              <w:top w:val="nil"/>
              <w:left w:val="nil"/>
              <w:bottom w:val="nil"/>
              <w:right w:val="nil"/>
            </w:tcBorders>
          </w:tcPr>
          <w:p w:rsidR="00572E4E" w:rsidRDefault="00FB322C" w14:paraId="4649FA7B" w14:textId="77777777">
            <w:pPr>
              <w:spacing w:after="0" w:line="259" w:lineRule="auto"/>
              <w:ind w:left="0" w:firstLine="0"/>
              <w:jc w:val="left"/>
            </w:pPr>
            <w:r>
              <w:t xml:space="preserve">SNCP </w:t>
            </w:r>
          </w:p>
        </w:tc>
        <w:tc>
          <w:tcPr>
            <w:tcW w:w="5553" w:type="dxa"/>
            <w:tcBorders>
              <w:top w:val="nil"/>
              <w:left w:val="nil"/>
              <w:bottom w:val="nil"/>
              <w:right w:val="nil"/>
            </w:tcBorders>
          </w:tcPr>
          <w:p w:rsidR="00572E4E" w:rsidRDefault="00FB322C" w14:paraId="1F1B17C1" w14:textId="77777777">
            <w:pPr>
              <w:spacing w:after="0" w:line="259" w:lineRule="auto"/>
              <w:ind w:left="0" w:firstLine="0"/>
            </w:pPr>
            <w:r>
              <w:t xml:space="preserve">Sistema Nacional de Compras y Contrataciones Públicas </w:t>
            </w:r>
          </w:p>
        </w:tc>
      </w:tr>
      <w:tr w:rsidR="00572E4E" w14:paraId="1BA1BF72" w14:textId="77777777">
        <w:trPr>
          <w:trHeight w:val="249"/>
        </w:trPr>
        <w:tc>
          <w:tcPr>
            <w:tcW w:w="905" w:type="dxa"/>
            <w:tcBorders>
              <w:top w:val="nil"/>
              <w:left w:val="nil"/>
              <w:bottom w:val="nil"/>
              <w:right w:val="nil"/>
            </w:tcBorders>
          </w:tcPr>
          <w:p w:rsidR="00572E4E" w:rsidRDefault="00FB322C" w14:paraId="3C7E0021" w14:textId="77777777">
            <w:pPr>
              <w:spacing w:after="0" w:line="259" w:lineRule="auto"/>
              <w:ind w:left="0" w:firstLine="0"/>
              <w:jc w:val="left"/>
            </w:pPr>
            <w:r>
              <w:t xml:space="preserve">SIGEF </w:t>
            </w:r>
          </w:p>
        </w:tc>
        <w:tc>
          <w:tcPr>
            <w:tcW w:w="5553" w:type="dxa"/>
            <w:tcBorders>
              <w:top w:val="nil"/>
              <w:left w:val="nil"/>
              <w:bottom w:val="nil"/>
              <w:right w:val="nil"/>
            </w:tcBorders>
          </w:tcPr>
          <w:p w:rsidR="00572E4E" w:rsidRDefault="00FB322C" w14:paraId="48D7D8B7" w14:textId="77777777">
            <w:pPr>
              <w:spacing w:after="0" w:line="259" w:lineRule="auto"/>
              <w:ind w:left="0" w:firstLine="0"/>
              <w:jc w:val="left"/>
            </w:pPr>
            <w:r>
              <w:t xml:space="preserve">Sistema de Información de la Gestión Financiera  </w:t>
            </w:r>
          </w:p>
        </w:tc>
      </w:tr>
    </w:tbl>
    <w:p w:rsidR="00572E4E" w:rsidRDefault="00FB322C" w14:paraId="273A3F86" w14:textId="77777777">
      <w:pPr>
        <w:tabs>
          <w:tab w:val="center" w:pos="648"/>
          <w:tab w:val="center" w:pos="3578"/>
        </w:tabs>
        <w:ind w:left="0" w:firstLine="0"/>
        <w:jc w:val="left"/>
      </w:pPr>
      <w:r>
        <w:rPr>
          <w:rFonts w:ascii="Calibri" w:hAnsi="Calibri" w:eastAsia="Calibri" w:cs="Calibri"/>
        </w:rPr>
        <w:tab/>
      </w:r>
      <w:r>
        <w:t xml:space="preserve">UOCC </w:t>
      </w:r>
      <w:r>
        <w:tab/>
      </w:r>
      <w:r>
        <w:t xml:space="preserve">Unidad Operativa de Compras y Contrataciones </w:t>
      </w:r>
    </w:p>
    <w:p w:rsidR="00572E4E" w:rsidRDefault="00FB322C" w14:paraId="00A3B99F" w14:textId="77777777">
      <w:pPr>
        <w:spacing w:after="12" w:line="259" w:lineRule="auto"/>
        <w:ind w:left="1049" w:firstLine="0"/>
        <w:jc w:val="left"/>
      </w:pPr>
      <w:r>
        <w:t xml:space="preserve"> </w:t>
      </w:r>
    </w:p>
    <w:p w:rsidR="00572E4E" w:rsidRDefault="00FB322C" w14:paraId="2414B63F" w14:textId="77777777">
      <w:pPr>
        <w:pStyle w:val="Heading1"/>
        <w:ind w:left="226"/>
      </w:pPr>
      <w:bookmarkStart w:name="_Toc63902" w:id="58"/>
      <w:r>
        <w:t>2.</w:t>
      </w:r>
      <w:r>
        <w:rPr>
          <w:rFonts w:ascii="Arial" w:hAnsi="Arial" w:eastAsia="Arial" w:cs="Arial"/>
        </w:rPr>
        <w:t xml:space="preserve"> </w:t>
      </w:r>
      <w:r>
        <w:t xml:space="preserve">Definiciones </w:t>
      </w:r>
      <w:bookmarkEnd w:id="58"/>
    </w:p>
    <w:p w:rsidR="00572E4E" w:rsidRDefault="00FB322C" w14:paraId="49A04C2E" w14:textId="77777777">
      <w:pPr>
        <w:spacing w:after="0" w:line="259" w:lineRule="auto"/>
        <w:ind w:left="216" w:firstLine="0"/>
        <w:jc w:val="left"/>
      </w:pPr>
      <w:r>
        <w:rPr>
          <w:b/>
        </w:rPr>
        <w:t xml:space="preserve"> </w:t>
      </w:r>
    </w:p>
    <w:p w:rsidR="00572E4E" w:rsidRDefault="00FB322C" w14:paraId="25975605" w14:textId="77777777">
      <w:pPr>
        <w:ind w:left="235" w:right="4"/>
      </w:pPr>
      <w:r>
        <w:t xml:space="preserve">Para la implementación e interpretación del presente pliego de condiciones estándar, las palabras y expresiones que se citan tienen el siguiente significado: </w:t>
      </w:r>
    </w:p>
    <w:p w:rsidR="00572E4E" w:rsidRDefault="00FB322C" w14:paraId="39CBBCC2" w14:textId="77777777">
      <w:pPr>
        <w:spacing w:line="259" w:lineRule="auto"/>
        <w:ind w:left="216" w:firstLine="0"/>
        <w:jc w:val="left"/>
      </w:pPr>
      <w:r>
        <w:rPr>
          <w:b/>
        </w:rPr>
        <w:t xml:space="preserve"> </w:t>
      </w:r>
    </w:p>
    <w:p w:rsidR="00572E4E" w:rsidRDefault="00FB322C" w14:paraId="58152821" w14:textId="77777777">
      <w:pPr>
        <w:numPr>
          <w:ilvl w:val="0"/>
          <w:numId w:val="12"/>
        </w:numPr>
        <w:ind w:right="4"/>
      </w:pPr>
      <w:r>
        <w:rPr>
          <w:b/>
        </w:rPr>
        <w:t>Bienes</w:t>
      </w:r>
      <w:r>
        <w:rPr>
          <w:b/>
          <w:vertAlign w:val="superscript"/>
        </w:rPr>
        <w:footnoteReference w:id="9"/>
      </w:r>
      <w:r>
        <w:rPr>
          <w:b/>
        </w:rPr>
        <w:t xml:space="preserve">: </w:t>
      </w:r>
      <w:r>
        <w:t xml:space="preserve"> Los objetos de cualquier índole, incluyendo las materias primas, los productos, los equipos otros objetos en estado sólido, liquido o gaseoso, así como los servicios accesorios al suministro de esos bienes, siempre que el valor de los servicios no exceda del de los propios bienes.</w:t>
      </w:r>
      <w:r>
        <w:rPr>
          <w:b/>
        </w:rPr>
        <w:t xml:space="preserve"> </w:t>
      </w:r>
    </w:p>
    <w:p w:rsidR="00572E4E" w:rsidRDefault="00FB322C" w14:paraId="3EB16908" w14:textId="77777777">
      <w:pPr>
        <w:spacing w:after="2" w:line="259" w:lineRule="auto"/>
        <w:ind w:left="216" w:firstLine="0"/>
        <w:jc w:val="left"/>
      </w:pPr>
      <w:r>
        <w:rPr>
          <w:b/>
        </w:rPr>
        <w:t xml:space="preserve"> </w:t>
      </w:r>
    </w:p>
    <w:p w:rsidR="00572E4E" w:rsidRDefault="00FB322C" w14:paraId="37173917" w14:textId="77777777">
      <w:pPr>
        <w:numPr>
          <w:ilvl w:val="0"/>
          <w:numId w:val="12"/>
        </w:numPr>
        <w:ind w:right="4"/>
      </w:pPr>
      <w:r>
        <w:rPr>
          <w:b/>
        </w:rPr>
        <w:t>Bienes Comunes</w:t>
      </w:r>
      <w:r>
        <w:rPr>
          <w:b/>
          <w:vertAlign w:val="superscript"/>
        </w:rPr>
        <w:footnoteReference w:id="10"/>
      </w:r>
      <w:r>
        <w:rPr>
          <w:b/>
        </w:rPr>
        <w:t xml:space="preserve">: </w:t>
      </w:r>
      <w:r>
        <w:t xml:space="preserve">Son aquellos que pueden ser objetivamente definidos por el mercado, de forma sencilla y corriente debido a que son regularmente comprados y utilizados por el sector privado, o que tienen especificaciones técnicas y patrones de desempeño y calidad objetivamente definidos. </w:t>
      </w:r>
    </w:p>
    <w:p w:rsidR="00572E4E" w:rsidRDefault="00FB322C" w14:paraId="10F5F163" w14:textId="77777777">
      <w:pPr>
        <w:spacing w:after="10" w:line="259" w:lineRule="auto"/>
        <w:ind w:left="216" w:firstLine="0"/>
        <w:jc w:val="left"/>
      </w:pPr>
      <w:r>
        <w:t xml:space="preserve"> </w:t>
      </w:r>
    </w:p>
    <w:p w:rsidR="00572E4E" w:rsidRDefault="00FB322C" w14:paraId="463A2820" w14:textId="77777777">
      <w:pPr>
        <w:numPr>
          <w:ilvl w:val="0"/>
          <w:numId w:val="12"/>
        </w:numPr>
        <w:ind w:right="4"/>
      </w:pPr>
      <w:r>
        <w:rPr>
          <w:b/>
        </w:rPr>
        <w:t>Bienes no comunes</w:t>
      </w:r>
      <w:r>
        <w:rPr>
          <w:b/>
          <w:vertAlign w:val="superscript"/>
        </w:rPr>
        <w:footnoteReference w:id="11"/>
      </w:r>
      <w:r>
        <w:rPr>
          <w:b/>
        </w:rPr>
        <w:t>:</w:t>
      </w:r>
      <w:r>
        <w:t xml:space="preserve"> Son aquellos que por sus características y especificaciones especiales no pueden ser considerados como comunes, debido a su alto nivel de complejidad.</w:t>
      </w:r>
      <w:r>
        <w:rPr>
          <w:b/>
        </w:rPr>
        <w:t xml:space="preserve"> </w:t>
      </w:r>
    </w:p>
    <w:p w:rsidR="00572E4E" w:rsidRDefault="00FB322C" w14:paraId="40222034" w14:textId="77777777">
      <w:pPr>
        <w:spacing w:after="8" w:line="259" w:lineRule="auto"/>
        <w:ind w:left="216" w:firstLine="0"/>
        <w:jc w:val="left"/>
      </w:pPr>
      <w:r>
        <w:rPr>
          <w:b/>
        </w:rPr>
        <w:t xml:space="preserve"> </w:t>
      </w:r>
    </w:p>
    <w:p w:rsidR="00572E4E" w:rsidRDefault="00FB322C" w14:paraId="783A36CA" w14:textId="77777777">
      <w:pPr>
        <w:numPr>
          <w:ilvl w:val="0"/>
          <w:numId w:val="12"/>
        </w:numPr>
        <w:ind w:right="4"/>
      </w:pPr>
      <w:r>
        <w:rPr>
          <w:b/>
        </w:rPr>
        <w:t>Ciclo de vida</w:t>
      </w:r>
      <w:r>
        <w:t xml:space="preserve"> </w:t>
      </w:r>
      <w:r>
        <w:rPr>
          <w:b/>
        </w:rPr>
        <w:t>del producto</w:t>
      </w:r>
      <w:r>
        <w:rPr>
          <w:b/>
          <w:vertAlign w:val="superscript"/>
        </w:rPr>
        <w:footnoteReference w:id="12"/>
      </w:r>
      <w:r>
        <w:rPr>
          <w:b/>
        </w:rPr>
        <w:t xml:space="preserve">: </w:t>
      </w:r>
      <w:r>
        <w:t>Se refiera a todas las fases consecutivas o interrelacionadas que sucedan durante su existencia de un producto, obra o servicio, desde la investigación y desarrollo, diseño, materiales utilizados, fabricación, comercialización, incluido el transporte, utilización y mantenimiento del producto o servicio, hasta que se produzca la eliminación, el desmantelamiento o el final de la vida útil.</w:t>
      </w:r>
      <w:r>
        <w:rPr>
          <w:b/>
        </w:rPr>
        <w:t xml:space="preserve"> </w:t>
      </w:r>
    </w:p>
    <w:p w:rsidR="00572E4E" w:rsidRDefault="00FB322C" w14:paraId="6C54E3A8" w14:textId="77777777">
      <w:pPr>
        <w:spacing w:after="6" w:line="259" w:lineRule="auto"/>
        <w:ind w:left="216" w:firstLine="0"/>
        <w:jc w:val="left"/>
      </w:pPr>
      <w:r>
        <w:rPr>
          <w:b/>
        </w:rPr>
        <w:t xml:space="preserve"> </w:t>
      </w:r>
    </w:p>
    <w:p w:rsidR="00572E4E" w:rsidRDefault="00FB322C" w14:paraId="0FAEA30A" w14:textId="77777777">
      <w:pPr>
        <w:numPr>
          <w:ilvl w:val="0"/>
          <w:numId w:val="12"/>
        </w:numPr>
        <w:ind w:right="4"/>
      </w:pPr>
      <w:r>
        <w:rPr>
          <w:b/>
        </w:rPr>
        <w:t>Conflictos de Interés</w:t>
      </w:r>
      <w:r>
        <w:rPr>
          <w:b/>
          <w:vertAlign w:val="superscript"/>
        </w:rPr>
        <w:footnoteReference w:id="13"/>
      </w:r>
      <w:r>
        <w:t xml:space="preserve">: Es aquella situación en la que el juicio del individuo (concerniente a su interés primario) y la integridad de una acción, tienden a estar indebidamente influidos por un interés secundario, de tipo generalmente económico o personal. </w:t>
      </w:r>
    </w:p>
    <w:p w:rsidR="00572E4E" w:rsidRDefault="00FB322C" w14:paraId="39B1659D" w14:textId="77777777">
      <w:pPr>
        <w:spacing w:after="6" w:line="259" w:lineRule="auto"/>
        <w:ind w:left="216" w:firstLine="0"/>
        <w:jc w:val="left"/>
      </w:pPr>
      <w:r>
        <w:t xml:space="preserve"> </w:t>
      </w:r>
    </w:p>
    <w:p w:rsidR="00572E4E" w:rsidP="002D158E" w:rsidRDefault="00FB322C" w14:paraId="7BDAB76A" w14:textId="660BA12F">
      <w:pPr>
        <w:numPr>
          <w:ilvl w:val="0"/>
          <w:numId w:val="12"/>
        </w:numPr>
        <w:ind w:right="4"/>
      </w:pPr>
      <w:r>
        <w:rPr>
          <w:b/>
        </w:rPr>
        <w:t>Debida Diligencia</w:t>
      </w:r>
      <w:r>
        <w:rPr>
          <w:b/>
          <w:vertAlign w:val="superscript"/>
        </w:rPr>
        <w:footnoteReference w:id="14"/>
      </w:r>
      <w:r>
        <w:t xml:space="preserve">: Conjunto de procedimientos, políticas y gestiones mediante el cual los sujetos obligados establecen un adecuado conocimiento sobre el comité de compras y contrataciones, personal de las unidades operativas de compras y contrataciones. </w:t>
      </w:r>
    </w:p>
    <w:p w:rsidRPr="002D158E" w:rsidR="002D158E" w:rsidP="002D158E" w:rsidRDefault="002D158E" w14:paraId="3E6D4410" w14:textId="77777777">
      <w:pPr>
        <w:ind w:left="235" w:right="4" w:firstLine="0"/>
      </w:pPr>
    </w:p>
    <w:p w:rsidR="00572E4E" w:rsidRDefault="00FB322C" w14:paraId="7FAAB96A" w14:textId="67338474">
      <w:pPr>
        <w:numPr>
          <w:ilvl w:val="0"/>
          <w:numId w:val="12"/>
        </w:numPr>
        <w:ind w:right="4"/>
      </w:pPr>
      <w:r>
        <w:rPr>
          <w:b/>
        </w:rPr>
        <w:t xml:space="preserve">Desglose de Precios Unitarios: </w:t>
      </w:r>
      <w:r>
        <w:t>La lista detallada de tarifas y precios que muestren la composición de cada uno de los precios de las partidas que intervienen en el Presupuesto Detallado.</w:t>
      </w:r>
      <w:r>
        <w:rPr>
          <w:b/>
        </w:rPr>
        <w:t xml:space="preserve"> </w:t>
      </w:r>
    </w:p>
    <w:p w:rsidR="00572E4E" w:rsidRDefault="00FB322C" w14:paraId="5398128A" w14:textId="77777777">
      <w:pPr>
        <w:spacing w:after="13" w:line="259" w:lineRule="auto"/>
        <w:ind w:left="216" w:firstLine="0"/>
        <w:jc w:val="left"/>
      </w:pPr>
      <w:r>
        <w:rPr>
          <w:b/>
        </w:rPr>
        <w:t xml:space="preserve"> </w:t>
      </w:r>
    </w:p>
    <w:p w:rsidR="00572E4E" w:rsidRDefault="00FB322C" w14:paraId="0C0C1BDE" w14:textId="77777777">
      <w:pPr>
        <w:numPr>
          <w:ilvl w:val="0"/>
          <w:numId w:val="12"/>
        </w:numPr>
        <w:ind w:right="4"/>
      </w:pPr>
      <w:r>
        <w:rPr>
          <w:b/>
        </w:rPr>
        <w:t>Empresa vinculada</w:t>
      </w:r>
      <w:r>
        <w:t>: Empresa subsidiaria, afiliada y/o controlante. Se considera que una empresa es subsidiaria a otra cuando esta última controla a aquella, y es afiliada con respecto a otra u otras, cuando todas se encuentran bajo un control común.</w:t>
      </w:r>
      <w:r>
        <w:rPr>
          <w:b/>
        </w:rPr>
        <w:t xml:space="preserve"> </w:t>
      </w:r>
    </w:p>
    <w:p w:rsidR="00572E4E" w:rsidRDefault="00FB322C" w14:paraId="4795BE0F" w14:textId="77777777">
      <w:pPr>
        <w:spacing w:after="2" w:line="259" w:lineRule="auto"/>
        <w:ind w:left="216" w:firstLine="0"/>
        <w:jc w:val="left"/>
      </w:pPr>
      <w:r>
        <w:rPr>
          <w:b/>
        </w:rPr>
        <w:t xml:space="preserve"> </w:t>
      </w:r>
    </w:p>
    <w:p w:rsidR="00572E4E" w:rsidRDefault="00FB322C" w14:paraId="56A917F2" w14:textId="77777777">
      <w:pPr>
        <w:numPr>
          <w:ilvl w:val="0"/>
          <w:numId w:val="12"/>
        </w:numPr>
        <w:ind w:right="4"/>
      </w:pPr>
      <w:r>
        <w:rPr>
          <w:b/>
        </w:rPr>
        <w:t>Gestión de Riesgos</w:t>
      </w:r>
      <w:r>
        <w:rPr>
          <w:b/>
          <w:vertAlign w:val="superscript"/>
        </w:rPr>
        <w:footnoteReference w:id="15"/>
      </w:r>
      <w:r>
        <w:t xml:space="preserve">: Es un proceso para identificar, evaluar, manejar y controlar acontecimientos o situaciones potenciales, con el fin de proporcionar un aseguramiento razonable respecto del alcance de los objetivos de la organización. </w:t>
      </w:r>
    </w:p>
    <w:p w:rsidR="00572E4E" w:rsidRDefault="00FB322C" w14:paraId="3008783B" w14:textId="77777777">
      <w:pPr>
        <w:spacing w:after="14" w:line="259" w:lineRule="auto"/>
        <w:ind w:left="216" w:firstLine="0"/>
        <w:jc w:val="left"/>
      </w:pPr>
      <w:r>
        <w:t xml:space="preserve"> </w:t>
      </w:r>
    </w:p>
    <w:p w:rsidR="00572E4E" w:rsidRDefault="00FB322C" w14:paraId="4FF936B1" w14:textId="77777777">
      <w:pPr>
        <w:numPr>
          <w:ilvl w:val="0"/>
          <w:numId w:val="12"/>
        </w:numPr>
        <w:ind w:right="4"/>
      </w:pPr>
      <w:r>
        <w:rPr>
          <w:b/>
        </w:rPr>
        <w:t>Informe pericial:</w:t>
      </w:r>
      <w:r>
        <w:t xml:space="preserve"> Documento elaborado por una persona o grupo de personas en su calidad de peritos que contiene los resultados de sus indagaciones, evaluaciones, sus conclusiones y recomendaciones que servirá de sustento para deliberación y posterior decisión del órgano responsable de un proceso de contratación.  </w:t>
      </w:r>
    </w:p>
    <w:p w:rsidR="00572E4E" w:rsidRDefault="00FB322C" w14:paraId="26B3F42D" w14:textId="77777777">
      <w:pPr>
        <w:spacing w:after="13" w:line="259" w:lineRule="auto"/>
        <w:ind w:left="216" w:firstLine="0"/>
        <w:jc w:val="left"/>
      </w:pPr>
      <w:r>
        <w:t xml:space="preserve"> </w:t>
      </w:r>
    </w:p>
    <w:p w:rsidR="00572E4E" w:rsidRDefault="00FB322C" w14:paraId="60AB2DF3" w14:textId="77777777">
      <w:pPr>
        <w:numPr>
          <w:ilvl w:val="0"/>
          <w:numId w:val="12"/>
        </w:numPr>
        <w:ind w:right="4"/>
      </w:pPr>
      <w:r>
        <w:rPr>
          <w:b/>
        </w:rPr>
        <w:t>Oferente/proponente habilitado</w:t>
      </w:r>
      <w:r>
        <w:t xml:space="preserve">: Aquel que participa en el proceso de selección y resulta habilitado en la fase de Evaluación Técnica del Proceso. </w:t>
      </w:r>
    </w:p>
    <w:p w:rsidR="00572E4E" w:rsidRDefault="00FB322C" w14:paraId="220EA7AF" w14:textId="77777777">
      <w:pPr>
        <w:spacing w:after="5" w:line="259" w:lineRule="auto"/>
        <w:ind w:left="216" w:firstLine="0"/>
        <w:jc w:val="left"/>
      </w:pPr>
      <w:r>
        <w:t xml:space="preserve"> </w:t>
      </w:r>
    </w:p>
    <w:p w:rsidR="00572E4E" w:rsidRDefault="00FB322C" w14:paraId="2743A756" w14:textId="77777777">
      <w:pPr>
        <w:numPr>
          <w:ilvl w:val="0"/>
          <w:numId w:val="12"/>
        </w:numPr>
        <w:ind w:right="4"/>
      </w:pPr>
      <w:r>
        <w:rPr>
          <w:b/>
        </w:rPr>
        <w:t>Riesgo</w:t>
      </w:r>
      <w:r>
        <w:rPr>
          <w:b/>
          <w:vertAlign w:val="superscript"/>
        </w:rPr>
        <w:footnoteReference w:id="16"/>
      </w:r>
      <w:r>
        <w:t xml:space="preserve">: Efecto de la incertidumbre sobre los objetivos. Puede ser positivo, negativo o ambos, y puede abordar, crear o resultar en oportunidades y amenazas. </w:t>
      </w:r>
    </w:p>
    <w:p w:rsidR="00572E4E" w:rsidRDefault="00FB322C" w14:paraId="69776203" w14:textId="77777777">
      <w:pPr>
        <w:spacing w:after="5" w:line="259" w:lineRule="auto"/>
        <w:ind w:left="216" w:firstLine="0"/>
        <w:jc w:val="left"/>
      </w:pPr>
      <w:r>
        <w:t xml:space="preserve"> </w:t>
      </w:r>
    </w:p>
    <w:p w:rsidR="00572E4E" w:rsidRDefault="00FB322C" w14:paraId="23F7E9C7" w14:textId="77777777">
      <w:pPr>
        <w:numPr>
          <w:ilvl w:val="0"/>
          <w:numId w:val="12"/>
        </w:numPr>
        <w:ind w:right="4"/>
      </w:pPr>
      <w:r>
        <w:rPr>
          <w:b/>
        </w:rPr>
        <w:t>Servicios</w:t>
      </w:r>
      <w:r>
        <w:rPr>
          <w:b/>
          <w:vertAlign w:val="superscript"/>
        </w:rPr>
        <w:footnoteReference w:id="17"/>
      </w:r>
      <w:r>
        <w:t xml:space="preserve">: La prestación de actividades o serie de actividades cuyo objeto implica el desarrollo de prestaciones identificables para satisfacer necesidades de los entes y órganos relacionados con el normal cumplimiento de su función administrativa vinculada al interés general o como solución de problemas y necesidades de la institución contratante. </w:t>
      </w:r>
    </w:p>
    <w:p w:rsidR="00572E4E" w:rsidRDefault="00FB322C" w14:paraId="78D04537" w14:textId="77777777">
      <w:pPr>
        <w:spacing w:after="5" w:line="259" w:lineRule="auto"/>
        <w:ind w:left="216" w:firstLine="0"/>
        <w:jc w:val="left"/>
      </w:pPr>
      <w:r>
        <w:t xml:space="preserve"> </w:t>
      </w:r>
    </w:p>
    <w:p w:rsidR="000379E8" w:rsidP="00320BA9" w:rsidRDefault="00FB322C" w14:paraId="07176606" w14:textId="2888ADC1">
      <w:pPr>
        <w:pStyle w:val="ListParagraph"/>
        <w:numPr>
          <w:ilvl w:val="0"/>
          <w:numId w:val="12"/>
        </w:numPr>
        <w:rPr>
          <w:b/>
          <w:bCs/>
          <w:color w:val="FF0000"/>
        </w:rPr>
      </w:pPr>
      <w:r w:rsidRPr="00320BA9">
        <w:rPr>
          <w:b/>
        </w:rPr>
        <w:t xml:space="preserve">Especificaciones técnicas: </w:t>
      </w:r>
      <w:r>
        <w:rPr>
          <w:b/>
          <w:vertAlign w:val="superscript"/>
        </w:rPr>
        <w:footnoteReference w:id="18"/>
      </w:r>
      <w:r w:rsidR="002D158E">
        <w:t xml:space="preserve"> </w:t>
      </w:r>
      <w:r w:rsidRPr="00320BA9" w:rsidR="00320BA9">
        <w:rPr>
          <w:b/>
          <w:bCs/>
          <w:color w:val="FF0000"/>
        </w:rPr>
        <w:t>LOS OFERENTES PARTICIPANTES DEBEN DISPONER PRESENCIA EN GUAYAJAYUCO, MUNICIPIO PEDRO SANTANA, ELIAS PIÑA, PROVINCIAS DE LA VEGA, SANTIAGO Y VALVERDE MAO.</w:t>
      </w:r>
    </w:p>
    <w:p w:rsidRPr="009C436B" w:rsidR="009C436B" w:rsidP="009C436B" w:rsidRDefault="009C436B" w14:paraId="3CD9BA59" w14:textId="77777777">
      <w:pPr>
        <w:pStyle w:val="ListParagraph"/>
        <w:rPr>
          <w:b/>
          <w:bCs/>
          <w:color w:val="FF0000"/>
        </w:rPr>
      </w:pPr>
    </w:p>
    <w:p w:rsidRPr="00320BA9" w:rsidR="009C436B" w:rsidP="009C436B" w:rsidRDefault="009C436B" w14:paraId="2AB6AB63" w14:textId="1EA2C9F2">
      <w:pPr>
        <w:pStyle w:val="ListParagraph"/>
        <w:ind w:left="235" w:firstLine="0"/>
        <w:rPr>
          <w:b/>
          <w:bCs/>
          <w:color w:val="FF0000"/>
        </w:rPr>
      </w:pPr>
      <w:r>
        <w:rPr>
          <w:b/>
          <w:bCs/>
          <w:color w:val="FF0000"/>
        </w:rPr>
        <w:t>LAS PLANTAS OFERTADAS Y ENTREGADAS DEBEN DE SER RESISTENTES A LA ROYA.</w:t>
      </w:r>
    </w:p>
    <w:p w:rsidR="00861208" w:rsidP="00045D5E" w:rsidRDefault="00861208" w14:paraId="23754467" w14:textId="77777777">
      <w:pPr>
        <w:ind w:left="0" w:right="4" w:firstLine="0"/>
      </w:pPr>
    </w:p>
    <w:p w:rsidR="00572E4E" w:rsidRDefault="00FB322C" w14:paraId="5C4470E5" w14:textId="77777777">
      <w:pPr>
        <w:pStyle w:val="Heading1"/>
        <w:ind w:left="226"/>
      </w:pPr>
      <w:bookmarkStart w:name="_Toc63903" w:id="59"/>
      <w:r>
        <w:t>3.</w:t>
      </w:r>
      <w:r>
        <w:rPr>
          <w:rFonts w:ascii="Arial" w:hAnsi="Arial" w:eastAsia="Arial" w:cs="Arial"/>
        </w:rPr>
        <w:t xml:space="preserve"> </w:t>
      </w:r>
      <w:r>
        <w:t xml:space="preserve">Objetivo y alcance del pliego </w:t>
      </w:r>
      <w:bookmarkEnd w:id="59"/>
    </w:p>
    <w:p w:rsidR="00572E4E" w:rsidRDefault="00FB322C" w14:paraId="48ABDFAD" w14:textId="77777777">
      <w:pPr>
        <w:spacing w:after="0" w:line="259" w:lineRule="auto"/>
        <w:ind w:left="216" w:firstLine="0"/>
        <w:jc w:val="left"/>
      </w:pPr>
      <w:r>
        <w:t xml:space="preserve"> </w:t>
      </w:r>
    </w:p>
    <w:p w:rsidRPr="0089542C" w:rsidR="0089542C" w:rsidP="0089542C" w:rsidRDefault="00FB322C" w14:paraId="3D6E7BD4" w14:textId="668464FE">
      <w:pPr>
        <w:rPr>
          <w:rFonts w:ascii="Times New Roman" w:hAnsi="Times New Roman" w:eastAsia="Times New Roman" w:cs="Times New Roman"/>
          <w:b/>
        </w:rPr>
      </w:pPr>
      <w:r>
        <w:rPr>
          <w:rFonts w:ascii="Times New Roman" w:hAnsi="Times New Roman" w:eastAsia="Times New Roman" w:cs="Times New Roman"/>
        </w:rPr>
        <w:t xml:space="preserve">El presente pliego establece un conjunto de cláusulas jurídicas, económicas, técnicas y administrativas, por el que se fijan los requisitos, exigencias, facultades, derechos y obligaciones de las personas naturales o jurídicas, nacionales o extranjeras, que deseen participar en el procedimiento, bajo la modalidad de </w:t>
      </w:r>
      <w:r>
        <w:rPr>
          <w:rFonts w:ascii="Times New Roman" w:hAnsi="Times New Roman" w:eastAsia="Times New Roman" w:cs="Times New Roman"/>
          <w:b/>
        </w:rPr>
        <w:t xml:space="preserve">Comparación de Precios </w:t>
      </w:r>
      <w:r>
        <w:rPr>
          <w:rFonts w:ascii="Times New Roman" w:hAnsi="Times New Roman" w:eastAsia="Times New Roman" w:cs="Times New Roman"/>
        </w:rPr>
        <w:t xml:space="preserve">para la </w:t>
      </w:r>
      <w:proofErr w:type="spellStart"/>
      <w:r w:rsidRPr="009D3C04" w:rsidR="009D3C04">
        <w:rPr>
          <w:rFonts w:ascii="Times New Roman" w:hAnsi="Times New Roman" w:eastAsia="Times New Roman" w:cs="Times New Roman"/>
          <w:b/>
        </w:rPr>
        <w:t>LA</w:t>
      </w:r>
      <w:proofErr w:type="spellEnd"/>
      <w:r w:rsidRPr="009D3C04" w:rsidR="009D3C04">
        <w:rPr>
          <w:rFonts w:ascii="Times New Roman" w:hAnsi="Times New Roman" w:eastAsia="Times New Roman" w:cs="Times New Roman"/>
          <w:b/>
        </w:rPr>
        <w:t xml:space="preserve"> ADQUISICION DE CIENTO CATORCE MIL (114,000.00) PLANTAS DE CAFE RESISTENTES A LA ROYA, DE LAS CUALES VEINTICINCO MIL (25,000.00) SERAN DISTRIBUIDAS A PRODUCTORES CAFETALEROS DEL MUNICIPIO PEDRO SANTANA Y OCHENTA Y NUEVE MIL (89,000.00) SERAN UTILIZADAS EN LA RENOVACION Y FOMENTO DE CAFETALES EN LAS PROVINCIAS DE LA VEGA, SANTIAGO Y VALVERDE</w:t>
      </w:r>
    </w:p>
    <w:p w:rsidR="00572E4E" w:rsidP="0089542C" w:rsidRDefault="00FB322C" w14:paraId="38BA2F54" w14:textId="1E26F76D">
      <w:pPr>
        <w:spacing w:after="11" w:line="231" w:lineRule="auto"/>
        <w:ind w:left="211" w:right="-2"/>
      </w:pPr>
      <w:r>
        <w:rPr>
          <w:rFonts w:ascii="Times New Roman" w:hAnsi="Times New Roman" w:eastAsia="Times New Roman" w:cs="Times New Roman"/>
          <w:b/>
        </w:rPr>
        <w:t xml:space="preserve"> </w:t>
      </w:r>
      <w:r>
        <w:rPr>
          <w:rFonts w:ascii="Times New Roman" w:hAnsi="Times New Roman" w:eastAsia="Times New Roman" w:cs="Times New Roman"/>
        </w:rPr>
        <w:t>con el</w:t>
      </w:r>
    </w:p>
    <w:p w:rsidR="00572E4E" w:rsidP="0089542C" w:rsidRDefault="00FB322C" w14:paraId="59B6811B" w14:textId="7DD18EA6">
      <w:pPr>
        <w:spacing w:after="11" w:line="231" w:lineRule="auto"/>
        <w:ind w:right="-2"/>
      </w:pPr>
      <w:r>
        <w:rPr>
          <w:rFonts w:ascii="Times New Roman" w:hAnsi="Times New Roman" w:eastAsia="Times New Roman" w:cs="Times New Roman"/>
        </w:rPr>
        <w:t xml:space="preserve">número de </w:t>
      </w:r>
      <w:r>
        <w:rPr>
          <w:rFonts w:ascii="Times New Roman" w:hAnsi="Times New Roman" w:eastAsia="Times New Roman" w:cs="Times New Roman"/>
          <w:b/>
        </w:rPr>
        <w:t xml:space="preserve">Referencia: </w:t>
      </w:r>
      <w:r w:rsidRPr="00D60D5A" w:rsidR="008212EB">
        <w:rPr>
          <w:rFonts w:ascii="Times New Roman" w:hAnsi="Times New Roman" w:eastAsia="Times New Roman" w:cs="Times New Roman"/>
          <w:b/>
          <w:color w:val="FF0000"/>
        </w:rPr>
        <w:t>INDOCAFE-CCC-CP-2025-</w:t>
      </w:r>
      <w:r w:rsidRPr="766D27F2" w:rsidR="56E55727">
        <w:rPr>
          <w:rFonts w:ascii="Times New Roman" w:hAnsi="Times New Roman" w:eastAsia="Times New Roman" w:cs="Times New Roman"/>
          <w:b/>
          <w:bCs/>
          <w:color w:val="FF0000"/>
        </w:rPr>
        <w:t>000</w:t>
      </w:r>
      <w:r w:rsidR="00310EB6">
        <w:rPr>
          <w:rFonts w:ascii="Times New Roman" w:hAnsi="Times New Roman" w:eastAsia="Times New Roman" w:cs="Times New Roman"/>
          <w:b/>
          <w:bCs/>
          <w:color w:val="FF0000"/>
        </w:rPr>
        <w:t>4</w:t>
      </w:r>
      <w:r w:rsidR="008212EB">
        <w:rPr>
          <w:rFonts w:ascii="Times New Roman" w:hAnsi="Times New Roman" w:eastAsia="Times New Roman" w:cs="Times New Roman"/>
          <w:b/>
        </w:rPr>
        <w:t xml:space="preserve"> </w:t>
      </w:r>
      <w:r>
        <w:rPr>
          <w:rFonts w:ascii="Times New Roman" w:hAnsi="Times New Roman" w:eastAsia="Times New Roman" w:cs="Times New Roman"/>
        </w:rPr>
        <w:t>así como el debido proceso que será llevado a cabo para la recepción, evaluación y determinación de la oferta más conveniente para fines de adjudicación y suscripción del contrato.</w:t>
      </w:r>
      <w:r>
        <w:rPr>
          <w:b/>
          <w:color w:val="990000"/>
        </w:rPr>
        <w:t xml:space="preserve"> </w:t>
      </w:r>
    </w:p>
    <w:p w:rsidR="00572E4E" w:rsidRDefault="00FB322C" w14:paraId="4983CF9C" w14:textId="77777777">
      <w:pPr>
        <w:spacing w:after="0" w:line="259" w:lineRule="auto"/>
        <w:ind w:left="216" w:firstLine="0"/>
        <w:jc w:val="left"/>
      </w:pPr>
      <w:r>
        <w:rPr>
          <w:b/>
          <w:color w:val="990000"/>
        </w:rPr>
        <w:t xml:space="preserve"> </w:t>
      </w:r>
    </w:p>
    <w:p w:rsidR="00572E4E" w:rsidRDefault="00FB322C" w14:paraId="60C0759A" w14:textId="77777777">
      <w:pPr>
        <w:ind w:left="235" w:right="4"/>
      </w:pPr>
      <w:r>
        <w:t xml:space="preserve">El pliego de condiciones se encuentra organizado en función de las instrucciones que debe suministrarse a los(as) oferentes para que puedan elaborar sus ofertas, conozcan cómo serán evaluados y las características y condiciones del contrato a suscribir. </w:t>
      </w:r>
    </w:p>
    <w:p w:rsidR="00572E4E" w:rsidRDefault="00FB322C" w14:paraId="526C7E4B" w14:textId="77777777">
      <w:pPr>
        <w:spacing w:after="13" w:line="259" w:lineRule="auto"/>
        <w:ind w:left="216" w:firstLine="0"/>
        <w:jc w:val="left"/>
      </w:pPr>
      <w:r>
        <w:rPr>
          <w:color w:val="0000FF"/>
        </w:rPr>
        <w:t xml:space="preserve"> </w:t>
      </w:r>
    </w:p>
    <w:p w:rsidR="00572E4E" w:rsidRDefault="00FB322C" w14:paraId="2735EBEC" w14:textId="77777777">
      <w:pPr>
        <w:pStyle w:val="Heading1"/>
        <w:ind w:left="226"/>
      </w:pPr>
      <w:bookmarkStart w:name="_Toc63904" w:id="60"/>
      <w:r>
        <w:t>4.</w:t>
      </w:r>
      <w:r>
        <w:rPr>
          <w:rFonts w:ascii="Arial" w:hAnsi="Arial" w:eastAsia="Arial" w:cs="Arial"/>
        </w:rPr>
        <w:t xml:space="preserve"> </w:t>
      </w:r>
      <w:r>
        <w:t xml:space="preserve">Órgano y personas responsables del procedimiento de selección </w:t>
      </w:r>
      <w:bookmarkEnd w:id="60"/>
    </w:p>
    <w:p w:rsidR="00572E4E" w:rsidRDefault="009D3C04" w14:paraId="7D1BC52D" w14:textId="77F70813">
      <w:pPr>
        <w:spacing w:after="11" w:line="231" w:lineRule="auto"/>
        <w:ind w:left="211" w:right="-2"/>
      </w:pPr>
      <w:r w:rsidRPr="009D3C04">
        <w:rPr>
          <w:b/>
        </w:rPr>
        <w:t>LA ADQUISICION DE CIENTO CATORCE MIL (114,000.00) PLANTAS DE CAFE RESISTENTES A LA ROYA, DE LAS CUALES VEINTICINCO MIL (25,000.00) SERAN DISTRIBUIDAS A PRODUCTORES CAFETALEROS DEL MUNICIPIO PEDRO SANTANA Y OCHENTA Y NUEVE MIL (89,000.00) SERAN UTILIZADAS EN LA RENOVACION Y FOMENTO DE CAFETALES EN LAS PROVINCIAS DE LA VEGA, SANTIAGO Y VALVERDE</w:t>
      </w:r>
      <w:r w:rsidRPr="002D158E" w:rsidR="002D158E">
        <w:rPr>
          <w:b/>
        </w:rPr>
        <w:t>.</w:t>
      </w:r>
      <w:r w:rsidR="002D158E">
        <w:rPr>
          <w:b/>
        </w:rPr>
        <w:t xml:space="preserve"> </w:t>
      </w:r>
      <w:r w:rsidR="00FB322C">
        <w:rPr>
          <w:rFonts w:ascii="Times New Roman" w:hAnsi="Times New Roman" w:eastAsia="Times New Roman" w:cs="Times New Roman"/>
        </w:rPr>
        <w:t xml:space="preserve">con el número de Referencia: </w:t>
      </w:r>
      <w:r w:rsidRPr="008212EB" w:rsidR="008212EB">
        <w:rPr>
          <w:rFonts w:ascii="Times New Roman" w:hAnsi="Times New Roman" w:eastAsia="Times New Roman" w:cs="Times New Roman"/>
          <w:b/>
        </w:rPr>
        <w:t>INDOCAFE-CCC-CP-2025-000</w:t>
      </w:r>
      <w:r>
        <w:rPr>
          <w:rFonts w:ascii="Times New Roman" w:hAnsi="Times New Roman" w:eastAsia="Times New Roman" w:cs="Times New Roman"/>
          <w:b/>
        </w:rPr>
        <w:t>3</w:t>
      </w:r>
      <w:r w:rsidR="008212EB">
        <w:rPr>
          <w:rFonts w:ascii="Times New Roman" w:hAnsi="Times New Roman" w:eastAsia="Times New Roman" w:cs="Times New Roman"/>
          <w:b/>
        </w:rPr>
        <w:t xml:space="preserve"> </w:t>
      </w:r>
      <w:r w:rsidR="00FB322C">
        <w:rPr>
          <w:rFonts w:ascii="Times New Roman" w:hAnsi="Times New Roman" w:eastAsia="Times New Roman" w:cs="Times New Roman"/>
        </w:rPr>
        <w:t xml:space="preserve">el órgano responsable de la organización, conducción y ejecución es el CCC, que debe ser conformado dentro de la institución, de acuerdo con lo previsto en el artículo 9 del Reglamento Aplicación 416-23. </w:t>
      </w:r>
    </w:p>
    <w:p w:rsidR="00572E4E" w:rsidRDefault="00FB322C" w14:paraId="2D683AB9" w14:textId="77777777">
      <w:pPr>
        <w:spacing w:after="0" w:line="259" w:lineRule="auto"/>
        <w:ind w:left="216" w:firstLine="0"/>
        <w:jc w:val="left"/>
      </w:pPr>
      <w:r>
        <w:t xml:space="preserve"> </w:t>
      </w:r>
    </w:p>
    <w:p w:rsidR="00572E4E" w:rsidRDefault="00FB322C" w14:paraId="12A189ED" w14:textId="77777777">
      <w:pPr>
        <w:spacing w:after="0" w:line="259" w:lineRule="auto"/>
        <w:ind w:left="216" w:firstLine="0"/>
        <w:jc w:val="left"/>
      </w:pPr>
      <w:r>
        <w:t xml:space="preserve"> </w:t>
      </w:r>
    </w:p>
    <w:p w:rsidR="00572E4E" w:rsidRDefault="00FB322C" w14:paraId="5A34FDD9" w14:textId="77777777">
      <w:pPr>
        <w:ind w:left="235" w:right="4"/>
      </w:pPr>
      <w:r>
        <w:t>El CCC considerando los criterios de competencia, experiencia en el área y conocimiento del mercado, bajo los lineamientos del instructivo para la selección de peritos emitido por la Dirección General de Contrataciones Públicas</w:t>
      </w:r>
      <w:r>
        <w:rPr>
          <w:vertAlign w:val="superscript"/>
        </w:rPr>
        <w:footnoteReference w:id="19"/>
      </w:r>
      <w:r>
        <w:t xml:space="preserve">. Los peritos designados no podrán tener conflicto de interés potencial ni real con los oferentes ni con el objeto de la contratación. </w:t>
      </w:r>
    </w:p>
    <w:p w:rsidR="00572E4E" w:rsidRDefault="00FB322C" w14:paraId="3DFB42E0" w14:textId="77777777">
      <w:pPr>
        <w:spacing w:after="0" w:line="259" w:lineRule="auto"/>
        <w:ind w:left="216" w:firstLine="0"/>
        <w:jc w:val="left"/>
      </w:pPr>
      <w:r>
        <w:t xml:space="preserve"> </w:t>
      </w:r>
    </w:p>
    <w:p w:rsidR="00572E4E" w:rsidRDefault="00FB322C" w14:paraId="6B416B6E" w14:textId="77777777">
      <w:pPr>
        <w:ind w:left="235" w:right="4"/>
      </w:pPr>
      <w:r>
        <w:t xml:space="preserve">Los peritos designados deberán suscribir, previo a evaluar las ofertas, una declaración de que no tienen conocimiento de ningún hecho que genere un conflicto de interés real, potencial o aparente conforme al Código de Pautas de Ética e Integridad del SNCCP.  </w:t>
      </w:r>
    </w:p>
    <w:p w:rsidR="00572E4E" w:rsidRDefault="00FB322C" w14:paraId="47C355EB" w14:textId="77777777">
      <w:pPr>
        <w:spacing w:after="0" w:line="259" w:lineRule="auto"/>
        <w:ind w:left="216" w:firstLine="0"/>
        <w:jc w:val="left"/>
      </w:pPr>
      <w:r>
        <w:t xml:space="preserve"> </w:t>
      </w:r>
    </w:p>
    <w:p w:rsidR="00572E4E" w:rsidRDefault="00FB322C" w14:paraId="2BC3F50F" w14:textId="77777777">
      <w:pPr>
        <w:ind w:left="235" w:right="4"/>
      </w:pPr>
      <w:r>
        <w:t xml:space="preserve">Si se comprueba la existencia de un conflicto de interés la institución </w:t>
      </w:r>
      <w:r>
        <w:rPr>
          <w:b/>
        </w:rPr>
        <w:t>INDOCAFE</w:t>
      </w:r>
      <w:r>
        <w:rPr>
          <w:b/>
          <w:color w:val="990000"/>
        </w:rPr>
        <w:t xml:space="preserve"> </w:t>
      </w:r>
      <w:r>
        <w:t xml:space="preserve">podrá determinar si el conflicto no puede evitarse, neutralizarse, mitigarse o resolverse de otro modo, en cuyo caso el perito designado mediante acto motivado deberá ser sustituido y notificarse a los proponentes mediante circular del mediante el SECP. </w:t>
      </w:r>
    </w:p>
    <w:p w:rsidR="00572E4E" w:rsidRDefault="00FB322C" w14:paraId="179D0E61" w14:textId="77777777">
      <w:pPr>
        <w:spacing w:after="0" w:line="259" w:lineRule="auto"/>
        <w:ind w:left="216" w:firstLine="0"/>
        <w:jc w:val="left"/>
      </w:pPr>
      <w:r>
        <w:t xml:space="preserve"> </w:t>
      </w:r>
    </w:p>
    <w:p w:rsidR="00572E4E" w:rsidRDefault="00FB322C" w14:paraId="7F3D4F1D" w14:textId="77777777">
      <w:pPr>
        <w:ind w:left="235" w:right="4"/>
      </w:pPr>
      <w:r>
        <w:t xml:space="preserve">Todas las comunicaciones y solicitudes que realicen los (las) oferentes serán dirigidas al CCC como órgano deliberativo y decisorio de la compra o contratación de que se trate. </w:t>
      </w:r>
    </w:p>
    <w:p w:rsidR="00572E4E" w:rsidRDefault="00FB322C" w14:paraId="6E110E5C" w14:textId="77777777">
      <w:pPr>
        <w:spacing w:after="0" w:line="259" w:lineRule="auto"/>
        <w:ind w:left="216" w:firstLine="0"/>
        <w:jc w:val="left"/>
      </w:pPr>
      <w:r>
        <w:t xml:space="preserve"> </w:t>
      </w:r>
    </w:p>
    <w:p w:rsidR="00572E4E" w:rsidRDefault="00FB322C" w14:paraId="1F60BEF5" w14:textId="77777777">
      <w:pPr>
        <w:spacing w:after="9" w:line="259" w:lineRule="auto"/>
        <w:ind w:left="216" w:firstLine="0"/>
        <w:jc w:val="left"/>
      </w:pPr>
      <w:r>
        <w:t xml:space="preserve"> </w:t>
      </w:r>
    </w:p>
    <w:p w:rsidR="00572E4E" w:rsidRDefault="00FB322C" w14:paraId="5D8A8742" w14:textId="77777777">
      <w:pPr>
        <w:pStyle w:val="Heading1"/>
        <w:ind w:left="226"/>
      </w:pPr>
      <w:bookmarkStart w:name="_Toc63905" w:id="61"/>
      <w:r>
        <w:t>5.</w:t>
      </w:r>
      <w:r>
        <w:rPr>
          <w:rFonts w:ascii="Arial" w:hAnsi="Arial" w:eastAsia="Arial" w:cs="Arial"/>
        </w:rPr>
        <w:t xml:space="preserve"> </w:t>
      </w:r>
      <w:r>
        <w:t xml:space="preserve">Marco normativo aplicable </w:t>
      </w:r>
      <w:bookmarkEnd w:id="61"/>
    </w:p>
    <w:p w:rsidR="00572E4E" w:rsidRDefault="00FB322C" w14:paraId="2673C90B" w14:textId="77777777">
      <w:pPr>
        <w:spacing w:after="0" w:line="259" w:lineRule="auto"/>
        <w:ind w:left="216" w:firstLine="0"/>
        <w:jc w:val="left"/>
      </w:pPr>
      <w:r>
        <w:t xml:space="preserve"> </w:t>
      </w:r>
    </w:p>
    <w:p w:rsidR="00572E4E" w:rsidRDefault="00FB322C" w14:paraId="42F46B36" w14:textId="77777777">
      <w:pPr>
        <w:ind w:left="235" w:right="4"/>
      </w:pPr>
      <w:r>
        <w:t xml:space="preserve">En este procedimiento de selección, el contrato y su posterior ejecución, para la aplicación de la normativa vigente en contrataciones públicas, su interpretación o resolución de controversias e investigaciones, se aplicará el siguiente orden de prelación:  </w:t>
      </w:r>
    </w:p>
    <w:p w:rsidR="00572E4E" w:rsidRDefault="00FB322C" w14:paraId="35C1C3A5" w14:textId="77777777">
      <w:pPr>
        <w:spacing w:after="42" w:line="259" w:lineRule="auto"/>
        <w:ind w:left="216" w:firstLine="0"/>
        <w:jc w:val="left"/>
      </w:pPr>
      <w:r>
        <w:t xml:space="preserve"> </w:t>
      </w:r>
    </w:p>
    <w:p w:rsidR="00572E4E" w:rsidRDefault="00FB322C" w14:paraId="657B604A" w14:textId="77777777">
      <w:pPr>
        <w:numPr>
          <w:ilvl w:val="0"/>
          <w:numId w:val="13"/>
        </w:numPr>
        <w:ind w:right="4" w:hanging="264"/>
      </w:pPr>
      <w:r>
        <w:t xml:space="preserve">Constitución de la República Dominicana, proclamada el 13 de junio de 2015.  </w:t>
      </w:r>
    </w:p>
    <w:p w:rsidR="00572E4E" w:rsidRDefault="00FB322C" w14:paraId="4929DE6F" w14:textId="77777777">
      <w:pPr>
        <w:spacing w:after="42" w:line="259" w:lineRule="auto"/>
        <w:ind w:left="360" w:firstLine="0"/>
        <w:jc w:val="left"/>
      </w:pPr>
      <w:r>
        <w:t xml:space="preserve"> </w:t>
      </w:r>
    </w:p>
    <w:p w:rsidR="00572E4E" w:rsidRDefault="00FB322C" w14:paraId="66472336" w14:textId="77777777">
      <w:pPr>
        <w:numPr>
          <w:ilvl w:val="0"/>
          <w:numId w:val="13"/>
        </w:numPr>
        <w:ind w:right="4" w:hanging="264"/>
      </w:pPr>
      <w:r>
        <w:t xml:space="preserve">Tratado de Libre Comercio entre Estados Unidos, Centroamérica y República Dominicana (DR-CAFTA). </w:t>
      </w:r>
    </w:p>
    <w:p w:rsidR="00572E4E" w:rsidRDefault="00FB322C" w14:paraId="521EB51E" w14:textId="77777777">
      <w:pPr>
        <w:spacing w:after="94" w:line="259" w:lineRule="auto"/>
        <w:ind w:left="360" w:firstLine="0"/>
        <w:jc w:val="left"/>
      </w:pPr>
      <w:r>
        <w:t xml:space="preserve"> </w:t>
      </w:r>
    </w:p>
    <w:p w:rsidR="00572E4E" w:rsidRDefault="00FB322C" w14:paraId="7F172C51" w14:textId="77777777">
      <w:pPr>
        <w:spacing w:after="0" w:line="259" w:lineRule="auto"/>
        <w:ind w:left="216" w:firstLine="0"/>
        <w:jc w:val="left"/>
      </w:pPr>
      <w:r>
        <w:rPr>
          <w:rFonts w:ascii="Calibri" w:hAnsi="Calibri" w:eastAsia="Calibri" w:cs="Calibri"/>
          <w:noProof/>
        </w:rPr>
        <mc:AlternateContent>
          <mc:Choice Requires="wpg">
            <w:drawing>
              <wp:inline distT="0" distB="0" distL="0" distR="0" wp14:anchorId="2EA46689" wp14:editId="73FE70F4">
                <wp:extent cx="1829435" cy="7620"/>
                <wp:effectExtent l="0" t="0" r="0" b="0"/>
                <wp:docPr id="59341" name="Group 59341"/>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5540" name="Shape 65540"/>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w14:anchorId="76A88F06">
              <v:group id="Group 59341" style="width:144.05pt;height:.6pt;mso-position-horizontal-relative:char;mso-position-vertical-relative:line" coordsize="18294,76" o:spid="_x0000_s1026" w14:anchorId="3119C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">
                <v:shape id="Shape 65540" style="position:absolute;width:18294;height:91;visibility:visible;mso-wrap-style:square;v-text-anchor:top" coordsize="1829435,9144" o:spid="_x0000_s1027" fillcolor="black" stroked="f" strokeweight="0" path="m,l182943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">
                  <v:stroke miterlimit="83231f" joinstyle="miter"/>
                  <v:path textboxrect="0,0,1829435,9144" arrowok="t"/>
                </v:shape>
                <w10:anchorlock/>
              </v:group>
            </w:pict>
          </mc:Fallback>
        </mc:AlternateContent>
      </w:r>
      <w:r>
        <w:rPr>
          <w:rFonts w:ascii="Times New Roman" w:hAnsi="Times New Roman" w:eastAsia="Times New Roman" w:cs="Times New Roman"/>
          <w:sz w:val="24"/>
        </w:rPr>
        <w:t xml:space="preserve"> </w:t>
      </w:r>
    </w:p>
    <w:p w:rsidR="00572E4E" w:rsidRDefault="00FB322C" w14:paraId="370C1943" w14:textId="77777777">
      <w:pPr>
        <w:numPr>
          <w:ilvl w:val="0"/>
          <w:numId w:val="13"/>
        </w:numPr>
        <w:ind w:right="4" w:hanging="264"/>
      </w:pPr>
      <w:r>
        <w:t xml:space="preserve">Ley núm. 340-06 sobre Compras y Contrataciones de Bienes, Servicios y Obras y sus modificaciones, del 18 de agosto de 2006. </w:t>
      </w:r>
    </w:p>
    <w:p w:rsidR="00572E4E" w:rsidRDefault="00FB322C" w14:paraId="6631E04D" w14:textId="77777777">
      <w:pPr>
        <w:spacing w:after="42" w:line="259" w:lineRule="auto"/>
        <w:ind w:left="360" w:firstLine="0"/>
        <w:jc w:val="left"/>
      </w:pPr>
      <w:r>
        <w:t xml:space="preserve"> </w:t>
      </w:r>
    </w:p>
    <w:p w:rsidR="00572E4E" w:rsidRDefault="00FB322C" w14:paraId="2276D652" w14:textId="77777777">
      <w:pPr>
        <w:numPr>
          <w:ilvl w:val="0"/>
          <w:numId w:val="13"/>
        </w:numPr>
        <w:ind w:right="4" w:hanging="264"/>
      </w:pPr>
      <w:r>
        <w:t xml:space="preserve">Ley núm. 107-13 sobre los derechos de las personas en sus relaciones con la Administración y de Procedimiento Administrativo de fecha 08 de agosto de 2013. </w:t>
      </w:r>
    </w:p>
    <w:p w:rsidR="00572E4E" w:rsidRDefault="00FB322C" w14:paraId="4408D44A" w14:textId="77777777">
      <w:pPr>
        <w:spacing w:after="42" w:line="259" w:lineRule="auto"/>
        <w:ind w:left="360" w:firstLine="0"/>
        <w:jc w:val="left"/>
      </w:pPr>
      <w:r>
        <w:t xml:space="preserve"> </w:t>
      </w:r>
    </w:p>
    <w:p w:rsidR="00572E4E" w:rsidRDefault="00FB322C" w14:paraId="21C5062F" w14:textId="77777777">
      <w:pPr>
        <w:numPr>
          <w:ilvl w:val="0"/>
          <w:numId w:val="13"/>
        </w:numPr>
        <w:ind w:right="4" w:hanging="264"/>
      </w:pPr>
      <w:r>
        <w:t>Reglamento de Aplicación de la Ley núm. 340-06, aprobado mediante Decreto núm. 416-</w:t>
      </w:r>
    </w:p>
    <w:p w:rsidR="00572E4E" w:rsidRDefault="00FB322C" w14:paraId="1E8AF0C0" w14:textId="77777777">
      <w:pPr>
        <w:ind w:left="370" w:right="4"/>
      </w:pPr>
      <w:r>
        <w:t xml:space="preserve">23 del 14 de septiembre de 2023; </w:t>
      </w:r>
    </w:p>
    <w:p w:rsidR="00572E4E" w:rsidRDefault="00FB322C" w14:paraId="5342A7A7" w14:textId="77777777">
      <w:pPr>
        <w:spacing w:after="38" w:line="259" w:lineRule="auto"/>
        <w:ind w:left="360" w:firstLine="0"/>
        <w:jc w:val="left"/>
      </w:pPr>
      <w:r>
        <w:t xml:space="preserve"> </w:t>
      </w:r>
    </w:p>
    <w:p w:rsidR="00572E4E" w:rsidRDefault="00FB322C" w14:paraId="3F268A75" w14:textId="77777777">
      <w:pPr>
        <w:numPr>
          <w:ilvl w:val="0"/>
          <w:numId w:val="14"/>
        </w:numPr>
        <w:ind w:left="744" w:right="4" w:hanging="384"/>
      </w:pPr>
      <w:r>
        <w:t xml:space="preserve">Pliego de condiciones específicas, especificaciones técnicas, fichas técnicas, anexos, enmiendas y circulares; </w:t>
      </w:r>
    </w:p>
    <w:p w:rsidR="00572E4E" w:rsidRDefault="00FB322C" w14:paraId="449A8DB6" w14:textId="77777777">
      <w:pPr>
        <w:spacing w:after="41" w:line="259" w:lineRule="auto"/>
        <w:ind w:left="0" w:firstLine="0"/>
        <w:jc w:val="left"/>
      </w:pPr>
      <w:r>
        <w:t xml:space="preserve"> </w:t>
      </w:r>
    </w:p>
    <w:p w:rsidR="00572E4E" w:rsidRDefault="00FB322C" w14:paraId="783B4579" w14:textId="77777777">
      <w:pPr>
        <w:numPr>
          <w:ilvl w:val="0"/>
          <w:numId w:val="14"/>
        </w:numPr>
        <w:ind w:left="744" w:right="4" w:hanging="384"/>
      </w:pPr>
      <w:r>
        <w:t xml:space="preserve">Las ofertas y las muestras que se hubieren acompañado; </w:t>
      </w:r>
    </w:p>
    <w:p w:rsidR="00572E4E" w:rsidRDefault="00FB322C" w14:paraId="14E5224E" w14:textId="77777777">
      <w:pPr>
        <w:spacing w:after="36" w:line="259" w:lineRule="auto"/>
        <w:ind w:left="360" w:firstLine="0"/>
        <w:jc w:val="left"/>
      </w:pPr>
      <w:r>
        <w:t xml:space="preserve"> </w:t>
      </w:r>
    </w:p>
    <w:p w:rsidR="00572E4E" w:rsidRDefault="00FB322C" w14:paraId="3561BAD1" w14:textId="77777777">
      <w:pPr>
        <w:numPr>
          <w:ilvl w:val="0"/>
          <w:numId w:val="14"/>
        </w:numPr>
        <w:ind w:left="744" w:right="4" w:hanging="384"/>
      </w:pPr>
      <w:r>
        <w:t xml:space="preserve">La Adjudicación; </w:t>
      </w:r>
    </w:p>
    <w:p w:rsidR="00572E4E" w:rsidRDefault="00FB322C" w14:paraId="0148AB69" w14:textId="77777777">
      <w:pPr>
        <w:spacing w:after="34" w:line="259" w:lineRule="auto"/>
        <w:ind w:left="360" w:firstLine="0"/>
        <w:jc w:val="left"/>
      </w:pPr>
      <w:r>
        <w:t xml:space="preserve"> </w:t>
      </w:r>
    </w:p>
    <w:p w:rsidR="00572E4E" w:rsidRDefault="00FB322C" w14:paraId="5BE4998F" w14:textId="77777777">
      <w:pPr>
        <w:numPr>
          <w:ilvl w:val="0"/>
          <w:numId w:val="14"/>
        </w:numPr>
        <w:ind w:left="744" w:right="4" w:hanging="384"/>
      </w:pPr>
      <w:r>
        <w:t xml:space="preserve">El contrato </w:t>
      </w:r>
      <w:r>
        <w:rPr>
          <w:b/>
        </w:rPr>
        <w:t>(si aplica)</w:t>
      </w:r>
      <w:r>
        <w:t xml:space="preserve"> y;  </w:t>
      </w:r>
    </w:p>
    <w:p w:rsidR="00572E4E" w:rsidRDefault="00FB322C" w14:paraId="6BE3E88D" w14:textId="77777777">
      <w:pPr>
        <w:spacing w:after="35" w:line="259" w:lineRule="auto"/>
        <w:ind w:left="360" w:firstLine="0"/>
        <w:jc w:val="left"/>
      </w:pPr>
      <w:r>
        <w:t xml:space="preserve"> </w:t>
      </w:r>
    </w:p>
    <w:p w:rsidR="00572E4E" w:rsidRDefault="00FB322C" w14:paraId="215D5A37" w14:textId="77777777">
      <w:pPr>
        <w:numPr>
          <w:ilvl w:val="0"/>
          <w:numId w:val="14"/>
        </w:numPr>
        <w:ind w:left="744" w:right="4" w:hanging="384"/>
      </w:pPr>
      <w:r>
        <w:t xml:space="preserve">La orden de compra.  </w:t>
      </w:r>
    </w:p>
    <w:p w:rsidR="00572E4E" w:rsidRDefault="00FB322C" w14:paraId="155AC687" w14:textId="77777777">
      <w:pPr>
        <w:spacing w:after="0" w:line="259" w:lineRule="auto"/>
        <w:ind w:left="216" w:firstLine="0"/>
        <w:jc w:val="left"/>
      </w:pPr>
      <w:r>
        <w:t xml:space="preserve"> </w:t>
      </w:r>
    </w:p>
    <w:p w:rsidR="00572E4E" w:rsidRDefault="00FB322C" w14:paraId="567ED4A6" w14:textId="77777777">
      <w:pPr>
        <w:ind w:left="235" w:right="4"/>
      </w:pPr>
      <w:r>
        <w:t xml:space="preserve">De igual modo, les serán aplicables todas las normas, resoluciones, circulares, instructivos, guías u orientaciones emitidas por esta Dirección General, según corresponda. </w:t>
      </w:r>
    </w:p>
    <w:p w:rsidR="00572E4E" w:rsidRDefault="00FB322C" w14:paraId="5AB0D991" w14:textId="77777777">
      <w:pPr>
        <w:spacing w:after="0" w:line="259" w:lineRule="auto"/>
        <w:ind w:left="216" w:firstLine="0"/>
        <w:jc w:val="left"/>
      </w:pPr>
      <w:r>
        <w:rPr>
          <w:color w:val="0000FF"/>
        </w:rPr>
        <w:t xml:space="preserve"> </w:t>
      </w:r>
    </w:p>
    <w:p w:rsidR="00572E4E" w:rsidRDefault="00FB322C" w14:paraId="4D9773C8" w14:textId="77777777">
      <w:pPr>
        <w:spacing w:after="8" w:line="259" w:lineRule="auto"/>
        <w:ind w:left="216" w:firstLine="0"/>
        <w:jc w:val="left"/>
      </w:pPr>
      <w:r>
        <w:t xml:space="preserve"> </w:t>
      </w:r>
    </w:p>
    <w:p w:rsidR="00572E4E" w:rsidRDefault="00FB322C" w14:paraId="46418CE8" w14:textId="77777777">
      <w:pPr>
        <w:pStyle w:val="Heading1"/>
        <w:ind w:left="226"/>
      </w:pPr>
      <w:bookmarkStart w:name="_Toc63906" w:id="62"/>
      <w:r>
        <w:t>6.</w:t>
      </w:r>
      <w:r>
        <w:rPr>
          <w:rFonts w:ascii="Arial" w:hAnsi="Arial" w:eastAsia="Arial" w:cs="Arial"/>
        </w:rPr>
        <w:t xml:space="preserve"> </w:t>
      </w:r>
      <w:r>
        <w:t xml:space="preserve">Interpretaciones </w:t>
      </w:r>
      <w:bookmarkEnd w:id="62"/>
    </w:p>
    <w:p w:rsidR="00572E4E" w:rsidRDefault="00FB322C" w14:paraId="5BC78489" w14:textId="77777777">
      <w:pPr>
        <w:spacing w:after="0" w:line="259" w:lineRule="auto"/>
        <w:ind w:left="216" w:firstLine="0"/>
        <w:jc w:val="left"/>
      </w:pPr>
      <w:r>
        <w:t xml:space="preserve"> </w:t>
      </w:r>
    </w:p>
    <w:p w:rsidR="00572E4E" w:rsidRDefault="00FB322C" w14:paraId="103456F6" w14:textId="77777777">
      <w:pPr>
        <w:ind w:left="235" w:right="4"/>
      </w:pPr>
      <w:r>
        <w:t xml:space="preserve">Para la interpretación del presente pliego y sus anexos, se siguen las siguientes reglas: </w:t>
      </w:r>
    </w:p>
    <w:p w:rsidR="00572E4E" w:rsidRDefault="00FB322C" w14:paraId="42F8D104" w14:textId="77777777">
      <w:pPr>
        <w:spacing w:after="13" w:line="259" w:lineRule="auto"/>
        <w:ind w:left="1657" w:firstLine="0"/>
        <w:jc w:val="left"/>
      </w:pPr>
      <w:r>
        <w:t xml:space="preserve"> </w:t>
      </w:r>
    </w:p>
    <w:p w:rsidR="00572E4E" w:rsidRDefault="00FB322C" w14:paraId="5E776263" w14:textId="77777777">
      <w:pPr>
        <w:numPr>
          <w:ilvl w:val="0"/>
          <w:numId w:val="15"/>
        </w:numPr>
        <w:ind w:right="4" w:hanging="284"/>
      </w:pPr>
      <w:r>
        <w:t xml:space="preserve">Cuando los términos están definidos en la normativa vigente o en el contrato, se interpretará en su sentido literal. </w:t>
      </w:r>
    </w:p>
    <w:p w:rsidR="00572E4E" w:rsidRDefault="00FB322C" w14:paraId="25066B4C" w14:textId="77777777">
      <w:pPr>
        <w:spacing w:after="13" w:line="259" w:lineRule="auto"/>
        <w:ind w:left="360" w:firstLine="0"/>
        <w:jc w:val="left"/>
      </w:pPr>
      <w:r>
        <w:t xml:space="preserve"> </w:t>
      </w:r>
    </w:p>
    <w:p w:rsidR="00572E4E" w:rsidRDefault="00FB322C" w14:paraId="024F1BB4" w14:textId="77777777">
      <w:pPr>
        <w:numPr>
          <w:ilvl w:val="0"/>
          <w:numId w:val="15"/>
        </w:numPr>
        <w:ind w:right="4" w:hanging="284"/>
      </w:pPr>
      <w:r>
        <w:t xml:space="preserve">Las palabras o designaciones en singular deben entenderse igualmente al plural y viceversa, cuando la interpretación de los textos escritos lo requiera. </w:t>
      </w:r>
    </w:p>
    <w:p w:rsidR="00572E4E" w:rsidRDefault="00FB322C" w14:paraId="2FE67ABE" w14:textId="77777777">
      <w:pPr>
        <w:spacing w:after="18" w:line="259" w:lineRule="auto"/>
        <w:ind w:left="360" w:firstLine="0"/>
        <w:jc w:val="left"/>
      </w:pPr>
      <w:r>
        <w:t xml:space="preserve"> </w:t>
      </w:r>
    </w:p>
    <w:p w:rsidR="00572E4E" w:rsidRDefault="00FB322C" w14:paraId="37FFA743" w14:textId="77777777">
      <w:pPr>
        <w:numPr>
          <w:ilvl w:val="0"/>
          <w:numId w:val="15"/>
        </w:numPr>
        <w:spacing w:after="2"/>
        <w:ind w:right="4" w:hanging="284"/>
      </w:pPr>
      <w:r>
        <w:t xml:space="preserve">El término “por escrito” significa una comunicación escrita con prueba de recepción, acuse de recibido o realizada a través de la plataforma SECP. </w:t>
      </w:r>
    </w:p>
    <w:p w:rsidR="00572E4E" w:rsidRDefault="00FB322C" w14:paraId="65C096D2" w14:textId="77777777">
      <w:pPr>
        <w:spacing w:after="17" w:line="259" w:lineRule="auto"/>
        <w:ind w:left="360" w:firstLine="0"/>
        <w:jc w:val="left"/>
      </w:pPr>
      <w:r>
        <w:t xml:space="preserve"> </w:t>
      </w:r>
    </w:p>
    <w:p w:rsidR="00572E4E" w:rsidRDefault="00FB322C" w14:paraId="2866DC31" w14:textId="77777777">
      <w:pPr>
        <w:numPr>
          <w:ilvl w:val="0"/>
          <w:numId w:val="15"/>
        </w:numPr>
        <w:ind w:right="4" w:hanging="284"/>
      </w:pPr>
      <w:r>
        <w:t xml:space="preserve">Toda indicación a capítulo, numeral, inciso, circular, enmienda, formulario o anexo se entiende referida a la expresión correspondiente de este pliego, salvo indicación expresa en contrario. Los títulos de capítulos, formularios y anexos son utilizados exclusivamente a efectos indicativos y no afectarán su interpretación. </w:t>
      </w:r>
    </w:p>
    <w:p w:rsidR="00572E4E" w:rsidRDefault="00FB322C" w14:paraId="0D1A1ED8" w14:textId="77777777">
      <w:pPr>
        <w:spacing w:after="13" w:line="259" w:lineRule="auto"/>
        <w:ind w:left="360" w:firstLine="0"/>
        <w:jc w:val="left"/>
      </w:pPr>
      <w:r>
        <w:t xml:space="preserve"> </w:t>
      </w:r>
    </w:p>
    <w:p w:rsidR="00572E4E" w:rsidRDefault="00FB322C" w14:paraId="3E1DEC2E" w14:textId="77777777">
      <w:pPr>
        <w:numPr>
          <w:ilvl w:val="0"/>
          <w:numId w:val="15"/>
        </w:numPr>
        <w:ind w:right="4" w:hanging="284"/>
      </w:pPr>
      <w:r>
        <w:t xml:space="preserve">Las referencias a días se entenderán como días hábiles, excluyéndose del cómputo los sábados, domingos y feriados, de acuerdo con lo establecido en el párrafo I del artículo 20 de la Ley núm. 107-13 sobre los derechos de las personas en sus relaciones con la Administración y de procedimientos administrativos, salvo que expresamente se utilice la expresión de “días calendario”, en cuyo caso serán días calendario. </w:t>
      </w:r>
    </w:p>
    <w:p w:rsidR="00572E4E" w:rsidRDefault="00FB322C" w14:paraId="1CFA84E4" w14:textId="77777777">
      <w:pPr>
        <w:spacing w:after="0" w:line="259" w:lineRule="auto"/>
        <w:ind w:left="216" w:firstLine="0"/>
        <w:jc w:val="left"/>
      </w:pPr>
      <w:r>
        <w:rPr>
          <w:b/>
        </w:rPr>
        <w:t xml:space="preserve"> </w:t>
      </w:r>
    </w:p>
    <w:p w:rsidR="00572E4E" w:rsidRDefault="00FB322C" w14:paraId="51C8F30C" w14:textId="77777777">
      <w:pPr>
        <w:spacing w:line="259" w:lineRule="auto"/>
        <w:ind w:left="216" w:firstLine="0"/>
        <w:jc w:val="left"/>
      </w:pPr>
      <w:r>
        <w:rPr>
          <w:b/>
        </w:rPr>
        <w:t xml:space="preserve"> </w:t>
      </w:r>
    </w:p>
    <w:p w:rsidR="00572E4E" w:rsidRDefault="00FB322C" w14:paraId="2520F37F" w14:textId="77777777">
      <w:pPr>
        <w:pStyle w:val="Heading1"/>
        <w:ind w:left="226"/>
      </w:pPr>
      <w:bookmarkStart w:name="_Toc63907" w:id="63"/>
      <w:r>
        <w:t>7.</w:t>
      </w:r>
      <w:r>
        <w:rPr>
          <w:rFonts w:ascii="Arial" w:hAnsi="Arial" w:eastAsia="Arial" w:cs="Arial"/>
        </w:rPr>
        <w:t xml:space="preserve"> </w:t>
      </w:r>
      <w:r>
        <w:t xml:space="preserve">Idioma </w:t>
      </w:r>
      <w:bookmarkEnd w:id="63"/>
    </w:p>
    <w:p w:rsidR="00572E4E" w:rsidRDefault="00FB322C" w14:paraId="7C2A0455" w14:textId="77777777">
      <w:pPr>
        <w:spacing w:after="0" w:line="259" w:lineRule="auto"/>
        <w:ind w:left="216" w:firstLine="0"/>
        <w:jc w:val="left"/>
      </w:pPr>
      <w:r>
        <w:t xml:space="preserve"> </w:t>
      </w:r>
    </w:p>
    <w:p w:rsidR="00572E4E" w:rsidRDefault="00FB322C" w14:paraId="72F52FBB" w14:textId="77777777">
      <w:pPr>
        <w:ind w:left="235" w:right="4"/>
      </w:pPr>
      <w:r>
        <w:t xml:space="preserve">El idioma oficial del presente procedimiento es el castellano o español, por tanto, toda la correspondencia y documentos generados durante el procedimiento que intercambien el (la) interesado u oferente y el CCC deberán ser presentados en este idioma. </w:t>
      </w:r>
    </w:p>
    <w:p w:rsidR="00572E4E" w:rsidRDefault="00FB322C" w14:paraId="433506B4" w14:textId="77777777">
      <w:pPr>
        <w:spacing w:after="0" w:line="259" w:lineRule="auto"/>
        <w:ind w:left="216" w:firstLine="0"/>
        <w:jc w:val="left"/>
      </w:pPr>
      <w:r>
        <w:t xml:space="preserve"> </w:t>
      </w:r>
    </w:p>
    <w:p w:rsidR="00572E4E" w:rsidRDefault="00FB322C" w14:paraId="644F0546" w14:textId="77777777">
      <w:pPr>
        <w:ind w:left="235" w:right="4"/>
      </w:pPr>
      <w:r>
        <w:t xml:space="preserve">En ese sentido, se aclara para el (la) oferente que los documentos que acompañan sus ofertas deben presentarse en idioma castellano o, en su defecto, acompañados de traducción efectuada por la autoridad competente, ya sea del país de procedencia o de la República Dominicana.  </w:t>
      </w:r>
    </w:p>
    <w:p w:rsidR="00572E4E" w:rsidRDefault="00FB322C" w14:paraId="468A3F1F" w14:textId="77777777">
      <w:pPr>
        <w:spacing w:after="0" w:line="259" w:lineRule="auto"/>
        <w:ind w:left="216" w:firstLine="0"/>
        <w:jc w:val="left"/>
      </w:pPr>
      <w:r>
        <w:t xml:space="preserve"> </w:t>
      </w:r>
    </w:p>
    <w:p w:rsidR="00572E4E" w:rsidRDefault="00FB322C" w14:paraId="40A4694B" w14:textId="77777777">
      <w:pPr>
        <w:ind w:left="235" w:right="4"/>
      </w:pPr>
      <w:r>
        <w:t xml:space="preserve">Cuando un(a) oferente no haya presentado la información traducida al idioma castellano, deberá aportarla durante la fase de subsanación. </w:t>
      </w:r>
    </w:p>
    <w:p w:rsidR="00572E4E" w:rsidRDefault="00FB322C" w14:paraId="7E6844B3" w14:textId="77777777">
      <w:pPr>
        <w:spacing w:after="13" w:line="259" w:lineRule="auto"/>
        <w:ind w:left="216" w:firstLine="0"/>
        <w:jc w:val="left"/>
      </w:pPr>
      <w:r>
        <w:t xml:space="preserve"> </w:t>
      </w:r>
    </w:p>
    <w:p w:rsidR="00572E4E" w:rsidRDefault="00FB322C" w14:paraId="01207ACC" w14:textId="77777777">
      <w:pPr>
        <w:pStyle w:val="Heading1"/>
        <w:ind w:left="226"/>
      </w:pPr>
      <w:bookmarkStart w:name="_Toc63908" w:id="64"/>
      <w:r>
        <w:t>8.</w:t>
      </w:r>
      <w:r>
        <w:rPr>
          <w:rFonts w:ascii="Arial" w:hAnsi="Arial" w:eastAsia="Arial" w:cs="Arial"/>
        </w:rPr>
        <w:t xml:space="preserve"> </w:t>
      </w:r>
      <w:r>
        <w:t xml:space="preserve">Disponibilidad y acceso al pliego de condiciones </w:t>
      </w:r>
      <w:bookmarkEnd w:id="64"/>
    </w:p>
    <w:p w:rsidR="00572E4E" w:rsidRDefault="00FB322C" w14:paraId="561389A6" w14:textId="77777777">
      <w:pPr>
        <w:spacing w:after="0" w:line="259" w:lineRule="auto"/>
        <w:ind w:left="216" w:firstLine="0"/>
        <w:jc w:val="left"/>
      </w:pPr>
      <w:r>
        <w:t xml:space="preserve"> </w:t>
      </w:r>
    </w:p>
    <w:p w:rsidR="00572E4E" w:rsidRDefault="00FB322C" w14:paraId="46947F38" w14:textId="77777777">
      <w:pPr>
        <w:ind w:left="235" w:right="4"/>
      </w:pPr>
      <w:r>
        <w:t xml:space="preserve">El pliego de condiciones, así como los documentos que lo conforman (anexos, formularios, circulares, adendas/enmiendas, cronogramas de entrega, etc.) y el expediente electrónico, estarán disponibles para todas las personas interesadas, tanto en el SECP </w:t>
      </w:r>
      <w:hyperlink r:id="rId20">
        <w:r>
          <w:rPr>
            <w:color w:val="0000FF"/>
            <w:u w:val="single" w:color="0000FF"/>
          </w:rPr>
          <w:t>www.portaltransaccional.gob.do</w:t>
        </w:r>
      </w:hyperlink>
      <w:hyperlink r:id="rId21">
        <w:r>
          <w:t>,</w:t>
        </w:r>
      </w:hyperlink>
      <w:r>
        <w:t xml:space="preserve"> como en la página web de la institución </w:t>
      </w:r>
      <w:hyperlink r:id="rId22">
        <w:r>
          <w:rPr>
            <w:b/>
            <w:color w:val="0000FF"/>
            <w:u w:val="single" w:color="0000FF"/>
          </w:rPr>
          <w:t>http://indocafe.gob.do/transparencia/index.php</w:t>
        </w:r>
      </w:hyperlink>
      <w:hyperlink r:id="rId23">
        <w:r>
          <w:rPr>
            <w:b/>
            <w:color w:val="990000"/>
          </w:rPr>
          <w:t xml:space="preserve"> </w:t>
        </w:r>
      </w:hyperlink>
      <w:r>
        <w:t xml:space="preserve">a partir de la fecha de su convocatoria.  </w:t>
      </w:r>
    </w:p>
    <w:p w:rsidR="00572E4E" w:rsidRDefault="00FB322C" w14:paraId="49E16B73" w14:textId="77777777">
      <w:pPr>
        <w:spacing w:after="0" w:line="259" w:lineRule="auto"/>
        <w:ind w:left="216" w:firstLine="0"/>
        <w:jc w:val="left"/>
      </w:pPr>
      <w:r>
        <w:t xml:space="preserve"> </w:t>
      </w:r>
    </w:p>
    <w:p w:rsidR="00572E4E" w:rsidRDefault="00FB322C" w14:paraId="67E3E807" w14:textId="77777777">
      <w:pPr>
        <w:ind w:left="235" w:right="4"/>
      </w:pPr>
      <w:r>
        <w:t xml:space="preserve">Constituye una obligación del(la) oferente consultar de manera permanente las precitadas direcciones electrónicas, sin perjuicio de acercarse a las instalaciones de la institución. No será admisible como excusa, el desconocimiento o desinformación por no consultar en tiempo oportuno. </w:t>
      </w:r>
    </w:p>
    <w:p w:rsidR="00572E4E" w:rsidRDefault="00FB322C" w14:paraId="2D4938CC" w14:textId="77777777">
      <w:pPr>
        <w:spacing w:after="9" w:line="259" w:lineRule="auto"/>
        <w:ind w:left="216" w:firstLine="0"/>
        <w:jc w:val="left"/>
      </w:pPr>
      <w:r>
        <w:t xml:space="preserve"> </w:t>
      </w:r>
    </w:p>
    <w:p w:rsidR="00572E4E" w:rsidRDefault="00FB322C" w14:paraId="6D14C54B" w14:textId="77777777">
      <w:pPr>
        <w:pStyle w:val="Heading1"/>
        <w:ind w:left="226"/>
      </w:pPr>
      <w:bookmarkStart w:name="_Toc63909" w:id="65"/>
      <w:r>
        <w:t>9.</w:t>
      </w:r>
      <w:r>
        <w:rPr>
          <w:rFonts w:ascii="Arial" w:hAnsi="Arial" w:eastAsia="Arial" w:cs="Arial"/>
        </w:rPr>
        <w:t xml:space="preserve"> </w:t>
      </w:r>
      <w:r>
        <w:t xml:space="preserve">Conocimiento y aceptación del pliego de condiciones  </w:t>
      </w:r>
      <w:bookmarkEnd w:id="65"/>
    </w:p>
    <w:p w:rsidR="00572E4E" w:rsidRDefault="00FB322C" w14:paraId="50E1D09F" w14:textId="77777777">
      <w:pPr>
        <w:spacing w:after="0" w:line="259" w:lineRule="auto"/>
        <w:ind w:left="216" w:firstLine="0"/>
        <w:jc w:val="left"/>
      </w:pPr>
      <w:r>
        <w:t xml:space="preserve"> </w:t>
      </w:r>
    </w:p>
    <w:p w:rsidR="00572E4E" w:rsidRDefault="00FB322C" w14:paraId="020D3FB4" w14:textId="77777777">
      <w:pPr>
        <w:ind w:left="235" w:right="4"/>
      </w:pPr>
      <w:r>
        <w:t xml:space="preserve">Será responsabilidad del(la) oferente conocer todas y cada una de las implicaciones para el ofrecimiento del objeto del presente proceso de contratación, y realizar todas las evaluaciones que sean necesarias para presentar su propuesta sobre la base de un examen cuidadoso de las características del negocio. </w:t>
      </w:r>
    </w:p>
    <w:p w:rsidR="00572E4E" w:rsidRDefault="00FB322C" w14:paraId="51518AFF" w14:textId="77777777">
      <w:pPr>
        <w:spacing w:after="0" w:line="259" w:lineRule="auto"/>
        <w:ind w:left="216" w:firstLine="0"/>
        <w:jc w:val="left"/>
      </w:pPr>
      <w:r>
        <w:t xml:space="preserve"> </w:t>
      </w:r>
    </w:p>
    <w:p w:rsidR="00572E4E" w:rsidRDefault="00FB322C" w14:paraId="404E31BB" w14:textId="77777777">
      <w:pPr>
        <w:ind w:left="235" w:right="4"/>
      </w:pPr>
      <w:r>
        <w:t>En caso de que los bienes a suministrar requieran de alguna instalación, los oferentes podrán realizar una visita técnica al lugar, de manera que obtengan por sí mismos y bajo su responsabilidad y riesgo, toda la información que pueda ser necesaria para preparar sus Ofertas. El hecho que los oferentes no se familiaricen debidamente con los detalles y condiciones bajo las cuales serán ejecutados los trabajos, no se considerará como argumento válido para posteriores reclamaciones</w:t>
      </w:r>
      <w:r>
        <w:rPr>
          <w:b/>
        </w:rPr>
        <w:t xml:space="preserve"> ni causa de descalificación en caso de que la institución contratante lo prevea en el cronograma de actividades</w:t>
      </w:r>
      <w:r>
        <w:t xml:space="preserve">. El costo de esta visita será de exclusiva cuenta de los oferentes. La institución contratante suministrará, cuando sea necesario, los permisos pertinentes para efectuar las inspecciones correspondientes. </w:t>
      </w:r>
    </w:p>
    <w:p w:rsidR="00572E4E" w:rsidRDefault="00FB322C" w14:paraId="12D69C4B" w14:textId="77777777">
      <w:pPr>
        <w:spacing w:after="0" w:line="259" w:lineRule="auto"/>
        <w:ind w:left="216" w:firstLine="0"/>
        <w:jc w:val="left"/>
      </w:pPr>
      <w:r>
        <w:t xml:space="preserve"> </w:t>
      </w:r>
    </w:p>
    <w:p w:rsidR="00572E4E" w:rsidRDefault="00FB322C" w14:paraId="4E36960D" w14:textId="77777777">
      <w:pPr>
        <w:ind w:left="235" w:right="4"/>
      </w:pPr>
      <w:r>
        <w:t xml:space="preserve">El solo hecho de un(a) oferente participar presentando oferta, implica pleno conocimiento, aceptación y sometimiento por sí mismo(a), por sus miembros, ejecutivos, y su representante legal, a los procedimientos, condiciones, estipulaciones y normativas, establecidos en el presente pliego de condiciones, el cual tiene carácter jurídicamente obligatorio y vinculante entre los(as) oferentes y la institución contratante. </w:t>
      </w:r>
    </w:p>
    <w:p w:rsidR="00572E4E" w:rsidRDefault="00FB322C" w14:paraId="1F276264" w14:textId="77777777">
      <w:pPr>
        <w:spacing w:after="0" w:line="259" w:lineRule="auto"/>
        <w:ind w:left="216" w:firstLine="0"/>
        <w:jc w:val="left"/>
      </w:pPr>
      <w:r>
        <w:t xml:space="preserve"> </w:t>
      </w:r>
    </w:p>
    <w:p w:rsidR="00572E4E" w:rsidRDefault="00FB322C" w14:paraId="44F65EDC" w14:textId="77777777">
      <w:pPr>
        <w:ind w:left="235" w:right="4"/>
      </w:pPr>
      <w:r>
        <w:t xml:space="preserve">Si el(la) oferente omite suministrar alguna parte de la información requerida o presenta una información que no se ajuste sustancialmente en todos sus aspectos al mismo, el riesgo estará a su cargo y el resultado podrá ser su descalificación o la nulidad del contrato si el caso lo amerita. </w:t>
      </w:r>
    </w:p>
    <w:p w:rsidR="00572E4E" w:rsidRDefault="00FB322C" w14:paraId="3AA1F12B" w14:textId="77777777">
      <w:pPr>
        <w:spacing w:after="9" w:line="259" w:lineRule="auto"/>
        <w:ind w:left="216" w:firstLine="0"/>
        <w:jc w:val="left"/>
      </w:pPr>
      <w:r>
        <w:t xml:space="preserve"> </w:t>
      </w:r>
    </w:p>
    <w:p w:rsidR="00572E4E" w:rsidRDefault="00FB322C" w14:paraId="71ADD0E4" w14:textId="77777777">
      <w:pPr>
        <w:pStyle w:val="Heading1"/>
        <w:ind w:left="226"/>
      </w:pPr>
      <w:bookmarkStart w:name="_Toc63910" w:id="66"/>
      <w:r>
        <w:t>10.</w:t>
      </w:r>
      <w:r>
        <w:rPr>
          <w:rFonts w:ascii="Arial" w:hAnsi="Arial" w:eastAsia="Arial" w:cs="Arial"/>
        </w:rPr>
        <w:t xml:space="preserve"> </w:t>
      </w:r>
      <w:r>
        <w:t xml:space="preserve">Derecho a participar </w:t>
      </w:r>
      <w:bookmarkEnd w:id="66"/>
    </w:p>
    <w:p w:rsidR="00572E4E" w:rsidRDefault="00FB322C" w14:paraId="3433A59A" w14:textId="77777777">
      <w:pPr>
        <w:spacing w:after="0" w:line="259" w:lineRule="auto"/>
        <w:ind w:left="216" w:firstLine="0"/>
        <w:jc w:val="left"/>
      </w:pPr>
      <w:r>
        <w:t xml:space="preserve"> </w:t>
      </w:r>
    </w:p>
    <w:p w:rsidR="00572E4E" w:rsidRDefault="00FB322C" w14:paraId="3C64D8A4" w14:textId="77777777">
      <w:pPr>
        <w:ind w:left="235" w:right="4"/>
      </w:pPr>
      <w:r>
        <w:t xml:space="preserve">Toda persona natural o jurídica, nacional o extranjera, de manera individual o en consorcio, que tenga conocimiento de este procedimiento tendrá derecho a participar, siempre y cuando reúna las condiciones siguientes:   </w:t>
      </w:r>
    </w:p>
    <w:p w:rsidR="00572E4E" w:rsidRDefault="00FB322C" w14:paraId="03D7E14D" w14:textId="77777777">
      <w:pPr>
        <w:spacing w:after="12" w:line="259" w:lineRule="auto"/>
        <w:ind w:left="216" w:firstLine="0"/>
        <w:jc w:val="left"/>
      </w:pPr>
      <w:r>
        <w:t xml:space="preserve"> </w:t>
      </w:r>
    </w:p>
    <w:p w:rsidR="00572E4E" w:rsidRDefault="00FB322C" w14:paraId="0BEAF2A9" w14:textId="77777777">
      <w:pPr>
        <w:numPr>
          <w:ilvl w:val="0"/>
          <w:numId w:val="16"/>
        </w:numPr>
        <w:spacing w:after="32"/>
        <w:ind w:right="4" w:hanging="360"/>
      </w:pPr>
      <w:r>
        <w:t xml:space="preserve">Demuestre su plena capacidad conforme a los requisitos exigidos en el artículo 8 de la Ley Núm. 340-06 y sus modificaciones. </w:t>
      </w:r>
    </w:p>
    <w:p w:rsidR="00572E4E" w:rsidRDefault="00FB322C" w14:paraId="4F6BECE6" w14:textId="77777777">
      <w:pPr>
        <w:numPr>
          <w:ilvl w:val="0"/>
          <w:numId w:val="16"/>
        </w:numPr>
        <w:spacing w:after="32"/>
        <w:ind w:right="4" w:hanging="360"/>
      </w:pPr>
      <w:r>
        <w:t xml:space="preserve">No se encuentre afectado por el régimen de prohibiciones o inhabilidades indicado en el artículo 14 de la Ley Núm. 340-06 y sus modificaciones y; </w:t>
      </w:r>
    </w:p>
    <w:p w:rsidR="00572E4E" w:rsidRDefault="00FB322C" w14:paraId="7A6C1389" w14:textId="77777777">
      <w:pPr>
        <w:numPr>
          <w:ilvl w:val="0"/>
          <w:numId w:val="16"/>
        </w:numPr>
        <w:ind w:right="4" w:hanging="360"/>
      </w:pPr>
      <w:r>
        <w:t xml:space="preserve">Cumple con las condiciones de participación establecidas en este pliego de condiciones, adendas/enmiendas, circulares y en sus anexos (formularios, modelos de contratos, planos, presupuestos, estudios, etc., según aplique.). </w:t>
      </w:r>
    </w:p>
    <w:p w:rsidR="00572E4E" w:rsidRDefault="00FB322C" w14:paraId="1F3662C3" w14:textId="77777777">
      <w:pPr>
        <w:spacing w:after="0" w:line="259" w:lineRule="auto"/>
        <w:ind w:left="644" w:firstLine="0"/>
        <w:jc w:val="left"/>
      </w:pPr>
      <w:r>
        <w:t xml:space="preserve"> </w:t>
      </w:r>
    </w:p>
    <w:p w:rsidR="00572E4E" w:rsidRDefault="00FB322C" w14:paraId="04778D37" w14:textId="77777777">
      <w:pPr>
        <w:spacing w:after="5" w:line="249" w:lineRule="auto"/>
        <w:ind w:left="226"/>
      </w:pPr>
      <w:r>
        <w:rPr>
          <w:b/>
        </w:rPr>
        <w:t xml:space="preserve">No se permite la múltiple participación, esto es, una persona física no podrá participar como persona física si la empresa en la que es socio también participa y viceversa. En ese sentido, los participantes que posean esta condición deben elegir inscribirse únicamente en una de sus calidades: persona física o jurídica en el procedimiento convocado.  De igual manera, no podrán participar simultáneamente empresas que: 1) posean la misma identidad de socios o accionistas, o 2) coincidan en alguno de los socios. En ese sentido, deberán participar por una sola de las empresas. </w:t>
      </w:r>
    </w:p>
    <w:p w:rsidR="00572E4E" w:rsidRDefault="00FB322C" w14:paraId="79711732" w14:textId="77777777">
      <w:pPr>
        <w:spacing w:after="0" w:line="259" w:lineRule="auto"/>
        <w:ind w:left="216" w:firstLine="0"/>
        <w:jc w:val="left"/>
      </w:pPr>
      <w:r>
        <w:t xml:space="preserve"> </w:t>
      </w:r>
    </w:p>
    <w:p w:rsidR="00572E4E" w:rsidRDefault="00FB322C" w14:paraId="0293DD6B" w14:textId="77777777">
      <w:pPr>
        <w:ind w:left="235" w:right="4"/>
      </w:pPr>
      <w:r>
        <w:t>En cuanto a los consorcios, de</w:t>
      </w:r>
      <w:r>
        <w:rPr>
          <w:b/>
        </w:rPr>
        <w:t xml:space="preserve"> </w:t>
      </w:r>
      <w:r>
        <w:t xml:space="preserve">conformidad con el párrafo II del artículo 5 de la Ley núm. 34006 y sus modificaciones, las personas físicas o jurídicas que formasen parte de un consorcio o unión temporal de oferentes, no podrán presentar otras ofertas en forma individual o como integrante de otro consorcio, en el presente procedimiento de contratación. </w:t>
      </w:r>
    </w:p>
    <w:p w:rsidR="00572E4E" w:rsidRDefault="00FB322C" w14:paraId="7DA1F5E8" w14:textId="77777777">
      <w:pPr>
        <w:spacing w:after="9" w:line="259" w:lineRule="auto"/>
        <w:ind w:left="216" w:firstLine="0"/>
        <w:jc w:val="left"/>
      </w:pPr>
      <w:r>
        <w:t xml:space="preserve"> </w:t>
      </w:r>
    </w:p>
    <w:p w:rsidR="00572E4E" w:rsidRDefault="00FB322C" w14:paraId="4963D3A6" w14:textId="77777777">
      <w:pPr>
        <w:pStyle w:val="Heading1"/>
        <w:ind w:left="226"/>
      </w:pPr>
      <w:bookmarkStart w:name="_Toc63911" w:id="67"/>
      <w:r>
        <w:t>11.</w:t>
      </w:r>
      <w:r>
        <w:rPr>
          <w:rFonts w:ascii="Arial" w:hAnsi="Arial" w:eastAsia="Arial" w:cs="Arial"/>
        </w:rPr>
        <w:t xml:space="preserve"> </w:t>
      </w:r>
      <w:r>
        <w:t xml:space="preserve">Prácticas prohibidas </w:t>
      </w:r>
      <w:bookmarkEnd w:id="67"/>
    </w:p>
    <w:p w:rsidR="00572E4E" w:rsidRDefault="00FB322C" w14:paraId="15BB565B" w14:textId="77777777">
      <w:pPr>
        <w:spacing w:after="0" w:line="259" w:lineRule="auto"/>
        <w:ind w:left="216" w:firstLine="0"/>
        <w:jc w:val="left"/>
      </w:pPr>
      <w:r>
        <w:t xml:space="preserve"> </w:t>
      </w:r>
    </w:p>
    <w:p w:rsidR="00572E4E" w:rsidRDefault="00FB322C" w14:paraId="4EECACBC" w14:textId="77777777">
      <w:pPr>
        <w:spacing w:after="282"/>
        <w:ind w:left="235" w:right="4"/>
      </w:pPr>
      <w:r>
        <w:t>En el curso del procedimiento de selección la institución contratante puede advertir que alguno de los oferentes incumple alguna de las condiciones previstas en el numeral 11 sobre “Derecho a participar”, así como las prácticas corruptas o fraudulentas</w:t>
      </w:r>
      <w:r>
        <w:rPr>
          <w:vertAlign w:val="superscript"/>
        </w:rPr>
        <w:footnoteReference w:id="20"/>
      </w:r>
      <w:r>
        <w:t xml:space="preserve">, comprendidas en el Código Penal o dentro de la Convención Interamericana contra la Corrupción, o cualquier acuerdo entre proponentes o con terceros, que establecieren prácticas restrictivas de la libre </w:t>
      </w:r>
    </w:p>
    <w:p w:rsidR="00572E4E" w:rsidRDefault="00FB322C" w14:paraId="68AB93AB" w14:textId="77777777">
      <w:pPr>
        <w:spacing w:after="0" w:line="259" w:lineRule="auto"/>
        <w:ind w:left="216" w:firstLine="0"/>
        <w:jc w:val="left"/>
      </w:pPr>
      <w:r>
        <w:rPr>
          <w:rFonts w:ascii="Calibri" w:hAnsi="Calibri" w:eastAsia="Calibri" w:cs="Calibri"/>
          <w:noProof/>
        </w:rPr>
        <mc:AlternateContent>
          <mc:Choice Requires="wpg">
            <w:drawing>
              <wp:inline distT="0" distB="0" distL="0" distR="0" wp14:anchorId="03404305" wp14:editId="5357CC64">
                <wp:extent cx="1829435" cy="7620"/>
                <wp:effectExtent l="0" t="0" r="0" b="0"/>
                <wp:docPr id="60170" name="Group 60170"/>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5542" name="Shape 6554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w14:anchorId="097BDF75">
              <v:group id="Group 60170" style="width:144.05pt;height:.6pt;mso-position-horizontal-relative:char;mso-position-vertical-relative:line" coordsize="18294,76" o:spid="_x0000_s1026" w14:anchorId="07EC7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">
                <v:shape id="Shape 65542" style="position:absolute;width:18294;height:91;visibility:visible;mso-wrap-style:square;v-text-anchor:top" coordsize="1829435,9144" o:spid="_x0000_s1027" fillcolor="black" stroked="f" strokeweight="0" path="m,l182943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">
                  <v:stroke miterlimit="83231f" joinstyle="miter"/>
                  <v:path textboxrect="0,0,1829435,9144" arrowok="t"/>
                </v:shape>
                <w10:anchorlock/>
              </v:group>
            </w:pict>
          </mc:Fallback>
        </mc:AlternateContent>
      </w:r>
      <w:r>
        <w:rPr>
          <w:rFonts w:ascii="Times New Roman" w:hAnsi="Times New Roman" w:eastAsia="Times New Roman" w:cs="Times New Roman"/>
          <w:sz w:val="24"/>
        </w:rPr>
        <w:t xml:space="preserve"> </w:t>
      </w:r>
    </w:p>
    <w:p w:rsidR="00572E4E" w:rsidRDefault="00FB322C" w14:paraId="194CEC21" w14:textId="77777777">
      <w:pPr>
        <w:ind w:left="235" w:right="4"/>
      </w:pPr>
      <w:r>
        <w:t xml:space="preserve">competencia como los acuerdos colusorios o carteles. También intentos de un </w:t>
      </w:r>
    </w:p>
    <w:p w:rsidR="00572E4E" w:rsidRDefault="00FB322C" w14:paraId="370B5BC5" w14:textId="77777777">
      <w:pPr>
        <w:ind w:left="235" w:right="4"/>
      </w:pPr>
      <w:r>
        <w:t xml:space="preserve">Oferente/Proponente para influir en la evaluación de las ofertas o decisión de la adjudicación. </w:t>
      </w:r>
    </w:p>
    <w:p w:rsidR="00572E4E" w:rsidRDefault="00FB322C" w14:paraId="49CC6DBB" w14:textId="77777777">
      <w:pPr>
        <w:spacing w:after="0" w:line="259" w:lineRule="auto"/>
        <w:ind w:left="216" w:firstLine="0"/>
        <w:jc w:val="left"/>
      </w:pPr>
      <w:r>
        <w:t xml:space="preserve"> </w:t>
      </w:r>
    </w:p>
    <w:p w:rsidR="00572E4E" w:rsidRDefault="00FB322C" w14:paraId="429A7E9E" w14:textId="77777777">
      <w:pPr>
        <w:ind w:left="235" w:right="4"/>
      </w:pPr>
      <w:r>
        <w:t xml:space="preserve">Lo anterior, </w:t>
      </w:r>
      <w:r>
        <w:rPr>
          <w:b/>
        </w:rPr>
        <w:t>serán causales determinantes del rechazo de la propuesta</w:t>
      </w:r>
      <w:r>
        <w:t xml:space="preserve"> en cualquier estado del procedimiento de selección o de la rescisión del contrato, si éste ya se hubiere celebrado sin perjuicio de las demás acciones administrativas, civiles o penales que establezcan las normas; lo cual será documentado y motivado en el correspondiente informe de evaluación emitido por los peritos designados, según la fase en la que se encuentren. En ese tenor, la institución contratante deberá agotar el debido proceso y dejar constancia documental de la decisión de descalificación en el expediente de contratación. </w:t>
      </w:r>
    </w:p>
    <w:p w:rsidR="00572E4E" w:rsidRDefault="00FB322C" w14:paraId="3BF84B84" w14:textId="77777777">
      <w:pPr>
        <w:spacing w:after="9" w:line="259" w:lineRule="auto"/>
        <w:ind w:left="216" w:firstLine="0"/>
        <w:jc w:val="left"/>
      </w:pPr>
      <w:r>
        <w:t xml:space="preserve"> </w:t>
      </w:r>
    </w:p>
    <w:p w:rsidR="00572E4E" w:rsidRDefault="00FB322C" w14:paraId="3F75D1CF" w14:textId="77777777">
      <w:pPr>
        <w:pStyle w:val="Heading1"/>
        <w:ind w:left="226"/>
      </w:pPr>
      <w:bookmarkStart w:name="_Toc63912" w:id="68"/>
      <w:r>
        <w:t>12.</w:t>
      </w:r>
      <w:r>
        <w:rPr>
          <w:rFonts w:ascii="Arial" w:hAnsi="Arial" w:eastAsia="Arial" w:cs="Arial"/>
        </w:rPr>
        <w:t xml:space="preserve"> </w:t>
      </w:r>
      <w:r>
        <w:t xml:space="preserve">De los Comportamientos Violatorios, Contrarios y Restrictivos a la Competencia. </w:t>
      </w:r>
      <w:bookmarkEnd w:id="68"/>
    </w:p>
    <w:p w:rsidR="00572E4E" w:rsidRDefault="00FB322C" w14:paraId="25FEB749" w14:textId="77777777">
      <w:pPr>
        <w:spacing w:after="0" w:line="259" w:lineRule="auto"/>
        <w:ind w:left="216" w:firstLine="0"/>
        <w:jc w:val="left"/>
      </w:pPr>
      <w:r>
        <w:rPr>
          <w:b/>
        </w:rPr>
        <w:t xml:space="preserve"> </w:t>
      </w:r>
      <w:r>
        <w:t xml:space="preserve"> </w:t>
      </w:r>
    </w:p>
    <w:p w:rsidR="00572E4E" w:rsidRDefault="00FB322C" w14:paraId="37CA3121" w14:textId="77777777">
      <w:pPr>
        <w:ind w:left="235" w:right="4"/>
      </w:pPr>
      <w:r>
        <w:t xml:space="preserve">Los oferentes deberán respetar las disposiciones contenidas en la Ley núm. 42-08 promulgada en fecha 16 de enero de 2008 relativa a la Defensa a la Competencia, la cual tiene por objeto, con carácter de orden público, promover y defender la competencia efectiva para incrementar la eficiencia económica, así como las establecidas en el artículo 11 de la Ley núm. 340-06 sobre Compras y Contrataciones. Las violaciones a la Ley núm. 42-08 y al artículo 11 de la Ley núm. 340-06, darán lugar a:   </w:t>
      </w:r>
    </w:p>
    <w:p w:rsidR="00572E4E" w:rsidRDefault="00FB322C" w14:paraId="62CB8F03" w14:textId="77777777">
      <w:pPr>
        <w:spacing w:after="14" w:line="259" w:lineRule="auto"/>
        <w:ind w:left="216" w:firstLine="0"/>
        <w:jc w:val="left"/>
      </w:pPr>
      <w:r>
        <w:t xml:space="preserve"> </w:t>
      </w:r>
    </w:p>
    <w:p w:rsidR="00572E4E" w:rsidRDefault="00FB322C" w14:paraId="363A3FA1" w14:textId="77777777">
      <w:pPr>
        <w:numPr>
          <w:ilvl w:val="0"/>
          <w:numId w:val="17"/>
        </w:numPr>
        <w:spacing w:after="33"/>
        <w:ind w:right="4" w:hanging="253"/>
      </w:pPr>
      <w:r>
        <w:t xml:space="preserve">La descalificación del oferente que lleve a cabo la conducta ya sea en condición de autor o cómplice de la misma.   </w:t>
      </w:r>
    </w:p>
    <w:p w:rsidR="00572E4E" w:rsidRDefault="00FB322C" w14:paraId="73A7DFA6" w14:textId="77777777">
      <w:pPr>
        <w:numPr>
          <w:ilvl w:val="0"/>
          <w:numId w:val="17"/>
        </w:numPr>
        <w:spacing w:after="29"/>
        <w:ind w:right="4" w:hanging="253"/>
      </w:pPr>
      <w:r>
        <w:t xml:space="preserve">El rechazo de la propuesta presentada por el oferente responsable de la conducta en cuestión ya sea en calidad de autor o cómplice, rechazo que podrá establecerse en cualquier etapa del procedimiento de selección o la contratación en sentido general.   </w:t>
      </w:r>
    </w:p>
    <w:p w:rsidR="00572E4E" w:rsidRDefault="00FB322C" w14:paraId="0A3BCD2F" w14:textId="77777777">
      <w:pPr>
        <w:numPr>
          <w:ilvl w:val="0"/>
          <w:numId w:val="17"/>
        </w:numPr>
        <w:spacing w:after="33"/>
        <w:ind w:right="4" w:hanging="253"/>
      </w:pPr>
      <w:r>
        <w:t xml:space="preserve">La rescisión del contrato por parte de la entidad contratante, más una acción en daños y perjuicios en contra del oferente por ante la jurisdicción competente.   </w:t>
      </w:r>
    </w:p>
    <w:p w:rsidR="00572E4E" w:rsidRDefault="00FB322C" w14:paraId="333B2A83" w14:textId="77777777">
      <w:pPr>
        <w:numPr>
          <w:ilvl w:val="0"/>
          <w:numId w:val="17"/>
        </w:numPr>
        <w:ind w:right="4" w:hanging="253"/>
      </w:pPr>
      <w:r>
        <w:t xml:space="preserve">La denuncia del ilícito a las autoridades de defensa a la competencia a los fines de lugar.  </w:t>
      </w:r>
    </w:p>
    <w:p w:rsidR="00572E4E" w:rsidRDefault="00FB322C" w14:paraId="7FDAC465" w14:textId="77777777">
      <w:pPr>
        <w:spacing w:after="0" w:line="259" w:lineRule="auto"/>
        <w:ind w:left="500" w:firstLine="0"/>
        <w:jc w:val="left"/>
      </w:pPr>
      <w:r>
        <w:t xml:space="preserve"> </w:t>
      </w:r>
    </w:p>
    <w:p w:rsidR="00572E4E" w:rsidRDefault="00FB322C" w14:paraId="06AD4A9C" w14:textId="77777777">
      <w:pPr>
        <w:ind w:left="235" w:right="4"/>
      </w:pPr>
      <w:r>
        <w:t xml:space="preserve">De manera no limitativa, se entenderán como comportamientos violatorios, contrarios y restrictivos a la competencia los siguientes:   </w:t>
      </w:r>
    </w:p>
    <w:p w:rsidR="00572E4E" w:rsidRDefault="00FB322C" w14:paraId="4113F626" w14:textId="77777777">
      <w:pPr>
        <w:spacing w:after="13" w:line="259" w:lineRule="auto"/>
        <w:ind w:left="216" w:firstLine="0"/>
        <w:jc w:val="left"/>
      </w:pPr>
      <w:r>
        <w:t xml:space="preserve">  </w:t>
      </w:r>
    </w:p>
    <w:p w:rsidR="00572E4E" w:rsidRDefault="00FB322C" w14:paraId="35D6E17A" w14:textId="77777777">
      <w:pPr>
        <w:numPr>
          <w:ilvl w:val="0"/>
          <w:numId w:val="18"/>
        </w:numPr>
        <w:spacing w:after="29"/>
        <w:ind w:right="4" w:hanging="236"/>
      </w:pPr>
      <w:r>
        <w:t xml:space="preserve">Las prácticas concertadas y acuerdos anticompetitivos, conforme se establece en el artículo 5 de la Ley núm. 42-08.   </w:t>
      </w:r>
    </w:p>
    <w:p w:rsidR="00572E4E" w:rsidRDefault="00FB322C" w14:paraId="0F94DEB7" w14:textId="77777777">
      <w:pPr>
        <w:numPr>
          <w:ilvl w:val="0"/>
          <w:numId w:val="18"/>
        </w:numPr>
        <w:ind w:right="4" w:hanging="236"/>
      </w:pPr>
      <w:r>
        <w:t xml:space="preserve">Concertación o coordinación de las ofertas o la abstención en este proceso. </w:t>
      </w:r>
    </w:p>
    <w:p w:rsidR="00572E4E" w:rsidRDefault="00FB322C" w14:paraId="5D30BA57" w14:textId="77777777">
      <w:pPr>
        <w:numPr>
          <w:ilvl w:val="0"/>
          <w:numId w:val="18"/>
        </w:numPr>
        <w:spacing w:after="25" w:line="249" w:lineRule="auto"/>
        <w:ind w:right="4" w:hanging="236"/>
      </w:pPr>
      <w:r>
        <w:rPr>
          <w:b/>
        </w:rPr>
        <w:t xml:space="preserve">La participación de empresas que posean accionistas en común, mismo domicilio en común y la misma unidad productiva, teléfonos, correos electrónicos, propuestas idénticas, errores o escrituras similares presentados por estas, entre otras. </w:t>
      </w:r>
    </w:p>
    <w:p w:rsidR="00572E4E" w:rsidRDefault="00FB322C" w14:paraId="31698DB9" w14:textId="77777777">
      <w:pPr>
        <w:numPr>
          <w:ilvl w:val="0"/>
          <w:numId w:val="18"/>
        </w:numPr>
        <w:spacing w:after="29"/>
        <w:ind w:right="4" w:hanging="236"/>
      </w:pPr>
      <w:r>
        <w:t xml:space="preserve">El abuso de posición dominante, conforme se establece en el artículo 6 de la Ley núm. 42-08.  </w:t>
      </w:r>
      <w:r>
        <w:rPr>
          <w:b/>
        </w:rPr>
        <w:t xml:space="preserve"> </w:t>
      </w:r>
    </w:p>
    <w:p w:rsidR="00572E4E" w:rsidRDefault="00FB322C" w14:paraId="396EBE2F" w14:textId="77777777">
      <w:pPr>
        <w:numPr>
          <w:ilvl w:val="0"/>
          <w:numId w:val="18"/>
        </w:numPr>
        <w:spacing w:after="34"/>
        <w:ind w:right="4" w:hanging="236"/>
      </w:pPr>
      <w:r>
        <w:t xml:space="preserve">La competencia desleal, conforme se establece en los artículos 10 y siguientes de la Ley núm. 42-08. </w:t>
      </w:r>
      <w:r>
        <w:rPr>
          <w:b/>
        </w:rPr>
        <w:t xml:space="preserve"> </w:t>
      </w:r>
    </w:p>
    <w:p w:rsidR="00572E4E" w:rsidRDefault="00FB322C" w14:paraId="6882F1F4" w14:textId="77777777">
      <w:pPr>
        <w:numPr>
          <w:ilvl w:val="0"/>
          <w:numId w:val="18"/>
        </w:numPr>
        <w:spacing w:after="26"/>
        <w:ind w:right="4" w:hanging="236"/>
      </w:pPr>
      <w:r>
        <w:t xml:space="preserve">Los precios predatorios ofertados en cualquier procedimiento de selección o en una contratación bajo las excepciones de la Ley núm. 340-06 y su reglamento de aplicación, siendo los precios predatorios, aquellos establecidos de una manera excesivamente baja, más allá de los costos razonables del oferente y que sin lugar a duda tienen por finalidad expulsar a los competidores fuera del mercado, o crear barreras de entrada para los potenciales nuevos competidores.  </w:t>
      </w:r>
      <w:r>
        <w:rPr>
          <w:b/>
        </w:rPr>
        <w:t xml:space="preserve"> </w:t>
      </w:r>
    </w:p>
    <w:p w:rsidR="00572E4E" w:rsidRDefault="00FB322C" w14:paraId="02891887" w14:textId="77777777">
      <w:pPr>
        <w:numPr>
          <w:ilvl w:val="0"/>
          <w:numId w:val="18"/>
        </w:numPr>
        <w:ind w:right="4" w:hanging="236"/>
      </w:pPr>
      <w:r>
        <w:t>Cualquier tipo de conducta anticompetitiva ejercida por los oferentes o por cualquier tercero, relacionada con el procedimiento de selección o una contratación bajo las excepciones de la Ley núm. 340-06.</w:t>
      </w:r>
      <w:r>
        <w:rPr>
          <w:b/>
        </w:rPr>
        <w:t xml:space="preserve"> </w:t>
      </w:r>
    </w:p>
    <w:p w:rsidR="00572E4E" w:rsidRDefault="00FB322C" w14:paraId="607EA252" w14:textId="77777777">
      <w:pPr>
        <w:spacing w:after="0" w:line="259" w:lineRule="auto"/>
        <w:ind w:left="937" w:firstLine="0"/>
        <w:jc w:val="left"/>
      </w:pPr>
      <w:r>
        <w:t xml:space="preserve">  </w:t>
      </w:r>
    </w:p>
    <w:p w:rsidR="00572E4E" w:rsidRDefault="00FB322C" w14:paraId="7526153B" w14:textId="77777777">
      <w:pPr>
        <w:spacing w:after="25"/>
        <w:ind w:left="235" w:right="4"/>
      </w:pPr>
      <w:r>
        <w:t xml:space="preserve">En este sentido, la institución contratante se compromete dentro del marco del Programa de Cumplimiento Regulatorio en las Contrataciones Públicas (Si aplica), y, dando cumplimiento a las políticas emitidas por la DGCP, a realizar la Debida Diligencia, los fines de detectar los comportamientos violatorios a Ley núm. 340-06, así como la detección oportuna de los posibles conflictos de interés, y comportamientos contrarios y restrictivos a la libre competencia. </w:t>
      </w:r>
    </w:p>
    <w:p w:rsidR="00572E4E" w:rsidRDefault="00FB322C" w14:paraId="5109696D" w14:textId="77777777">
      <w:pPr>
        <w:pStyle w:val="Heading1"/>
        <w:ind w:left="226"/>
      </w:pPr>
      <w:bookmarkStart w:name="_Toc63913" w:id="69"/>
      <w:r>
        <w:t>13.</w:t>
      </w:r>
      <w:r>
        <w:rPr>
          <w:rFonts w:ascii="Arial" w:hAnsi="Arial" w:eastAsia="Arial" w:cs="Arial"/>
        </w:rPr>
        <w:t xml:space="preserve"> </w:t>
      </w:r>
      <w:r>
        <w:t xml:space="preserve">Consultas, solicitud de aclaraciones y enmiendas </w:t>
      </w:r>
      <w:bookmarkEnd w:id="69"/>
    </w:p>
    <w:p w:rsidR="00572E4E" w:rsidRDefault="00FB322C" w14:paraId="711E5123" w14:textId="77777777">
      <w:pPr>
        <w:spacing w:after="0" w:line="259" w:lineRule="auto"/>
        <w:ind w:left="216" w:firstLine="0"/>
        <w:jc w:val="left"/>
      </w:pPr>
      <w:r>
        <w:t xml:space="preserve"> </w:t>
      </w:r>
    </w:p>
    <w:p w:rsidR="00572E4E" w:rsidRDefault="00FB322C" w14:paraId="331BA40D" w14:textId="77777777">
      <w:pPr>
        <w:ind w:left="235" w:right="4"/>
      </w:pPr>
      <w:r>
        <w:t xml:space="preserve">Las consultas, aclaraciones y observaciones las formularán los(as) interesados(as), sus representantes legales, o agentes autorizados a través del SECP o en físico mediante comunicación escrita presentada en la institución contratante dirigida al CCC dependiendo la modalidad de contratación, dentro del plazo previsto en el cronograma de actividades. </w:t>
      </w:r>
    </w:p>
    <w:p w:rsidR="00572E4E" w:rsidRDefault="00FB322C" w14:paraId="467155C6" w14:textId="77777777">
      <w:pPr>
        <w:spacing w:after="0" w:line="259" w:lineRule="auto"/>
        <w:ind w:left="216" w:firstLine="0"/>
        <w:jc w:val="left"/>
      </w:pPr>
      <w:r>
        <w:t xml:space="preserve"> </w:t>
      </w:r>
    </w:p>
    <w:p w:rsidR="00572E4E" w:rsidRDefault="00FB322C" w14:paraId="04F4589C" w14:textId="77777777">
      <w:pPr>
        <w:ind w:left="235" w:right="4"/>
      </w:pPr>
      <w:r>
        <w:t xml:space="preserve">Las respuestas (ya sean a través de una circular, enmienda/adenda) serán publicadas por la institución contratante en el SECP en el plazo previsto en el cronograma. Así como por correo electrónico u otros medios, a todos quienes hayan mostrado interés en participar. </w:t>
      </w:r>
    </w:p>
    <w:p w:rsidR="00572E4E" w:rsidRDefault="00FB322C" w14:paraId="2CF81DAF" w14:textId="77777777">
      <w:pPr>
        <w:spacing w:after="0" w:line="259" w:lineRule="auto"/>
        <w:ind w:left="216" w:firstLine="0"/>
        <w:jc w:val="left"/>
      </w:pPr>
      <w:r>
        <w:t xml:space="preserve"> </w:t>
      </w:r>
    </w:p>
    <w:p w:rsidR="00572E4E" w:rsidRDefault="00FB322C" w14:paraId="45978137" w14:textId="77777777">
      <w:pPr>
        <w:ind w:left="235" w:right="4"/>
      </w:pPr>
      <w:r>
        <w:t xml:space="preserve">Ninguna aclaración verbal por parte de la institución podrá afectar el alcance y condiciones del pliego y sus anexos. Para estos efectos, sólo se tendrán como válidas las circulares/ adendas/ enmiendas que sean publicadas el SECP dentro del plazo permitido por la Ley y conforme al cronograma de actividades. </w:t>
      </w:r>
    </w:p>
    <w:p w:rsidR="00572E4E" w:rsidRDefault="00FB322C" w14:paraId="6044EF20" w14:textId="77777777">
      <w:pPr>
        <w:spacing w:after="9" w:line="259" w:lineRule="auto"/>
        <w:ind w:left="216" w:firstLine="0"/>
        <w:jc w:val="left"/>
      </w:pPr>
      <w:r>
        <w:t xml:space="preserve"> </w:t>
      </w:r>
    </w:p>
    <w:p w:rsidR="00572E4E" w:rsidRDefault="00FB322C" w14:paraId="4F9677CA" w14:textId="77777777">
      <w:pPr>
        <w:pStyle w:val="Heading1"/>
        <w:ind w:left="226"/>
      </w:pPr>
      <w:bookmarkStart w:name="_Toc63914" w:id="70"/>
      <w:r>
        <w:t>14.</w:t>
      </w:r>
      <w:r>
        <w:rPr>
          <w:rFonts w:ascii="Arial" w:hAnsi="Arial" w:eastAsia="Arial" w:cs="Arial"/>
        </w:rPr>
        <w:t xml:space="preserve"> </w:t>
      </w:r>
      <w:r>
        <w:t xml:space="preserve">Contratación pública responsable </w:t>
      </w:r>
      <w:bookmarkEnd w:id="70"/>
    </w:p>
    <w:p w:rsidR="00572E4E" w:rsidRDefault="00FB322C" w14:paraId="5A7E6011" w14:textId="77777777">
      <w:pPr>
        <w:spacing w:after="0" w:line="259" w:lineRule="auto"/>
        <w:ind w:left="216" w:firstLine="0"/>
        <w:jc w:val="left"/>
      </w:pPr>
      <w:r>
        <w:rPr>
          <w:b/>
        </w:rPr>
        <w:t xml:space="preserve"> </w:t>
      </w:r>
    </w:p>
    <w:p w:rsidR="00572E4E" w:rsidRDefault="00FB322C" w14:paraId="3D38444B" w14:textId="77777777">
      <w:pPr>
        <w:ind w:left="235" w:right="4"/>
      </w:pPr>
      <w:r>
        <w:t xml:space="preserve">En el(los) contrato(s) suscrito(s) derivado(s) del presente procedimiento de selección, el </w:t>
      </w:r>
      <w:r>
        <w:rPr>
          <w:b/>
        </w:rPr>
        <w:t>INDOCAFE</w:t>
      </w:r>
      <w:r>
        <w:rPr>
          <w:b/>
          <w:color w:val="990000"/>
        </w:rPr>
        <w:t xml:space="preserve"> </w:t>
      </w:r>
      <w:r>
        <w:t xml:space="preserve">exigirá que el contratista ejecute el contrato público de manera responsable cumpliendo con sus obligaciones fiscales y de seguridad social, con el régimen de seguridad y protección a sus trabajadores establecidas en las normas vigentes, con la participación y la inclusión laboral de las personas con discapacidad en sus nóminas de trabajo en los términos y porcentajes requeridos por la Ley núm. 5-13, sobre discapacidad en la República Dominicana y cualquier otra normativa vinculada a la promoción y protección de los Derechos Humanos. Así como también se exigirá el cumplimiento de las normas prevención, protección y uso sostenible del medio ambiente. </w:t>
      </w:r>
    </w:p>
    <w:p w:rsidR="00572E4E" w:rsidRDefault="00FB322C" w14:paraId="32A0BC1A" w14:textId="77777777">
      <w:pPr>
        <w:spacing w:after="0" w:line="259" w:lineRule="auto"/>
        <w:ind w:left="216" w:firstLine="0"/>
        <w:jc w:val="left"/>
      </w:pPr>
      <w:r>
        <w:t xml:space="preserve"> </w:t>
      </w:r>
    </w:p>
    <w:p w:rsidR="00572E4E" w:rsidRDefault="00FB322C" w14:paraId="5B5CF687" w14:textId="77777777">
      <w:pPr>
        <w:ind w:left="235" w:right="4"/>
      </w:pPr>
      <w:r>
        <w:t xml:space="preserve">En caso de incumplimiento o violación por parte del contratista de sus obligaciones de contratación responsable la </w:t>
      </w:r>
      <w:r>
        <w:rPr>
          <w:b/>
        </w:rPr>
        <w:t>INDOCAFE</w:t>
      </w:r>
      <w:r>
        <w:rPr>
          <w:b/>
          <w:color w:val="990000"/>
        </w:rPr>
        <w:t xml:space="preserve"> </w:t>
      </w:r>
      <w:r>
        <w:t>otorgará un plazo razonable para que el Contratista implemente las medidas correctivas correspondientes</w:t>
      </w:r>
      <w:r>
        <w:rPr>
          <w:b/>
          <w:color w:val="990000"/>
        </w:rPr>
        <w:t xml:space="preserve">. </w:t>
      </w:r>
      <w:r>
        <w:t>Vencido el plazo sin que se haya</w:t>
      </w:r>
      <w:r>
        <w:rPr>
          <w:b/>
        </w:rPr>
        <w:t xml:space="preserve"> </w:t>
      </w:r>
      <w:r>
        <w:t xml:space="preserve">regularizado la actuación la </w:t>
      </w:r>
      <w:r>
        <w:rPr>
          <w:b/>
        </w:rPr>
        <w:t>INDOCAFE</w:t>
      </w:r>
      <w:r>
        <w:t xml:space="preserve"> podrá declarar la resolución del contrato y el(la) contratista podrá ser pasible de las demás sanciones previstas en el artículo 66 de la Ley núm. 340-06 y sus modificaciones, sin perjuicio de las acciones penales o civiles que correspondan. </w:t>
      </w:r>
    </w:p>
    <w:p w:rsidR="00572E4E" w:rsidRDefault="00FB322C" w14:paraId="186A8504" w14:textId="77777777">
      <w:pPr>
        <w:spacing w:after="0" w:line="259" w:lineRule="auto"/>
        <w:ind w:left="216" w:firstLine="0"/>
        <w:jc w:val="left"/>
      </w:pPr>
      <w:r>
        <w:t xml:space="preserve"> </w:t>
      </w:r>
    </w:p>
    <w:p w:rsidR="00572E4E" w:rsidRDefault="00FB322C" w14:paraId="497DBA7A" w14:textId="77777777">
      <w:pPr>
        <w:pStyle w:val="Heading1"/>
        <w:ind w:left="226"/>
      </w:pPr>
      <w:bookmarkStart w:name="_Toc63915" w:id="71"/>
      <w:r>
        <w:t>15.</w:t>
      </w:r>
      <w:r>
        <w:rPr>
          <w:rFonts w:ascii="Arial" w:hAnsi="Arial" w:eastAsia="Arial" w:cs="Arial"/>
        </w:rPr>
        <w:t xml:space="preserve"> </w:t>
      </w:r>
      <w:r>
        <w:t xml:space="preserve">Firma digital </w:t>
      </w:r>
      <w:bookmarkEnd w:id="71"/>
    </w:p>
    <w:p w:rsidR="00572E4E" w:rsidRDefault="00FB322C" w14:paraId="7767B3DB" w14:textId="77777777">
      <w:pPr>
        <w:spacing w:after="0" w:line="259" w:lineRule="auto"/>
        <w:ind w:left="216" w:firstLine="0"/>
        <w:jc w:val="left"/>
      </w:pPr>
      <w:r>
        <w:rPr>
          <w:rFonts w:ascii="Times New Roman" w:hAnsi="Times New Roman" w:eastAsia="Times New Roman" w:cs="Times New Roman"/>
          <w:sz w:val="24"/>
        </w:rPr>
        <w:t xml:space="preserve"> </w:t>
      </w:r>
    </w:p>
    <w:p w:rsidR="00572E4E" w:rsidRDefault="00FB322C" w14:paraId="606BDB15" w14:textId="77777777">
      <w:pPr>
        <w:ind w:left="235" w:right="4"/>
      </w:pPr>
      <w:r>
        <w:t xml:space="preserve">En consonancia con las disposiciones del artículo 19 de la Ley núm. 340-06, párrafo II del artículo 13 del Reglamento núm. 416-23, la Ley núm. 126-02 sobre Comercio Electrónico, Documentos y Firmas Digitales, la Resolución núm. 206-2022, la Circular núm. 012415 del Ministerio de Administración Pública (MAP), la Circular núm. DGCP44-PNP-2022-0006 sobre implementación de la firma digital, y la Resolución núm. IN-CGR-2023-007173 que establece las Directrices sobre los documentos firmados digitalmente a ser admitidos en el proceso de registro de contratos por ante la Contraloría General de la República (CGR), todos los documentos que componen el expediente administrativo de la contratación podrán ser firmados digitalmente, incluidas las ofertas y la suscripción de los contratos.  </w:t>
      </w:r>
    </w:p>
    <w:p w:rsidR="00572E4E" w:rsidRDefault="00FB322C" w14:paraId="24C09EA8" w14:textId="77777777">
      <w:pPr>
        <w:spacing w:after="10" w:line="259" w:lineRule="auto"/>
        <w:ind w:left="216" w:firstLine="0"/>
        <w:jc w:val="left"/>
      </w:pPr>
      <w:r>
        <w:t xml:space="preserve"> </w:t>
      </w:r>
    </w:p>
    <w:p w:rsidR="00572E4E" w:rsidRDefault="00FB322C" w14:paraId="0C934756" w14:textId="77777777">
      <w:pPr>
        <w:pStyle w:val="Heading1"/>
        <w:ind w:left="226"/>
      </w:pPr>
      <w:bookmarkStart w:name="_Toc63916" w:id="72"/>
      <w:r>
        <w:t>16.</w:t>
      </w:r>
      <w:r>
        <w:rPr>
          <w:rFonts w:ascii="Arial" w:hAnsi="Arial" w:eastAsia="Arial" w:cs="Arial"/>
        </w:rPr>
        <w:t xml:space="preserve"> </w:t>
      </w:r>
      <w:r>
        <w:t xml:space="preserve">Reclamaciones, impugnaciones, controversias y competencia para decidirlas  </w:t>
      </w:r>
      <w:bookmarkEnd w:id="72"/>
    </w:p>
    <w:p w:rsidR="00572E4E" w:rsidRDefault="00FB322C" w14:paraId="0924597B" w14:textId="77777777">
      <w:pPr>
        <w:spacing w:after="0" w:line="259" w:lineRule="auto"/>
        <w:ind w:left="216" w:firstLine="0"/>
        <w:jc w:val="left"/>
      </w:pPr>
      <w:r>
        <w:t xml:space="preserve"> </w:t>
      </w:r>
    </w:p>
    <w:p w:rsidR="00572E4E" w:rsidRDefault="00FB322C" w14:paraId="52896FBE" w14:textId="77777777">
      <w:pPr>
        <w:ind w:left="235" w:right="4"/>
      </w:pPr>
      <w:r>
        <w:t xml:space="preserve">Los(as) interesados(as) y oferentes tendrán derecho a presentar recursos administrativos como son los recursos de impugnación ante la institución contratante o recursos jerárquicos y solicitudes de investigación ante la DGCP, según corresponda, y en los términos o condiciones previstos en los artículos 67 y 72 en la Ley núm. 340-06 y sus modificaciones.  </w:t>
      </w:r>
    </w:p>
    <w:p w:rsidR="00572E4E" w:rsidRDefault="00FB322C" w14:paraId="7D909E5E" w14:textId="77777777">
      <w:pPr>
        <w:spacing w:after="0" w:line="259" w:lineRule="auto"/>
        <w:ind w:left="216" w:firstLine="0"/>
        <w:jc w:val="left"/>
      </w:pPr>
      <w:r>
        <w:t xml:space="preserve"> </w:t>
      </w:r>
    </w:p>
    <w:p w:rsidR="00572E4E" w:rsidRDefault="00FB322C" w14:paraId="30186DE4" w14:textId="77777777">
      <w:pPr>
        <w:ind w:left="235" w:right="4"/>
      </w:pPr>
      <w:r>
        <w:t>A tales fines, los(as) interesados(as) podrán consultar los requisitos, condiciones y plazos para formalizar sus reclamos, así como las acciones disponibles, incluso para cuando la institución hace silencio administrativo y no responde en tiempo oportuno, accediendo a las “</w:t>
      </w:r>
      <w:r>
        <w:rPr>
          <w:i/>
        </w:rPr>
        <w:t xml:space="preserve">Guías para presentar Recursos, Denuncias y Solicitudes de Inhabilitación” </w:t>
      </w:r>
      <w:r>
        <w:t>disponibles en el portal institucional de la DGCP, en el apartado “Marco Legal” en el siguiente enlace</w:t>
      </w:r>
      <w:r>
        <w:rPr>
          <w:i/>
        </w:rPr>
        <w:t xml:space="preserve"> </w:t>
      </w:r>
      <w:hyperlink r:id="rId24">
        <w:r>
          <w:rPr>
            <w:i/>
            <w:color w:val="0000FF"/>
            <w:u w:val="single" w:color="0000FF"/>
          </w:rPr>
          <w:t>https://www.dgcp.gob.do/sobre</w:t>
        </w:r>
      </w:hyperlink>
      <w:hyperlink r:id="rId25">
        <w:r>
          <w:rPr>
            <w:i/>
            <w:color w:val="0000FF"/>
            <w:u w:val="single" w:color="0000FF"/>
          </w:rPr>
          <w:t>-</w:t>
        </w:r>
      </w:hyperlink>
      <w:hyperlink r:id="rId26">
        <w:r>
          <w:rPr>
            <w:i/>
            <w:color w:val="0000FF"/>
            <w:u w:val="single" w:color="0000FF"/>
          </w:rPr>
          <w:t>nosotros/marco</w:t>
        </w:r>
      </w:hyperlink>
      <w:hyperlink r:id="rId27">
        <w:r>
          <w:rPr>
            <w:i/>
            <w:color w:val="0000FF"/>
            <w:u w:val="single" w:color="0000FF"/>
          </w:rPr>
          <w:t>-</w:t>
        </w:r>
      </w:hyperlink>
      <w:hyperlink r:id="rId28">
        <w:r>
          <w:rPr>
            <w:i/>
            <w:color w:val="0000FF"/>
            <w:u w:val="single" w:color="0000FF"/>
          </w:rPr>
          <w:t>legal/guias</w:t>
        </w:r>
      </w:hyperlink>
      <w:hyperlink r:id="rId29">
        <w:r>
          <w:rPr>
            <w:i/>
            <w:color w:val="0000FF"/>
            <w:u w:val="single" w:color="0000FF"/>
          </w:rPr>
          <w:t>-</w:t>
        </w:r>
      </w:hyperlink>
      <w:hyperlink r:id="rId30">
        <w:r>
          <w:rPr>
            <w:i/>
            <w:color w:val="0000FF"/>
            <w:u w:val="single" w:color="0000FF"/>
          </w:rPr>
          <w:t>del</w:t>
        </w:r>
      </w:hyperlink>
      <w:hyperlink r:id="rId31">
        <w:r>
          <w:rPr>
            <w:i/>
            <w:color w:val="0000FF"/>
            <w:u w:val="single" w:color="0000FF"/>
          </w:rPr>
          <w:t>-</w:t>
        </w:r>
      </w:hyperlink>
      <w:hyperlink r:id="rId32">
        <w:r>
          <w:rPr>
            <w:i/>
            <w:color w:val="0000FF"/>
            <w:u w:val="single" w:color="0000FF"/>
          </w:rPr>
          <w:t>sistema</w:t>
        </w:r>
      </w:hyperlink>
      <w:hyperlink r:id="rId33">
        <w:r>
          <w:rPr>
            <w:i/>
            <w:color w:val="0000FF"/>
            <w:u w:val="single" w:color="0000FF"/>
          </w:rPr>
          <w:t>-</w:t>
        </w:r>
      </w:hyperlink>
      <w:hyperlink r:id="rId34">
        <w:r>
          <w:rPr>
            <w:i/>
            <w:color w:val="0000FF"/>
            <w:u w:val="single" w:color="0000FF"/>
          </w:rPr>
          <w:t>nacional</w:t>
        </w:r>
      </w:hyperlink>
      <w:hyperlink r:id="rId35">
        <w:r>
          <w:rPr>
            <w:i/>
            <w:color w:val="0000FF"/>
            <w:u w:val="single" w:color="0000FF"/>
          </w:rPr>
          <w:t>-</w:t>
        </w:r>
      </w:hyperlink>
      <w:hyperlink r:id="rId36">
        <w:r>
          <w:rPr>
            <w:i/>
            <w:color w:val="0000FF"/>
            <w:u w:val="single" w:color="0000FF"/>
          </w:rPr>
          <w:t>de</w:t>
        </w:r>
      </w:hyperlink>
      <w:hyperlink r:id="rId37">
        <w:r>
          <w:rPr>
            <w:i/>
            <w:color w:val="0000FF"/>
            <w:u w:val="single" w:color="0000FF"/>
          </w:rPr>
          <w:t>-</w:t>
        </w:r>
      </w:hyperlink>
      <w:hyperlink r:id="rId38">
        <w:r>
          <w:rPr>
            <w:i/>
            <w:color w:val="0000FF"/>
            <w:u w:val="single" w:color="0000FF"/>
          </w:rPr>
          <w:t>compras</w:t>
        </w:r>
      </w:hyperlink>
      <w:hyperlink r:id="rId39">
        <w:r>
          <w:rPr>
            <w:i/>
            <w:color w:val="0000FF"/>
            <w:u w:val="single" w:color="0000FF"/>
          </w:rPr>
          <w:t>-</w:t>
        </w:r>
      </w:hyperlink>
      <w:hyperlink r:id="rId40">
        <w:r>
          <w:rPr>
            <w:i/>
            <w:color w:val="0000FF"/>
            <w:u w:val="single" w:color="0000FF"/>
          </w:rPr>
          <w:t>y</w:t>
        </w:r>
      </w:hyperlink>
      <w:hyperlink r:id="rId41">
        <w:r>
          <w:t>https://www.dgcp.gob.do/sobre-nosotros/marco-legal/guias-del-sistema-nacional-de-compras-y-contrataciones-publicas-snccp/</w:t>
        </w:r>
      </w:hyperlink>
      <w:hyperlink r:id="rId42">
        <w:r>
          <w:rPr>
            <w:i/>
            <w:color w:val="0000FF"/>
            <w:u w:val="single" w:color="0000FF"/>
          </w:rPr>
          <w:t>contrataciones</w:t>
        </w:r>
      </w:hyperlink>
      <w:hyperlink r:id="rId43">
        <w:r>
          <w:rPr>
            <w:i/>
            <w:color w:val="0000FF"/>
            <w:u w:val="single" w:color="0000FF"/>
          </w:rPr>
          <w:t>-</w:t>
        </w:r>
      </w:hyperlink>
      <w:hyperlink r:id="rId44">
        <w:r>
          <w:rPr>
            <w:i/>
            <w:color w:val="0000FF"/>
            <w:u w:val="single" w:color="0000FF"/>
          </w:rPr>
          <w:t>publicas</w:t>
        </w:r>
      </w:hyperlink>
      <w:hyperlink r:id="rId45">
        <w:r>
          <w:rPr>
            <w:i/>
            <w:color w:val="0000FF"/>
            <w:u w:val="single" w:color="0000FF"/>
          </w:rPr>
          <w:t>-</w:t>
        </w:r>
      </w:hyperlink>
      <w:hyperlink r:id="rId46">
        <w:r>
          <w:rPr>
            <w:i/>
            <w:color w:val="0000FF"/>
            <w:u w:val="single" w:color="0000FF"/>
          </w:rPr>
          <w:t>snccp/</w:t>
        </w:r>
      </w:hyperlink>
      <w:hyperlink r:id="rId47">
        <w:r>
          <w:rPr>
            <w:i/>
            <w:color w:val="0000FF"/>
            <w:u w:val="single" w:color="0000FF"/>
          </w:rPr>
          <w:t>.</w:t>
        </w:r>
      </w:hyperlink>
      <w:r>
        <w:rPr>
          <w:i/>
          <w:color w:val="0000FF"/>
        </w:rPr>
        <w:t xml:space="preserve"> </w:t>
      </w:r>
    </w:p>
    <w:p w:rsidR="00572E4E" w:rsidRDefault="00FB322C" w14:paraId="343C937A" w14:textId="77777777">
      <w:pPr>
        <w:spacing w:after="0" w:line="259" w:lineRule="auto"/>
        <w:ind w:left="216" w:firstLine="0"/>
        <w:jc w:val="left"/>
      </w:pPr>
      <w:r>
        <w:t xml:space="preserve"> </w:t>
      </w:r>
    </w:p>
    <w:p w:rsidR="00572E4E" w:rsidRDefault="00FB322C" w14:paraId="12F28C62" w14:textId="77777777">
      <w:pPr>
        <w:ind w:left="235" w:right="4"/>
      </w:pPr>
      <w:r>
        <w:t xml:space="preserve">Los recursos administrativos son optativos, por lo que en cualquier caso el interesado u oferente podrá presentar reclamación ante la jurisdicción judicial. </w:t>
      </w:r>
    </w:p>
    <w:p w:rsidR="00572E4E" w:rsidRDefault="00FB322C" w14:paraId="7E005600" w14:textId="77777777">
      <w:pPr>
        <w:spacing w:after="0" w:line="259" w:lineRule="auto"/>
        <w:ind w:left="216" w:firstLine="0"/>
        <w:jc w:val="left"/>
      </w:pPr>
      <w:r>
        <w:t xml:space="preserve"> </w:t>
      </w:r>
    </w:p>
    <w:p w:rsidR="00572E4E" w:rsidRDefault="00FB322C" w14:paraId="6DF04C5C" w14:textId="77777777">
      <w:pPr>
        <w:ind w:left="235" w:right="4"/>
      </w:pPr>
      <w:r>
        <w:t xml:space="preserve">Para los conflictos y controversias que susciten en la fase de ejecución contractual, entre la institución y el (la) contratista, la competencia está reservada para el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 </w:t>
      </w:r>
    </w:p>
    <w:p w:rsidR="00572E4E" w:rsidRDefault="00FB322C" w14:paraId="36AE6A1F" w14:textId="77777777">
      <w:pPr>
        <w:spacing w:after="0" w:line="259" w:lineRule="auto"/>
        <w:ind w:left="216" w:firstLine="0"/>
        <w:jc w:val="left"/>
      </w:pPr>
      <w:r>
        <w:t xml:space="preserve"> </w:t>
      </w:r>
    </w:p>
    <w:p w:rsidR="00572E4E" w:rsidRDefault="00FB322C" w14:paraId="5C29F51C" w14:textId="77777777">
      <w:pPr>
        <w:spacing w:after="5" w:line="249" w:lineRule="auto"/>
        <w:ind w:left="226"/>
      </w:pPr>
      <w:r>
        <w:rPr>
          <w:b/>
        </w:rPr>
        <w:t xml:space="preserve">El plazo para los(as) interesados(as) impugnar el pliego de condiciones es de 10 días hábiles a partir de la convocatoria del procedimiento en el SECP; mientras que para los (as) oferentes presentar las acciones descritas será a partir de las notificaciones de los informes de evaluación de ofertas correspondiente, así como de la adjudicación. </w:t>
      </w:r>
    </w:p>
    <w:p w:rsidR="00572E4E" w:rsidRDefault="00FB322C" w14:paraId="50AD28CF" w14:textId="77777777">
      <w:pPr>
        <w:spacing w:after="0" w:line="259" w:lineRule="auto"/>
        <w:ind w:left="216" w:firstLine="0"/>
        <w:jc w:val="left"/>
      </w:pPr>
      <w:r>
        <w:t xml:space="preserve"> </w:t>
      </w:r>
    </w:p>
    <w:p w:rsidR="00572E4E" w:rsidP="766D27F2" w:rsidRDefault="00FB322C" w14:paraId="049770AB" w14:textId="5E3DD2B2">
      <w:pPr>
        <w:ind w:left="235" w:right="4"/>
        <w:sectPr w:rsidR="00572E4E">
          <w:headerReference w:type="even" r:id="rId48"/>
          <w:headerReference w:type="default" r:id="rId49"/>
          <w:footerReference w:type="even" r:id="rId50"/>
          <w:footerReference w:type="default" r:id="rId51"/>
          <w:headerReference w:type="first" r:id="rId52"/>
          <w:footerReference w:type="first" r:id="rId53"/>
          <w:pgSz w:w="12244" w:h="15844" w:orient="portrait"/>
          <w:pgMar w:top="1424" w:right="1555" w:bottom="1418" w:left="1485" w:header="769" w:footer="575" w:gutter="0"/>
          <w:cols w:space="720"/>
        </w:sectPr>
      </w:pPr>
      <w:r>
        <w:t xml:space="preserve">Al margen de lo anterior, las partes tienen la posibilidad de utilizar el procedimiento de arbitraje comercial de la República Dominicana ante conflictos y controversias que resulten de la ejecución del Contrato, su incumplimiento, su interpretación, su resolución o nulidad, de conformidad con las disposiciones de la Ley Núm. 479-08, de fecha treinta (30) de diciembre del dos mil ocho (2008) siempre que de esta forma haya quedado establecido en propio contrato.  Si la institución opta por disponer esta vía, debe indicarlo en el modelo del contrato a suscribir. </w:t>
      </w:r>
    </w:p>
    <w:p w:rsidR="00572E4E" w:rsidP="766D27F2" w:rsidRDefault="00FB322C" w14:paraId="2A5C2B13" w14:textId="1EFFBB79">
      <w:pPr>
        <w:spacing w:after="0" w:line="265" w:lineRule="auto"/>
        <w:ind w:left="10" w:right="670"/>
        <w:jc w:val="right"/>
      </w:pPr>
      <w:r>
        <w:t xml:space="preserve"> </w:t>
      </w:r>
    </w:p>
    <w:p w:rsidR="00572E4E" w:rsidRDefault="00FB322C" w14:paraId="2CED36D8" w14:textId="77777777">
      <w:pPr>
        <w:pStyle w:val="Heading1"/>
        <w:tabs>
          <w:tab w:val="center" w:pos="4250"/>
        </w:tabs>
        <w:ind w:left="-15" w:firstLine="0"/>
        <w:jc w:val="left"/>
      </w:pPr>
      <w:bookmarkStart w:name="_Toc63917" w:id="73"/>
      <w:r>
        <w:t>17.</w:t>
      </w:r>
      <w:r>
        <w:rPr>
          <w:rFonts w:ascii="Arial" w:hAnsi="Arial" w:eastAsia="Arial" w:cs="Arial"/>
        </w:rPr>
        <w:t xml:space="preserve"> </w:t>
      </w:r>
      <w:r>
        <w:t xml:space="preserve">Anexos documentos estandarizados </w:t>
      </w:r>
      <w:r>
        <w:tab/>
      </w:r>
      <w:r>
        <w:t xml:space="preserve"> </w:t>
      </w:r>
      <w:bookmarkEnd w:id="73"/>
    </w:p>
    <w:p w:rsidR="00572E4E" w:rsidRDefault="00FB322C" w14:paraId="235DC620" w14:textId="77777777">
      <w:pPr>
        <w:spacing w:after="0" w:line="259" w:lineRule="auto"/>
        <w:ind w:left="0" w:firstLine="0"/>
        <w:jc w:val="left"/>
      </w:pPr>
      <w:r>
        <w:rPr>
          <w:b/>
        </w:rPr>
        <w:t xml:space="preserve"> </w:t>
      </w:r>
    </w:p>
    <w:p w:rsidR="00572E4E" w:rsidRDefault="00FB322C" w14:paraId="5F86824E" w14:textId="77777777">
      <w:pPr>
        <w:ind w:left="10" w:right="702"/>
      </w:pPr>
      <w:r>
        <w:t xml:space="preserve">El(la) oferente presentará sus ofertas a través de los formularios y documentos estándar determinados en el presente pliego, los cuales se anexan como parte integral del mismo, a los fines de facilitar la evaluación de las ofertas por parte de los(as) peritos designados(as). </w:t>
      </w:r>
    </w:p>
    <w:p w:rsidR="00572E4E" w:rsidRDefault="00FB322C" w14:paraId="4641CB85" w14:textId="77777777">
      <w:pPr>
        <w:spacing w:after="0" w:line="259" w:lineRule="auto"/>
        <w:ind w:left="0" w:firstLine="0"/>
        <w:jc w:val="left"/>
      </w:pPr>
      <w:r>
        <w:t xml:space="preserve"> </w:t>
      </w:r>
    </w:p>
    <w:p w:rsidR="00572E4E" w:rsidRDefault="00FB322C" w14:paraId="65297758" w14:textId="62659361">
      <w:pPr>
        <w:ind w:left="10" w:right="708"/>
      </w:pPr>
      <w:r>
        <w:t>Se aclara que, en el evento de que un(a) oferente no presente su oferta en alguno de estos documentos estandarizados, esto no será motivo de rechazo de su oferta, ni será obstáculo para que los peritos la evalúen. A continuación, se mencionan los documentos de este procedimiento</w:t>
      </w:r>
      <w:r w:rsidR="00FB3848">
        <w:t>.</w:t>
      </w:r>
      <w:r>
        <w:t xml:space="preserve"> </w:t>
      </w:r>
    </w:p>
    <w:p w:rsidR="00572E4E" w:rsidRDefault="00FB322C" w14:paraId="02D4567F" w14:textId="77777777">
      <w:pPr>
        <w:spacing w:after="13" w:line="259" w:lineRule="auto"/>
        <w:ind w:left="0" w:firstLine="0"/>
        <w:jc w:val="left"/>
      </w:pPr>
      <w:r>
        <w:t xml:space="preserve">  </w:t>
      </w:r>
    </w:p>
    <w:p w:rsidR="00572E4E" w:rsidRDefault="00FB322C" w14:paraId="2706EC5A" w14:textId="77777777">
      <w:pPr>
        <w:numPr>
          <w:ilvl w:val="0"/>
          <w:numId w:val="19"/>
        </w:numPr>
        <w:spacing w:after="28"/>
        <w:ind w:right="1409" w:hanging="349"/>
        <w:jc w:val="left"/>
      </w:pPr>
      <w:r>
        <w:t xml:space="preserve">Formulario de presentación de oferta técnica SNCC.F.034 </w:t>
      </w:r>
    </w:p>
    <w:p w:rsidR="00572E4E" w:rsidRDefault="00FB322C" w14:paraId="28AC130E" w14:textId="73A629FF">
      <w:pPr>
        <w:numPr>
          <w:ilvl w:val="0"/>
          <w:numId w:val="19"/>
        </w:numPr>
        <w:spacing w:after="33" w:line="239" w:lineRule="auto"/>
        <w:ind w:right="1409" w:hanging="349"/>
        <w:jc w:val="left"/>
      </w:pPr>
      <w:r>
        <w:t xml:space="preserve">Formulario de presentación de oferta económica SNCC.F.033 </w:t>
      </w:r>
      <w:r>
        <w:rPr>
          <w:b/>
        </w:rPr>
        <w:t>3)</w:t>
      </w:r>
      <w:r>
        <w:rPr>
          <w:rFonts w:ascii="Arial" w:hAnsi="Arial" w:eastAsia="Arial" w:cs="Arial"/>
          <w:b/>
        </w:rPr>
        <w:t xml:space="preserve"> </w:t>
      </w:r>
      <w:r>
        <w:t xml:space="preserve">Modelo de Contrato de Suministro de Bienes (SNCC.C.023) </w:t>
      </w:r>
    </w:p>
    <w:p w:rsidR="00572E4E" w:rsidP="766D27F2" w:rsidRDefault="00572E4E" w14:paraId="2D9D53DD" w14:textId="00A9E3DA">
      <w:pPr>
        <w:spacing w:after="33" w:line="239" w:lineRule="auto"/>
        <w:ind w:left="0" w:right="1409" w:firstLine="0"/>
        <w:jc w:val="left"/>
      </w:pPr>
    </w:p>
    <w:p w:rsidR="00572E4E" w:rsidRDefault="00FB322C" w14:paraId="4FA60499" w14:textId="2495B096">
      <w:pPr>
        <w:numPr>
          <w:ilvl w:val="0"/>
          <w:numId w:val="19"/>
        </w:numPr>
        <w:spacing w:after="33" w:line="239" w:lineRule="auto"/>
        <w:ind w:right="1409" w:hanging="349"/>
        <w:jc w:val="left"/>
      </w:pPr>
      <w:r>
        <w:rPr>
          <w:b/>
        </w:rPr>
        <w:t>4)</w:t>
      </w:r>
      <w:r>
        <w:rPr>
          <w:rFonts w:ascii="Arial" w:hAnsi="Arial" w:eastAsia="Arial" w:cs="Arial"/>
          <w:b/>
        </w:rPr>
        <w:t xml:space="preserve"> </w:t>
      </w:r>
      <w:r>
        <w:t xml:space="preserve">Compromiso ético para oferentes del Estado. </w:t>
      </w:r>
    </w:p>
    <w:p w:rsidR="00572E4E" w:rsidRDefault="00FB322C" w14:paraId="2F0B5280" w14:textId="77777777">
      <w:pPr>
        <w:numPr>
          <w:ilvl w:val="0"/>
          <w:numId w:val="20"/>
        </w:numPr>
        <w:ind w:right="266" w:hanging="352"/>
      </w:pPr>
      <w:r>
        <w:t xml:space="preserve">Formulario de Entrega de Muestra (SNCC.F.056), si procede. </w:t>
      </w:r>
    </w:p>
    <w:p w:rsidR="00572E4E" w:rsidRDefault="00FB322C" w14:paraId="6068C812" w14:textId="77777777">
      <w:pPr>
        <w:numPr>
          <w:ilvl w:val="0"/>
          <w:numId w:val="20"/>
        </w:numPr>
        <w:ind w:right="266" w:hanging="352"/>
      </w:pPr>
      <w:r>
        <w:t xml:space="preserve">Compromiso ético fechado y firmado por todos los miembros del comité de compras y contrataciones. </w:t>
      </w:r>
    </w:p>
    <w:p w:rsidR="766D27F2" w:rsidP="766D27F2" w:rsidRDefault="766D27F2" w14:paraId="515310AD" w14:textId="0379C85B">
      <w:pPr>
        <w:ind w:right="266"/>
      </w:pPr>
    </w:p>
    <w:p w:rsidR="766D27F2" w:rsidP="766D27F2" w:rsidRDefault="766D27F2" w14:paraId="6FE12033" w14:textId="6987C8FF">
      <w:pPr>
        <w:spacing w:after="160" w:line="254" w:lineRule="auto"/>
        <w:jc w:val="center"/>
        <w:rPr>
          <w:rFonts w:ascii="Calibri" w:hAnsi="Calibri" w:eastAsia="Calibri" w:cs="Calibri"/>
          <w:sz w:val="24"/>
          <w:lang w:val="es-DO"/>
        </w:rPr>
      </w:pPr>
    </w:p>
    <w:p w:rsidR="61A3C0FA" w:rsidP="766D27F2" w:rsidRDefault="61A3C0FA" w14:paraId="1A922A8E" w14:textId="40A799B8">
      <w:pPr>
        <w:spacing w:after="7737" w:line="259" w:lineRule="auto"/>
        <w:ind w:left="0" w:firstLine="0"/>
        <w:jc w:val="left"/>
        <w:rPr>
          <w:rFonts w:ascii="Times New Roman" w:hAnsi="Times New Roman" w:eastAsia="Times New Roman" w:cs="Times New Roman"/>
        </w:rPr>
      </w:pPr>
      <w:r w:rsidRPr="766D27F2">
        <w:rPr>
          <w:rFonts w:ascii="Times New Roman" w:hAnsi="Times New Roman" w:eastAsia="Times New Roman" w:cs="Times New Roman"/>
        </w:rPr>
        <w:t xml:space="preserve"> </w:t>
      </w:r>
      <w:r>
        <w:tab/>
      </w:r>
    </w:p>
    <w:p w:rsidR="766D27F2" w:rsidP="766D27F2" w:rsidRDefault="766D27F2" w14:paraId="404F0745" w14:textId="02F60863">
      <w:pPr>
        <w:spacing w:after="7737" w:line="259" w:lineRule="auto"/>
        <w:ind w:left="0" w:firstLine="0"/>
        <w:jc w:val="left"/>
        <w:rPr>
          <w:rFonts w:ascii="Times New Roman" w:hAnsi="Times New Roman" w:eastAsia="Times New Roman" w:cs="Times New Roman"/>
        </w:rPr>
      </w:pPr>
    </w:p>
    <w:p w:rsidR="00572E4E" w:rsidRDefault="00FB322C" w14:paraId="09A6432A" w14:textId="77777777">
      <w:pPr>
        <w:tabs>
          <w:tab w:val="center" w:pos="7771"/>
          <w:tab w:val="center" w:pos="8587"/>
        </w:tabs>
        <w:spacing w:after="508" w:line="259" w:lineRule="auto"/>
        <w:ind w:left="0" w:firstLine="0"/>
        <w:jc w:val="left"/>
      </w:pPr>
      <w:r>
        <w:rPr>
          <w:rFonts w:ascii="Calibri" w:hAnsi="Calibri" w:eastAsia="Calibri" w:cs="Calibri"/>
        </w:rPr>
        <w:tab/>
      </w:r>
      <w:r w:rsidRPr="766D27F2">
        <w:rPr>
          <w:sz w:val="20"/>
          <w:szCs w:val="20"/>
        </w:rPr>
        <w:t xml:space="preserve">Página </w:t>
      </w:r>
      <w:r>
        <w:rPr>
          <w:sz w:val="20"/>
        </w:rPr>
        <w:tab/>
      </w:r>
      <w:r w:rsidRPr="766D27F2">
        <w:rPr>
          <w:sz w:val="20"/>
          <w:szCs w:val="20"/>
        </w:rPr>
        <w:t xml:space="preserve"> de </w:t>
      </w:r>
      <w:r w:rsidRPr="766D27F2">
        <w:rPr>
          <w:b/>
          <w:sz w:val="20"/>
          <w:szCs w:val="20"/>
        </w:rPr>
        <w:t>41</w:t>
      </w:r>
      <w:r>
        <w:rPr>
          <w:rFonts w:ascii="Times New Roman" w:hAnsi="Times New Roman" w:eastAsia="Times New Roman" w:cs="Times New Roman"/>
          <w:sz w:val="24"/>
        </w:rPr>
        <w:t xml:space="preserve"> </w:t>
      </w:r>
    </w:p>
    <w:p w:rsidR="00572E4E" w:rsidRDefault="00FB322C" w14:paraId="15752227" w14:textId="77777777">
      <w:pPr>
        <w:spacing w:after="0" w:line="259" w:lineRule="auto"/>
        <w:ind w:left="0" w:right="704" w:firstLine="0"/>
        <w:jc w:val="center"/>
      </w:pPr>
      <w:r>
        <w:rPr>
          <w:i/>
        </w:rPr>
        <w:t xml:space="preserve">No hay nada escrito después de esta línea </w:t>
      </w:r>
    </w:p>
    <w:p w:rsidR="00572E4E" w:rsidRDefault="00FB322C" w14:paraId="49ABF54E" w14:textId="77777777">
      <w:pPr>
        <w:spacing w:after="56" w:line="259" w:lineRule="auto"/>
        <w:ind w:left="-28" w:firstLine="0"/>
        <w:jc w:val="left"/>
      </w:pPr>
      <w:r>
        <w:rPr>
          <w:rFonts w:ascii="Calibri" w:hAnsi="Calibri" w:eastAsia="Calibri" w:cs="Calibri"/>
          <w:noProof/>
        </w:rPr>
        <mc:AlternateContent>
          <mc:Choice Requires="wpg">
            <w:drawing>
              <wp:inline distT="0" distB="0" distL="0" distR="0" wp14:anchorId="6A48ED4C" wp14:editId="0AC46CB5">
                <wp:extent cx="5650865" cy="5080"/>
                <wp:effectExtent l="0" t="0" r="0" b="0"/>
                <wp:docPr id="61983" name="Group 61983"/>
                <wp:cNvGraphicFramePr/>
                <a:graphic xmlns:a="http://schemas.openxmlformats.org/drawingml/2006/main">
                  <a:graphicData uri="http://schemas.microsoft.com/office/word/2010/wordprocessingGroup">
                    <wpg:wgp>
                      <wpg:cNvGrpSpPr/>
                      <wpg:grpSpPr>
                        <a:xfrm>
                          <a:off x="0" y="0"/>
                          <a:ext cx="5650865" cy="5080"/>
                          <a:chOff x="0" y="0"/>
                          <a:chExt cx="5650865" cy="5080"/>
                        </a:xfrm>
                      </wpg:grpSpPr>
                      <wps:wsp>
                        <wps:cNvPr id="65544" name="Shape 65544"/>
                        <wps:cNvSpPr/>
                        <wps:spPr>
                          <a:xfrm>
                            <a:off x="0" y="0"/>
                            <a:ext cx="5650865" cy="9144"/>
                          </a:xfrm>
                          <a:custGeom>
                            <a:avLst/>
                            <a:gdLst/>
                            <a:ahLst/>
                            <a:cxnLst/>
                            <a:rect l="0" t="0" r="0" b="0"/>
                            <a:pathLst>
                              <a:path w="5650865" h="9144">
                                <a:moveTo>
                                  <a:pt x="0" y="0"/>
                                </a:moveTo>
                                <a:lnTo>
                                  <a:pt x="5650865" y="0"/>
                                </a:lnTo>
                                <a:lnTo>
                                  <a:pt x="5650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w14:anchorId="14EFAA47">
              <v:group id="Group 61983" style="width:444.95pt;height:.4pt;mso-position-horizontal-relative:char;mso-position-vertical-relative:line" coordsize="56508,50" o:spid="_x0000_s1026" w14:anchorId="797AD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">
                <v:shape id="Shape 65544" style="position:absolute;width:56508;height:91;visibility:visible;mso-wrap-style:square;v-text-anchor:top" coordsize="5650865,9144" o:spid="_x0000_s1027" fillcolor="black" stroked="f" strokeweight="0" path="m,l565086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">
                  <v:stroke miterlimit="83231f" joinstyle="miter"/>
                  <v:path textboxrect="0,0,5650865,9144" arrowok="t"/>
                </v:shape>
                <w10:anchorlock/>
              </v:group>
            </w:pict>
          </mc:Fallback>
        </mc:AlternateContent>
      </w:r>
    </w:p>
    <w:p w:rsidR="00572E4E" w:rsidRDefault="00FB322C" w14:paraId="64EE8195" w14:textId="77777777">
      <w:pPr>
        <w:spacing w:after="0" w:line="259" w:lineRule="auto"/>
        <w:ind w:left="0" w:firstLine="0"/>
        <w:jc w:val="left"/>
      </w:pPr>
      <w:r>
        <w:t xml:space="preserve"> </w:t>
      </w:r>
    </w:p>
    <w:p w:rsidR="00572E4E" w:rsidRDefault="00FB322C" w14:paraId="2CEE1F93" w14:textId="77777777">
      <w:pPr>
        <w:spacing w:after="0" w:line="259" w:lineRule="auto"/>
        <w:ind w:left="0" w:firstLine="0"/>
        <w:jc w:val="left"/>
      </w:pPr>
      <w:r>
        <w:t xml:space="preserve"> </w:t>
      </w:r>
    </w:p>
    <w:p w:rsidR="00572E4E" w:rsidRDefault="00FB322C" w14:paraId="463E1A33" w14:textId="77777777">
      <w:pPr>
        <w:spacing w:after="0" w:line="259" w:lineRule="auto"/>
        <w:ind w:left="0" w:firstLine="0"/>
        <w:jc w:val="left"/>
      </w:pPr>
      <w:r>
        <w:t xml:space="preserve"> </w:t>
      </w:r>
    </w:p>
    <w:p w:rsidR="00572E4E" w:rsidRDefault="00FB322C" w14:paraId="57800186" w14:textId="77777777">
      <w:pPr>
        <w:spacing w:after="0" w:line="259" w:lineRule="auto"/>
        <w:ind w:left="0" w:firstLine="0"/>
        <w:jc w:val="left"/>
      </w:pPr>
      <w:r>
        <w:t xml:space="preserve"> </w:t>
      </w:r>
    </w:p>
    <w:p w:rsidR="00572E4E" w:rsidRDefault="00FB322C" w14:paraId="64C75A34" w14:textId="77777777">
      <w:pPr>
        <w:spacing w:after="0" w:line="259" w:lineRule="auto"/>
        <w:ind w:left="0" w:firstLine="0"/>
        <w:jc w:val="left"/>
      </w:pPr>
      <w:r>
        <w:t xml:space="preserve"> </w:t>
      </w:r>
    </w:p>
    <w:p w:rsidR="00572E4E" w:rsidRDefault="00FB322C" w14:paraId="4EDC65A4" w14:textId="77777777">
      <w:pPr>
        <w:spacing w:after="0" w:line="259" w:lineRule="auto"/>
        <w:ind w:left="0" w:firstLine="0"/>
        <w:jc w:val="left"/>
      </w:pPr>
      <w:r>
        <w:t xml:space="preserve"> </w:t>
      </w:r>
    </w:p>
    <w:p w:rsidR="00572E4E" w:rsidRDefault="00FB322C" w14:paraId="78341BDE" w14:textId="77777777">
      <w:pPr>
        <w:spacing w:after="2051" w:line="259" w:lineRule="auto"/>
        <w:ind w:left="0" w:firstLine="0"/>
        <w:jc w:val="left"/>
      </w:pPr>
      <w:r>
        <w:t xml:space="preserve"> </w:t>
      </w:r>
    </w:p>
    <w:p w:rsidR="00572E4E" w:rsidRDefault="00FB322C" w14:paraId="021E04F2" w14:textId="77777777">
      <w:pPr>
        <w:spacing w:after="202" w:line="259" w:lineRule="auto"/>
        <w:ind w:left="-1130" w:right="-423" w:firstLine="0"/>
        <w:jc w:val="left"/>
      </w:pPr>
      <w:r>
        <w:rPr>
          <w:noProof/>
        </w:rPr>
        <w:drawing>
          <wp:inline distT="0" distB="0" distL="0" distR="0" wp14:anchorId="2C8B050A" wp14:editId="6C4D2DB1">
            <wp:extent cx="7044056" cy="1124585"/>
            <wp:effectExtent l="0" t="0" r="0" b="0"/>
            <wp:docPr id="7082" name="Picture 7082"/>
            <wp:cNvGraphicFramePr/>
            <a:graphic xmlns:a="http://schemas.openxmlformats.org/drawingml/2006/main">
              <a:graphicData uri="http://schemas.openxmlformats.org/drawingml/2006/picture">
                <pic:pic xmlns:pic="http://schemas.openxmlformats.org/drawingml/2006/picture">
                  <pic:nvPicPr>
                    <pic:cNvPr id="7082" name="Picture 7082"/>
                    <pic:cNvPicPr/>
                  </pic:nvPicPr>
                  <pic:blipFill>
                    <a:blip r:embed="rId54"/>
                    <a:stretch>
                      <a:fillRect/>
                    </a:stretch>
                  </pic:blipFill>
                  <pic:spPr>
                    <a:xfrm>
                      <a:off x="0" y="0"/>
                      <a:ext cx="7044056" cy="1124585"/>
                    </a:xfrm>
                    <a:prstGeom prst="rect">
                      <a:avLst/>
                    </a:prstGeom>
                  </pic:spPr>
                </pic:pic>
              </a:graphicData>
            </a:graphic>
          </wp:inline>
        </w:drawing>
      </w:r>
    </w:p>
    <w:p w:rsidR="00572E4E" w:rsidRDefault="00FB322C" w14:paraId="54B05D9A" w14:textId="77777777">
      <w:pPr>
        <w:tabs>
          <w:tab w:val="center" w:pos="7771"/>
          <w:tab w:val="center" w:pos="8587"/>
        </w:tabs>
        <w:spacing w:after="508" w:line="259" w:lineRule="auto"/>
        <w:ind w:left="0" w:firstLine="0"/>
        <w:jc w:val="left"/>
      </w:pPr>
      <w:r>
        <w:rPr>
          <w:rFonts w:ascii="Calibri" w:hAnsi="Calibri" w:eastAsia="Calibri" w:cs="Calibri"/>
        </w:rPr>
        <w:tab/>
      </w:r>
      <w:r>
        <w:rPr>
          <w:sz w:val="20"/>
        </w:rPr>
        <w:t xml:space="preserve">Página </w:t>
      </w:r>
      <w:r>
        <w:rPr>
          <w:sz w:val="20"/>
        </w:rPr>
        <w:tab/>
      </w:r>
      <w:r>
        <w:rPr>
          <w:sz w:val="20"/>
        </w:rPr>
        <w:t xml:space="preserve"> de </w:t>
      </w:r>
      <w:r>
        <w:rPr>
          <w:b/>
          <w:sz w:val="20"/>
        </w:rPr>
        <w:t>41</w:t>
      </w:r>
      <w:r>
        <w:rPr>
          <w:rFonts w:ascii="Times New Roman" w:hAnsi="Times New Roman" w:eastAsia="Times New Roman" w:cs="Times New Roman"/>
          <w:sz w:val="24"/>
        </w:rPr>
        <w:t xml:space="preserve"> </w:t>
      </w:r>
    </w:p>
    <w:sectPr w:rsidR="00572E4E">
      <w:headerReference w:type="even" r:id="rId55"/>
      <w:headerReference w:type="default" r:id="rId56"/>
      <w:footerReference w:type="even" r:id="rId57"/>
      <w:footerReference w:type="default" r:id="rId58"/>
      <w:headerReference w:type="first" r:id="rId59"/>
      <w:footerReference w:type="first" r:id="rId60"/>
      <w:pgSz w:w="12244" w:h="15844" w:orient="portrait"/>
      <w:pgMar w:top="769" w:right="1003" w:bottom="1017" w:left="1701" w:header="720"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2A8" w:rsidRDefault="00C472A8" w14:paraId="6D885C54" w14:textId="77777777">
      <w:pPr>
        <w:spacing w:after="0" w:line="240" w:lineRule="auto"/>
      </w:pPr>
      <w:r>
        <w:separator/>
      </w:r>
    </w:p>
  </w:endnote>
  <w:endnote w:type="continuationSeparator" w:id="0">
    <w:p w:rsidR="00C472A8" w:rsidRDefault="00C472A8" w14:paraId="0E49EEE4" w14:textId="77777777">
      <w:pPr>
        <w:spacing w:after="0" w:line="240" w:lineRule="auto"/>
      </w:pPr>
      <w:r>
        <w:continuationSeparator/>
      </w:r>
    </w:p>
  </w:endnote>
  <w:endnote w:type="continuationNotice" w:id="1">
    <w:p w:rsidR="00C472A8" w:rsidRDefault="00C472A8" w14:paraId="4D22F9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Cambria"/>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462CDAB1" w14:textId="77777777">
    <w:pPr>
      <w:spacing w:after="0" w:line="259" w:lineRule="auto"/>
      <w:ind w:left="0" w:firstLine="0"/>
      <w:jc w:val="right"/>
    </w:pPr>
    <w:r>
      <w:rPr>
        <w:sz w:val="18"/>
      </w:rPr>
      <w:t xml:space="preserve">Página </w:t>
    </w:r>
    <w:r>
      <w:fldChar w:fldCharType="begin"/>
    </w:r>
    <w:r>
      <w:instrText xml:space="preserve"> PAGE   \* MERGEFORMAT </w:instrText>
    </w:r>
    <w:r>
      <w:fldChar w:fldCharType="separate"/>
    </w:r>
    <w:r>
      <w:rPr>
        <w:b/>
        <w:sz w:val="18"/>
      </w:rPr>
      <w:t>1</w:t>
    </w:r>
    <w:r>
      <w:rPr>
        <w:b/>
        <w:sz w:val="18"/>
      </w:rPr>
      <w:fldChar w:fldCharType="end"/>
    </w:r>
    <w:r>
      <w:rPr>
        <w:sz w:val="18"/>
      </w:rPr>
      <w:t xml:space="preserve"> de </w:t>
    </w:r>
    <w:r>
      <w:fldChar w:fldCharType="begin"/>
    </w:r>
    <w:r>
      <w:instrText> NUMPAGES   \* MERGEFORMAT </w:instrText>
    </w:r>
    <w:r>
      <w:fldChar w:fldCharType="separate"/>
    </w:r>
    <w:r>
      <w:rPr>
        <w:b/>
        <w:sz w:val="18"/>
      </w:rPr>
      <w:t>41</w:t>
    </w:r>
    <w:r>
      <w:fldChar w:fldCharType="end"/>
    </w:r>
    <w:r>
      <w:rPr>
        <w:rFonts w:ascii="Times New Roman" w:hAnsi="Times New Roman" w:eastAsia="Times New Roman" w:cs="Times New Roman"/>
        <w:sz w:val="24"/>
      </w:rPr>
      <w:t xml:space="preserve"> </w:t>
    </w:r>
  </w:p>
  <w:p w:rsidR="00572E4E" w:rsidRDefault="00FB322C" w14:paraId="41CE9B95" w14:textId="77777777">
    <w:pPr>
      <w:spacing w:after="0" w:line="259" w:lineRule="auto"/>
      <w:ind w:left="0" w:firstLine="0"/>
      <w:jc w:val="left"/>
    </w:pPr>
    <w:r>
      <w:rPr>
        <w:rFonts w:ascii="Times New Roman" w:hAnsi="Times New Roman" w:eastAsia="Times New Roman" w:cs="Times New Roman"/>
        <w:sz w:val="24"/>
      </w:rPr>
      <w:t xml:space="preserve"> </w:t>
    </w:r>
  </w:p>
  <w:p w:rsidR="00572E4E" w:rsidRDefault="00FB322C" w14:paraId="2E337075" w14:textId="77777777">
    <w:pPr>
      <w:spacing w:after="0" w:line="259" w:lineRule="auto"/>
      <w:ind w:left="0" w:firstLine="0"/>
      <w:jc w:val="left"/>
    </w:pPr>
    <w:r>
      <w:rPr>
        <w:rFonts w:ascii="Arial" w:hAnsi="Arial" w:eastAsia="Arial" w:cs="Arial"/>
        <w:sz w:val="1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4416ACC5" w14:textId="77777777">
    <w:pPr>
      <w:spacing w:after="14" w:line="259" w:lineRule="auto"/>
      <w:ind w:left="0" w:right="1214" w:firstLine="0"/>
      <w:jc w:val="right"/>
    </w:pPr>
    <w:r>
      <w:fldChar w:fldCharType="begin"/>
    </w:r>
    <w:r>
      <w:instrText xml:space="preserve"> PAGE   \* MERGEFORMAT </w:instrText>
    </w:r>
    <w:r>
      <w:fldChar w:fldCharType="separate"/>
    </w:r>
    <w:r>
      <w:rPr>
        <w:b/>
        <w:sz w:val="20"/>
      </w:rPr>
      <w:t>40</w:t>
    </w:r>
    <w:r>
      <w:rPr>
        <w:b/>
        <w:sz w:val="20"/>
      </w:rPr>
      <w:fldChar w:fldCharType="end"/>
    </w:r>
  </w:p>
  <w:p w:rsidR="00572E4E" w:rsidRDefault="00FB322C" w14:paraId="34EED21E" w14:textId="77777777">
    <w:pPr>
      <w:spacing w:after="0" w:line="259" w:lineRule="auto"/>
      <w:ind w:left="0" w:firstLine="0"/>
      <w:jc w:val="left"/>
    </w:pPr>
    <w:r>
      <w:rPr>
        <w:rFonts w:ascii="Times New Roman" w:hAnsi="Times New Roman" w:eastAsia="Times New Roman" w:cs="Times New Roman"/>
        <w:sz w:val="24"/>
      </w:rPr>
      <w:t xml:space="preserve"> </w:t>
    </w:r>
  </w:p>
  <w:p w:rsidR="00572E4E" w:rsidRDefault="00FB322C" w14:paraId="48FF867D" w14:textId="77777777">
    <w:pPr>
      <w:spacing w:after="0" w:line="259" w:lineRule="auto"/>
      <w:ind w:left="0" w:firstLine="0"/>
      <w:jc w:val="left"/>
    </w:pPr>
    <w:r>
      <w:rPr>
        <w:rFonts w:ascii="Arial" w:hAnsi="Arial" w:eastAsia="Arial" w:cs="Arial"/>
        <w:sz w:val="1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1801EB7E" w14:textId="77777777">
    <w:pPr>
      <w:spacing w:after="14" w:line="259" w:lineRule="auto"/>
      <w:ind w:left="0" w:right="1214" w:firstLine="0"/>
      <w:jc w:val="right"/>
    </w:pPr>
    <w:r>
      <w:fldChar w:fldCharType="begin"/>
    </w:r>
    <w:r>
      <w:instrText xml:space="preserve"> PAGE   \* MERGEFORMAT </w:instrText>
    </w:r>
    <w:r>
      <w:fldChar w:fldCharType="separate"/>
    </w:r>
    <w:r>
      <w:rPr>
        <w:b/>
        <w:sz w:val="20"/>
      </w:rPr>
      <w:t>40</w:t>
    </w:r>
    <w:r>
      <w:rPr>
        <w:b/>
        <w:sz w:val="20"/>
      </w:rPr>
      <w:fldChar w:fldCharType="end"/>
    </w:r>
  </w:p>
  <w:p w:rsidR="00572E4E" w:rsidRDefault="00FB322C" w14:paraId="1CB3F4DA" w14:textId="77777777">
    <w:pPr>
      <w:spacing w:after="0" w:line="259" w:lineRule="auto"/>
      <w:ind w:left="0" w:firstLine="0"/>
      <w:jc w:val="left"/>
    </w:pPr>
    <w:r>
      <w:rPr>
        <w:rFonts w:ascii="Times New Roman" w:hAnsi="Times New Roman" w:eastAsia="Times New Roman" w:cs="Times New Roman"/>
        <w:sz w:val="24"/>
      </w:rPr>
      <w:t xml:space="preserve"> </w:t>
    </w:r>
  </w:p>
  <w:p w:rsidR="00572E4E" w:rsidRDefault="00FB322C" w14:paraId="3EC50BE3" w14:textId="77777777">
    <w:pPr>
      <w:spacing w:after="0" w:line="259" w:lineRule="auto"/>
      <w:ind w:left="0" w:firstLine="0"/>
      <w:jc w:val="left"/>
    </w:pPr>
    <w:r>
      <w:rPr>
        <w:rFonts w:ascii="Arial" w:hAnsi="Arial" w:eastAsia="Arial" w:cs="Arial"/>
        <w:sz w:val="1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1E062B82" w14:textId="77777777">
    <w:pPr>
      <w:spacing w:after="14" w:line="259" w:lineRule="auto"/>
      <w:ind w:left="0" w:right="1214" w:firstLine="0"/>
      <w:jc w:val="right"/>
    </w:pPr>
    <w:r>
      <w:fldChar w:fldCharType="begin"/>
    </w:r>
    <w:r>
      <w:instrText xml:space="preserve"> PAGE   \* MERGEFORMAT </w:instrText>
    </w:r>
    <w:r>
      <w:fldChar w:fldCharType="separate"/>
    </w:r>
    <w:r>
      <w:rPr>
        <w:b/>
        <w:sz w:val="20"/>
      </w:rPr>
      <w:t>40</w:t>
    </w:r>
    <w:r>
      <w:rPr>
        <w:b/>
        <w:sz w:val="20"/>
      </w:rPr>
      <w:fldChar w:fldCharType="end"/>
    </w:r>
  </w:p>
  <w:p w:rsidR="00572E4E" w:rsidRDefault="00FB322C" w14:paraId="6DBFE3BB" w14:textId="77777777">
    <w:pPr>
      <w:spacing w:after="0" w:line="259" w:lineRule="auto"/>
      <w:ind w:left="0" w:firstLine="0"/>
      <w:jc w:val="left"/>
    </w:pPr>
    <w:r>
      <w:rPr>
        <w:rFonts w:ascii="Times New Roman" w:hAnsi="Times New Roman" w:eastAsia="Times New Roman" w:cs="Times New Roman"/>
        <w:sz w:val="24"/>
      </w:rPr>
      <w:t xml:space="preserve"> </w:t>
    </w:r>
  </w:p>
  <w:p w:rsidR="00572E4E" w:rsidRDefault="00FB322C" w14:paraId="75905E0A" w14:textId="77777777">
    <w:pPr>
      <w:spacing w:after="0" w:line="259" w:lineRule="auto"/>
      <w:ind w:left="0" w:firstLine="0"/>
      <w:jc w:val="left"/>
    </w:pPr>
    <w:r>
      <w:rPr>
        <w:rFonts w:ascii="Arial" w:hAnsi="Arial" w:eastAsia="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449DAFDA" w14:textId="77777777">
    <w:pPr>
      <w:spacing w:after="0" w:line="259" w:lineRule="auto"/>
      <w:ind w:left="0" w:firstLine="0"/>
      <w:jc w:val="right"/>
    </w:pPr>
    <w:r>
      <w:rPr>
        <w:sz w:val="18"/>
      </w:rPr>
      <w:t xml:space="preserve">Página </w:t>
    </w:r>
    <w:r>
      <w:fldChar w:fldCharType="begin"/>
    </w:r>
    <w:r>
      <w:instrText xml:space="preserve"> PAGE   \* MERGEFORMAT </w:instrText>
    </w:r>
    <w:r>
      <w:fldChar w:fldCharType="separate"/>
    </w:r>
    <w:r>
      <w:rPr>
        <w:b/>
        <w:sz w:val="18"/>
      </w:rPr>
      <w:t>1</w:t>
    </w:r>
    <w:r>
      <w:rPr>
        <w:b/>
        <w:sz w:val="18"/>
      </w:rPr>
      <w:fldChar w:fldCharType="end"/>
    </w:r>
    <w:r>
      <w:rPr>
        <w:sz w:val="18"/>
      </w:rPr>
      <w:t xml:space="preserve"> de </w:t>
    </w:r>
    <w:r>
      <w:fldChar w:fldCharType="begin"/>
    </w:r>
    <w:r>
      <w:instrText> NUMPAGES   \* MERGEFORMAT </w:instrText>
    </w:r>
    <w:r>
      <w:fldChar w:fldCharType="separate"/>
    </w:r>
    <w:r>
      <w:rPr>
        <w:b/>
        <w:sz w:val="18"/>
      </w:rPr>
      <w:t>41</w:t>
    </w:r>
    <w:r>
      <w:fldChar w:fldCharType="end"/>
    </w:r>
    <w:r>
      <w:rPr>
        <w:rFonts w:ascii="Times New Roman" w:hAnsi="Times New Roman" w:eastAsia="Times New Roman" w:cs="Times New Roman"/>
        <w:sz w:val="24"/>
      </w:rPr>
      <w:t xml:space="preserve"> </w:t>
    </w:r>
  </w:p>
  <w:p w:rsidR="00572E4E" w:rsidRDefault="00FB322C" w14:paraId="70701A94" w14:textId="77777777">
    <w:pPr>
      <w:spacing w:after="0" w:line="259" w:lineRule="auto"/>
      <w:ind w:left="0" w:firstLine="0"/>
      <w:jc w:val="left"/>
    </w:pPr>
    <w:r>
      <w:rPr>
        <w:rFonts w:ascii="Times New Roman" w:hAnsi="Times New Roman" w:eastAsia="Times New Roman" w:cs="Times New Roman"/>
        <w:sz w:val="24"/>
      </w:rPr>
      <w:t xml:space="preserve"> </w:t>
    </w:r>
  </w:p>
  <w:p w:rsidR="00572E4E" w:rsidRDefault="00FB322C" w14:paraId="17B89E8C" w14:textId="77777777">
    <w:pPr>
      <w:spacing w:after="0" w:line="259" w:lineRule="auto"/>
      <w:ind w:left="0" w:firstLine="0"/>
      <w:jc w:val="left"/>
    </w:pPr>
    <w:r>
      <w:rPr>
        <w:rFonts w:ascii="Arial" w:hAnsi="Arial" w:eastAsia="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037BB429" w14:textId="77777777">
    <w:pPr>
      <w:spacing w:after="0" w:line="259" w:lineRule="auto"/>
      <w:ind w:left="0" w:firstLine="0"/>
      <w:jc w:val="right"/>
    </w:pPr>
    <w:r>
      <w:rPr>
        <w:sz w:val="18"/>
      </w:rPr>
      <w:t xml:space="preserve">Página </w:t>
    </w:r>
    <w:r>
      <w:fldChar w:fldCharType="begin"/>
    </w:r>
    <w:r>
      <w:instrText xml:space="preserve"> PAGE   \* MERGEFORMAT </w:instrText>
    </w:r>
    <w:r>
      <w:fldChar w:fldCharType="separate"/>
    </w:r>
    <w:r>
      <w:rPr>
        <w:b/>
        <w:sz w:val="18"/>
      </w:rPr>
      <w:t>1</w:t>
    </w:r>
    <w:r>
      <w:rPr>
        <w:b/>
        <w:sz w:val="18"/>
      </w:rPr>
      <w:fldChar w:fldCharType="end"/>
    </w:r>
    <w:r>
      <w:rPr>
        <w:sz w:val="18"/>
      </w:rPr>
      <w:t xml:space="preserve"> de </w:t>
    </w:r>
    <w:r>
      <w:fldChar w:fldCharType="begin"/>
    </w:r>
    <w:r>
      <w:instrText> NUMPAGES   \* MERGEFORMAT </w:instrText>
    </w:r>
    <w:r>
      <w:fldChar w:fldCharType="separate"/>
    </w:r>
    <w:r>
      <w:rPr>
        <w:b/>
        <w:sz w:val="18"/>
      </w:rPr>
      <w:t>41</w:t>
    </w:r>
    <w:r>
      <w:fldChar w:fldCharType="end"/>
    </w:r>
    <w:r>
      <w:rPr>
        <w:rFonts w:ascii="Times New Roman" w:hAnsi="Times New Roman" w:eastAsia="Times New Roman" w:cs="Times New Roman"/>
        <w:sz w:val="24"/>
      </w:rPr>
      <w:t xml:space="preserve"> </w:t>
    </w:r>
  </w:p>
  <w:p w:rsidR="00572E4E" w:rsidRDefault="00FB322C" w14:paraId="3BBB3660" w14:textId="77777777">
    <w:pPr>
      <w:spacing w:after="0" w:line="259" w:lineRule="auto"/>
      <w:ind w:left="0" w:firstLine="0"/>
      <w:jc w:val="left"/>
    </w:pPr>
    <w:r>
      <w:rPr>
        <w:rFonts w:ascii="Times New Roman" w:hAnsi="Times New Roman" w:eastAsia="Times New Roman" w:cs="Times New Roman"/>
        <w:sz w:val="24"/>
      </w:rPr>
      <w:t xml:space="preserve"> </w:t>
    </w:r>
  </w:p>
  <w:p w:rsidR="00572E4E" w:rsidRDefault="00FB322C" w14:paraId="1821E488" w14:textId="77777777">
    <w:pPr>
      <w:spacing w:after="0" w:line="259" w:lineRule="auto"/>
      <w:ind w:left="0" w:firstLine="0"/>
      <w:jc w:val="left"/>
    </w:pPr>
    <w:r>
      <w:rPr>
        <w:rFonts w:ascii="Arial" w:hAnsi="Arial" w:eastAsia="Arial" w:cs="Arial"/>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67CDD23D" w14:textId="77777777">
    <w:pPr>
      <w:spacing w:after="0" w:line="259" w:lineRule="auto"/>
      <w:ind w:left="0" w:right="2" w:firstLine="0"/>
      <w:jc w:val="right"/>
    </w:pPr>
    <w:r>
      <w:rPr>
        <w:sz w:val="20"/>
      </w:rPr>
      <w:t xml:space="preserve">Página </w:t>
    </w:r>
    <w:r>
      <w:fldChar w:fldCharType="begin"/>
    </w:r>
    <w:r>
      <w:instrText xml:space="preserve"> PAGE   \* MERGEFORMAT </w:instrText>
    </w:r>
    <w:r>
      <w:fldChar w:fldCharType="separate"/>
    </w:r>
    <w:r>
      <w:rPr>
        <w:b/>
        <w:sz w:val="20"/>
      </w:rPr>
      <w:t>5</w:t>
    </w:r>
    <w:r>
      <w:rPr>
        <w:b/>
        <w:sz w:val="20"/>
      </w:rPr>
      <w:fldChar w:fldCharType="end"/>
    </w:r>
    <w:r>
      <w:rPr>
        <w:sz w:val="20"/>
      </w:rPr>
      <w:t xml:space="preserve"> de </w:t>
    </w:r>
    <w:r>
      <w:fldChar w:fldCharType="begin"/>
    </w:r>
    <w:r>
      <w:instrText> NUMPAGES   \* MERGEFORMAT </w:instrText>
    </w:r>
    <w:r>
      <w:fldChar w:fldCharType="separate"/>
    </w:r>
    <w:r>
      <w:rPr>
        <w:b/>
        <w:sz w:val="20"/>
      </w:rPr>
      <w:t>41</w:t>
    </w:r>
    <w:r>
      <w:fldChar w:fldCharType="end"/>
    </w:r>
    <w:r>
      <w:rPr>
        <w:rFonts w:ascii="Times New Roman" w:hAnsi="Times New Roman" w:eastAsia="Times New Roman" w:cs="Times New Roman"/>
        <w:sz w:val="24"/>
      </w:rPr>
      <w:t xml:space="preserve"> </w:t>
    </w:r>
  </w:p>
  <w:p w:rsidR="00572E4E" w:rsidRDefault="00FB322C" w14:paraId="5E07648C" w14:textId="77777777">
    <w:pPr>
      <w:spacing w:after="0" w:line="259" w:lineRule="auto"/>
      <w:ind w:left="252" w:firstLine="0"/>
      <w:jc w:val="left"/>
    </w:pPr>
    <w:r>
      <w:rPr>
        <w:rFonts w:ascii="Times New Roman" w:hAnsi="Times New Roman" w:eastAsia="Times New Roman" w:cs="Times New Roman"/>
        <w:sz w:val="24"/>
      </w:rPr>
      <w:t xml:space="preserve"> </w:t>
    </w:r>
  </w:p>
  <w:p w:rsidR="00572E4E" w:rsidRDefault="00FB322C" w14:paraId="5CA92866" w14:textId="77777777">
    <w:pPr>
      <w:spacing w:after="0" w:line="259" w:lineRule="auto"/>
      <w:ind w:left="252" w:firstLine="0"/>
      <w:jc w:val="left"/>
    </w:pPr>
    <w:r>
      <w:rPr>
        <w:rFonts w:ascii="Arial" w:hAnsi="Arial" w:eastAsia="Arial" w:cs="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P="004755BB" w:rsidRDefault="00FB322C" w14:paraId="1D2500DB" w14:textId="77777777">
    <w:pPr>
      <w:spacing w:after="0" w:line="259" w:lineRule="auto"/>
      <w:ind w:left="0" w:right="2" w:firstLine="0"/>
      <w:jc w:val="center"/>
    </w:pPr>
    <w:r>
      <w:rPr>
        <w:sz w:val="20"/>
      </w:rPr>
      <w:t xml:space="preserve">Página </w:t>
    </w:r>
    <w:r>
      <w:fldChar w:fldCharType="begin"/>
    </w:r>
    <w:r>
      <w:instrText xml:space="preserve"> PAGE   \* MERGEFORMAT </w:instrText>
    </w:r>
    <w:r>
      <w:fldChar w:fldCharType="separate"/>
    </w:r>
    <w:r>
      <w:rPr>
        <w:b/>
        <w:sz w:val="20"/>
      </w:rPr>
      <w:t>5</w:t>
    </w:r>
    <w:r>
      <w:rPr>
        <w:b/>
        <w:sz w:val="20"/>
      </w:rPr>
      <w:fldChar w:fldCharType="end"/>
    </w:r>
    <w:r>
      <w:rPr>
        <w:sz w:val="20"/>
      </w:rPr>
      <w:t xml:space="preserve"> de </w:t>
    </w:r>
    <w:r>
      <w:fldChar w:fldCharType="begin"/>
    </w:r>
    <w:r>
      <w:instrText> NUMPAGES   \* MERGEFORMAT </w:instrText>
    </w:r>
    <w:r>
      <w:fldChar w:fldCharType="separate"/>
    </w:r>
    <w:r>
      <w:rPr>
        <w:b/>
        <w:sz w:val="20"/>
      </w:rPr>
      <w:t>41</w:t>
    </w:r>
    <w:r>
      <w:fldChar w:fldCharType="end"/>
    </w:r>
    <w:r>
      <w:rPr>
        <w:rFonts w:ascii="Times New Roman" w:hAnsi="Times New Roman" w:eastAsia="Times New Roman" w:cs="Times New Roman"/>
        <w:sz w:val="24"/>
      </w:rPr>
      <w:t xml:space="preserve"> </w:t>
    </w:r>
  </w:p>
  <w:p w:rsidR="00572E4E" w:rsidRDefault="00FB322C" w14:paraId="2F9E9E49" w14:textId="77777777">
    <w:pPr>
      <w:spacing w:after="0" w:line="259" w:lineRule="auto"/>
      <w:ind w:left="252" w:firstLine="0"/>
      <w:jc w:val="left"/>
    </w:pPr>
    <w:r>
      <w:rPr>
        <w:rFonts w:ascii="Times New Roman" w:hAnsi="Times New Roman" w:eastAsia="Times New Roman" w:cs="Times New Roman"/>
        <w:sz w:val="24"/>
      </w:rPr>
      <w:t xml:space="preserve"> </w:t>
    </w:r>
  </w:p>
  <w:p w:rsidR="00572E4E" w:rsidRDefault="00FB322C" w14:paraId="732B305B" w14:textId="77777777">
    <w:pPr>
      <w:spacing w:after="0" w:line="259" w:lineRule="auto"/>
      <w:ind w:left="252" w:firstLine="0"/>
      <w:jc w:val="left"/>
    </w:pPr>
    <w:r>
      <w:rPr>
        <w:rFonts w:ascii="Arial" w:hAnsi="Arial" w:eastAsia="Arial" w:cs="Arial"/>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3D18A197" w14:textId="77777777">
    <w:pPr>
      <w:spacing w:after="0" w:line="259" w:lineRule="auto"/>
      <w:ind w:left="0" w:right="2" w:firstLine="0"/>
      <w:jc w:val="right"/>
    </w:pPr>
    <w:r>
      <w:rPr>
        <w:sz w:val="20"/>
      </w:rPr>
      <w:t xml:space="preserve">Página </w:t>
    </w:r>
    <w:r>
      <w:fldChar w:fldCharType="begin"/>
    </w:r>
    <w:r>
      <w:instrText xml:space="preserve"> PAGE   \* MERGEFORMAT </w:instrText>
    </w:r>
    <w:r>
      <w:fldChar w:fldCharType="separate"/>
    </w:r>
    <w:r>
      <w:rPr>
        <w:b/>
        <w:sz w:val="20"/>
      </w:rPr>
      <w:t>5</w:t>
    </w:r>
    <w:r>
      <w:rPr>
        <w:b/>
        <w:sz w:val="20"/>
      </w:rPr>
      <w:fldChar w:fldCharType="end"/>
    </w:r>
    <w:r>
      <w:rPr>
        <w:sz w:val="20"/>
      </w:rPr>
      <w:t xml:space="preserve"> de </w:t>
    </w:r>
    <w:r>
      <w:fldChar w:fldCharType="begin"/>
    </w:r>
    <w:r>
      <w:instrText> NUMPAGES   \* MERGEFORMAT </w:instrText>
    </w:r>
    <w:r>
      <w:fldChar w:fldCharType="separate"/>
    </w:r>
    <w:r>
      <w:rPr>
        <w:b/>
        <w:sz w:val="20"/>
      </w:rPr>
      <w:t>41</w:t>
    </w:r>
    <w:r>
      <w:fldChar w:fldCharType="end"/>
    </w:r>
    <w:r>
      <w:rPr>
        <w:rFonts w:ascii="Times New Roman" w:hAnsi="Times New Roman" w:eastAsia="Times New Roman" w:cs="Times New Roman"/>
        <w:sz w:val="24"/>
      </w:rPr>
      <w:t xml:space="preserve"> </w:t>
    </w:r>
  </w:p>
  <w:p w:rsidR="00572E4E" w:rsidRDefault="00FB322C" w14:paraId="74FBEAA7" w14:textId="77777777">
    <w:pPr>
      <w:spacing w:after="0" w:line="259" w:lineRule="auto"/>
      <w:ind w:left="252" w:firstLine="0"/>
      <w:jc w:val="left"/>
    </w:pPr>
    <w:r>
      <w:rPr>
        <w:rFonts w:ascii="Times New Roman" w:hAnsi="Times New Roman" w:eastAsia="Times New Roman" w:cs="Times New Roman"/>
        <w:sz w:val="24"/>
      </w:rPr>
      <w:t xml:space="preserve"> </w:t>
    </w:r>
  </w:p>
  <w:p w:rsidR="00572E4E" w:rsidRDefault="00FB322C" w14:paraId="7F660FD6" w14:textId="77777777">
    <w:pPr>
      <w:spacing w:after="0" w:line="259" w:lineRule="auto"/>
      <w:ind w:left="252" w:firstLine="0"/>
      <w:jc w:val="left"/>
    </w:pPr>
    <w:r>
      <w:rPr>
        <w:rFonts w:ascii="Arial" w:hAnsi="Arial" w:eastAsia="Arial" w:cs="Arial"/>
        <w:sz w:val="1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1104C74C" w14:textId="77777777">
    <w:pPr>
      <w:spacing w:after="0" w:line="259" w:lineRule="auto"/>
      <w:ind w:left="0" w:right="2" w:firstLine="0"/>
      <w:jc w:val="right"/>
    </w:pPr>
    <w:r>
      <w:rPr>
        <w:sz w:val="20"/>
      </w:rPr>
      <w:t xml:space="preserve">Página </w:t>
    </w:r>
    <w:r>
      <w:fldChar w:fldCharType="begin"/>
    </w:r>
    <w:r>
      <w:instrText xml:space="preserve"> PAGE   \* MERGEFORMAT </w:instrText>
    </w:r>
    <w:r>
      <w:fldChar w:fldCharType="separate"/>
    </w:r>
    <w:r>
      <w:rPr>
        <w:b/>
        <w:sz w:val="20"/>
      </w:rPr>
      <w:t>10</w:t>
    </w:r>
    <w:r>
      <w:rPr>
        <w:b/>
        <w:sz w:val="20"/>
      </w:rPr>
      <w:fldChar w:fldCharType="end"/>
    </w:r>
    <w:r>
      <w:rPr>
        <w:sz w:val="20"/>
      </w:rPr>
      <w:t xml:space="preserve"> de </w:t>
    </w:r>
    <w:r>
      <w:fldChar w:fldCharType="begin"/>
    </w:r>
    <w:r>
      <w:instrText> NUMPAGES   \* MERGEFORMAT </w:instrText>
    </w:r>
    <w:r>
      <w:fldChar w:fldCharType="separate"/>
    </w:r>
    <w:r>
      <w:rPr>
        <w:b/>
        <w:sz w:val="20"/>
      </w:rPr>
      <w:t>41</w:t>
    </w:r>
    <w:r>
      <w:fldChar w:fldCharType="end"/>
    </w:r>
    <w:r>
      <w:rPr>
        <w:rFonts w:ascii="Times New Roman" w:hAnsi="Times New Roman" w:eastAsia="Times New Roman" w:cs="Times New Roman"/>
        <w:sz w:val="24"/>
      </w:rPr>
      <w:t xml:space="preserve"> </w:t>
    </w:r>
  </w:p>
  <w:p w:rsidR="00572E4E" w:rsidRDefault="00FB322C" w14:paraId="7F5E7989" w14:textId="77777777">
    <w:pPr>
      <w:spacing w:after="0" w:line="259" w:lineRule="auto"/>
      <w:ind w:left="216" w:firstLine="0"/>
      <w:jc w:val="left"/>
    </w:pPr>
    <w:r>
      <w:rPr>
        <w:rFonts w:ascii="Times New Roman" w:hAnsi="Times New Roman" w:eastAsia="Times New Roman" w:cs="Times New Roman"/>
        <w:sz w:val="24"/>
      </w:rPr>
      <w:t xml:space="preserve"> </w:t>
    </w:r>
  </w:p>
  <w:p w:rsidR="00572E4E" w:rsidRDefault="00FB322C" w14:paraId="66696F2F" w14:textId="77777777">
    <w:pPr>
      <w:spacing w:after="0" w:line="259" w:lineRule="auto"/>
      <w:ind w:left="216" w:firstLine="0"/>
      <w:jc w:val="left"/>
    </w:pPr>
    <w:r>
      <w:rPr>
        <w:rFonts w:ascii="Arial" w:hAnsi="Arial" w:eastAsia="Arial" w:cs="Arial"/>
        <w:sz w:val="1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7819455D" w14:textId="77777777">
    <w:pPr>
      <w:spacing w:after="0" w:line="259" w:lineRule="auto"/>
      <w:ind w:left="0" w:right="2" w:firstLine="0"/>
      <w:jc w:val="right"/>
    </w:pPr>
    <w:r>
      <w:rPr>
        <w:sz w:val="20"/>
      </w:rPr>
      <w:t xml:space="preserve">Página </w:t>
    </w:r>
    <w:r>
      <w:fldChar w:fldCharType="begin"/>
    </w:r>
    <w:r>
      <w:instrText xml:space="preserve"> PAGE   \* MERGEFORMAT </w:instrText>
    </w:r>
    <w:r>
      <w:fldChar w:fldCharType="separate"/>
    </w:r>
    <w:r>
      <w:rPr>
        <w:b/>
        <w:sz w:val="20"/>
      </w:rPr>
      <w:t>10</w:t>
    </w:r>
    <w:r>
      <w:rPr>
        <w:b/>
        <w:sz w:val="20"/>
      </w:rPr>
      <w:fldChar w:fldCharType="end"/>
    </w:r>
    <w:r>
      <w:rPr>
        <w:sz w:val="20"/>
      </w:rPr>
      <w:t xml:space="preserve"> de </w:t>
    </w:r>
    <w:r>
      <w:fldChar w:fldCharType="begin"/>
    </w:r>
    <w:r>
      <w:instrText> NUMPAGES   \* MERGEFORMAT </w:instrText>
    </w:r>
    <w:r>
      <w:fldChar w:fldCharType="separate"/>
    </w:r>
    <w:r>
      <w:rPr>
        <w:b/>
        <w:sz w:val="20"/>
      </w:rPr>
      <w:t>41</w:t>
    </w:r>
    <w:r>
      <w:fldChar w:fldCharType="end"/>
    </w:r>
    <w:r>
      <w:rPr>
        <w:rFonts w:ascii="Times New Roman" w:hAnsi="Times New Roman" w:eastAsia="Times New Roman" w:cs="Times New Roman"/>
        <w:sz w:val="24"/>
      </w:rPr>
      <w:t xml:space="preserve"> </w:t>
    </w:r>
  </w:p>
  <w:p w:rsidR="00572E4E" w:rsidRDefault="00FB322C" w14:paraId="7C86F931" w14:textId="77777777">
    <w:pPr>
      <w:spacing w:after="0" w:line="259" w:lineRule="auto"/>
      <w:ind w:left="216" w:firstLine="0"/>
      <w:jc w:val="left"/>
    </w:pPr>
    <w:r>
      <w:rPr>
        <w:rFonts w:ascii="Times New Roman" w:hAnsi="Times New Roman" w:eastAsia="Times New Roman" w:cs="Times New Roman"/>
        <w:sz w:val="24"/>
      </w:rPr>
      <w:t xml:space="preserve"> </w:t>
    </w:r>
  </w:p>
  <w:p w:rsidR="00572E4E" w:rsidRDefault="00FB322C" w14:paraId="6112C91B" w14:textId="77777777">
    <w:pPr>
      <w:spacing w:after="0" w:line="259" w:lineRule="auto"/>
      <w:ind w:left="216" w:firstLine="0"/>
      <w:jc w:val="left"/>
    </w:pPr>
    <w:r>
      <w:rPr>
        <w:rFonts w:ascii="Arial" w:hAnsi="Arial" w:eastAsia="Arial" w:cs="Arial"/>
        <w:sz w:val="1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5469A488" w14:textId="77777777">
    <w:pPr>
      <w:spacing w:after="0" w:line="259" w:lineRule="auto"/>
      <w:ind w:left="0" w:right="2" w:firstLine="0"/>
      <w:jc w:val="right"/>
    </w:pPr>
    <w:r>
      <w:rPr>
        <w:sz w:val="20"/>
      </w:rPr>
      <w:t xml:space="preserve">Página </w:t>
    </w:r>
    <w:r>
      <w:fldChar w:fldCharType="begin"/>
    </w:r>
    <w:r>
      <w:instrText xml:space="preserve"> PAGE   \* MERGEFORMAT </w:instrText>
    </w:r>
    <w:r>
      <w:fldChar w:fldCharType="separate"/>
    </w:r>
    <w:r>
      <w:rPr>
        <w:b/>
        <w:sz w:val="20"/>
      </w:rPr>
      <w:t>10</w:t>
    </w:r>
    <w:r>
      <w:rPr>
        <w:b/>
        <w:sz w:val="20"/>
      </w:rPr>
      <w:fldChar w:fldCharType="end"/>
    </w:r>
    <w:r>
      <w:rPr>
        <w:sz w:val="20"/>
      </w:rPr>
      <w:t xml:space="preserve"> de </w:t>
    </w:r>
    <w:r>
      <w:fldChar w:fldCharType="begin"/>
    </w:r>
    <w:r>
      <w:instrText> NUMPAGES   \* MERGEFORMAT </w:instrText>
    </w:r>
    <w:r>
      <w:fldChar w:fldCharType="separate"/>
    </w:r>
    <w:r>
      <w:rPr>
        <w:b/>
        <w:sz w:val="20"/>
      </w:rPr>
      <w:t>41</w:t>
    </w:r>
    <w:r>
      <w:fldChar w:fldCharType="end"/>
    </w:r>
    <w:r>
      <w:rPr>
        <w:rFonts w:ascii="Times New Roman" w:hAnsi="Times New Roman" w:eastAsia="Times New Roman" w:cs="Times New Roman"/>
        <w:sz w:val="24"/>
      </w:rPr>
      <w:t xml:space="preserve"> </w:t>
    </w:r>
  </w:p>
  <w:p w:rsidR="00572E4E" w:rsidRDefault="00FB322C" w14:paraId="73D9C6AA" w14:textId="77777777">
    <w:pPr>
      <w:spacing w:after="0" w:line="259" w:lineRule="auto"/>
      <w:ind w:left="216" w:firstLine="0"/>
      <w:jc w:val="left"/>
    </w:pPr>
    <w:r>
      <w:rPr>
        <w:rFonts w:ascii="Times New Roman" w:hAnsi="Times New Roman" w:eastAsia="Times New Roman" w:cs="Times New Roman"/>
        <w:sz w:val="24"/>
      </w:rPr>
      <w:t xml:space="preserve"> </w:t>
    </w:r>
  </w:p>
  <w:p w:rsidR="00572E4E" w:rsidRDefault="00FB322C" w14:paraId="04A75468" w14:textId="77777777">
    <w:pPr>
      <w:spacing w:after="0" w:line="259" w:lineRule="auto"/>
      <w:ind w:left="216" w:firstLine="0"/>
      <w:jc w:val="left"/>
    </w:pPr>
    <w:r>
      <w:rPr>
        <w:rFonts w:ascii="Arial" w:hAnsi="Arial" w:eastAsia="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2A8" w:rsidRDefault="00C472A8" w14:paraId="581F3277" w14:textId="77777777">
      <w:pPr>
        <w:spacing w:after="0" w:line="259" w:lineRule="auto"/>
        <w:ind w:left="216" w:firstLine="0"/>
        <w:jc w:val="left"/>
      </w:pPr>
      <w:r>
        <w:separator/>
      </w:r>
    </w:p>
  </w:footnote>
  <w:footnote w:type="continuationSeparator" w:id="0">
    <w:p w:rsidR="00C472A8" w:rsidRDefault="00C472A8" w14:paraId="0BCABFDE" w14:textId="77777777">
      <w:pPr>
        <w:spacing w:after="0" w:line="259" w:lineRule="auto"/>
        <w:ind w:left="216" w:firstLine="0"/>
        <w:jc w:val="left"/>
      </w:pPr>
      <w:r>
        <w:continuationSeparator/>
      </w:r>
    </w:p>
  </w:footnote>
  <w:footnote w:type="continuationNotice" w:id="1">
    <w:p w:rsidR="00C472A8" w:rsidRDefault="00C472A8" w14:paraId="3F65F0B2" w14:textId="77777777">
      <w:pPr>
        <w:spacing w:after="0" w:line="240" w:lineRule="auto"/>
      </w:pPr>
    </w:p>
  </w:footnote>
  <w:footnote w:id="2">
    <w:p w:rsidR="00572E4E" w:rsidRDefault="00FB322C" w14:paraId="72E8E101" w14:textId="77777777">
      <w:pPr>
        <w:pStyle w:val="footnotedescription"/>
      </w:pPr>
      <w:r>
        <w:rPr>
          <w:rStyle w:val="footnotemark"/>
        </w:rPr>
        <w:footnoteRef/>
      </w:r>
      <w:r>
        <w:t xml:space="preserve"> No podrá exigirse a los oferentes presentar documentos que no hayan sido indicados en esta sección.  </w:t>
      </w:r>
    </w:p>
  </w:footnote>
  <w:footnote w:id="3">
    <w:p w:rsidR="00572E4E" w:rsidRDefault="00FB322C" w14:paraId="6B0CD507" w14:textId="77777777">
      <w:pPr>
        <w:pStyle w:val="footnotedescription"/>
        <w:spacing w:line="241" w:lineRule="auto"/>
        <w:ind w:right="9"/>
        <w:jc w:val="both"/>
      </w:pPr>
      <w:r>
        <w:rPr>
          <w:rStyle w:val="footnotemark"/>
        </w:rPr>
        <w:footnoteRef/>
      </w:r>
      <w:r>
        <w:t xml:space="preserve"> Se debe indicar cuales documentos solicitados no serán subsanables. Conforme al artículo 8 párrafo III y artículo 21 sobre </w:t>
      </w:r>
      <w:r>
        <w:rPr>
          <w:i/>
        </w:rPr>
        <w:t>principio de competencia</w:t>
      </w:r>
      <w:r>
        <w:t xml:space="preserve">, establecido en la Ley núm. 340-06, así como también artículo 120 del Reglamento núm. 416-23, todo documento relativo a credenciales de los oferentes (ejemplo, documentación legal, financiera, experiencia) será subsanable, siempre y cuando cumpla con el requisito al momento de presentación de la oferta o sea inherente a su capacidad, para no afectar el principio de igualdad de trato entre los oferentes. </w:t>
      </w:r>
    </w:p>
  </w:footnote>
  <w:footnote w:id="4">
    <w:p w:rsidR="00572E4E" w:rsidRDefault="00FB322C" w14:paraId="66555C82" w14:textId="77777777">
      <w:pPr>
        <w:pStyle w:val="footnotedescription"/>
        <w:spacing w:line="241" w:lineRule="auto"/>
        <w:ind w:right="9"/>
        <w:jc w:val="both"/>
      </w:pPr>
      <w:r>
        <w:rPr>
          <w:rStyle w:val="footnotemark"/>
        </w:rPr>
        <w:footnoteRef/>
      </w:r>
      <w:r>
        <w:t xml:space="preserve"> Para participar en este procedimiento, es un requisito indispensable que los(as) oferentes suscriban y entreguen junto a su oferta, el documento “compromiso ético de proveedores(as) del Estado”, que consta como anexo en el presente pliego de condiciones. De no ser presentado junto a su oferta, podrá ser incluido en la fase de subsanación prevista en el cronograma de actividades; vencido este plazo sin haberlo acreditado, su oferta será descalificada haciéndose constar en el informe de evaluación que deberá ser emitido en el marco del procedimiento. </w:t>
      </w:r>
    </w:p>
  </w:footnote>
  <w:footnote w:id="5">
    <w:p w:rsidR="00572E4E" w:rsidRDefault="00FB322C" w14:paraId="73CAE7E0" w14:textId="77777777">
      <w:pPr>
        <w:pStyle w:val="footnotedescription"/>
        <w:spacing w:line="253" w:lineRule="auto"/>
        <w:jc w:val="both"/>
      </w:pPr>
      <w:r>
        <w:rPr>
          <w:rStyle w:val="footnotemark"/>
        </w:rPr>
        <w:footnoteRef/>
      </w:r>
      <w:r>
        <w:t xml:space="preserve"> Para requerir apropiadamente la referencia de crédito comercial deberá observarse los lineamientos establecidos por la Dirección General de Contrataciones Públicas.   </w:t>
      </w:r>
    </w:p>
    <w:p w:rsidR="00572E4E" w:rsidRDefault="00FB322C" w14:paraId="4A2E77DB" w14:textId="77777777">
      <w:pPr>
        <w:pStyle w:val="footnotedescription"/>
      </w:pPr>
      <w:r>
        <w:rPr>
          <w:rFonts w:ascii="Times New Roman" w:hAnsi="Times New Roman" w:eastAsia="Times New Roman" w:cs="Times New Roman"/>
        </w:rPr>
        <w:t xml:space="preserve"> </w:t>
      </w:r>
    </w:p>
  </w:footnote>
  <w:footnote w:id="6">
    <w:p w:rsidR="00572E4E" w:rsidRDefault="00FB322C" w14:paraId="73B8F395" w14:textId="77777777">
      <w:pPr>
        <w:pStyle w:val="footnotedescription"/>
        <w:spacing w:line="242" w:lineRule="auto"/>
        <w:ind w:right="9"/>
        <w:jc w:val="both"/>
      </w:pPr>
      <w:r>
        <w:rPr>
          <w:rStyle w:val="footnotemark"/>
        </w:rPr>
        <w:footnoteRef/>
      </w:r>
      <w:r>
        <w:t xml:space="preserve"> De conformidad con el artículo 72 del Reglamento núm. 416-23 no podrán establecerse reservas de derecho para ampliar o reducir los criterios de evaluación y adjudicación, así como tampoco evaluar con base a criterios no establecidos en esta sección. </w:t>
      </w:r>
    </w:p>
  </w:footnote>
  <w:footnote w:id="7">
    <w:p w:rsidR="00572E4E" w:rsidRDefault="00FB322C" w14:paraId="196591F8" w14:textId="77777777">
      <w:pPr>
        <w:pStyle w:val="footnotedescription"/>
      </w:pPr>
      <w:r>
        <w:rPr>
          <w:rStyle w:val="footnotemark"/>
        </w:rPr>
        <w:footnoteRef/>
      </w:r>
      <w:r>
        <w:t xml:space="preserve"> Ver definición numeral 1 del artículo 4 del Decreto Núm. 416-23.</w:t>
      </w:r>
      <w:r>
        <w:rPr>
          <w:sz w:val="16"/>
        </w:rPr>
        <w:t xml:space="preserve"> </w:t>
      </w:r>
    </w:p>
  </w:footnote>
  <w:footnote w:id="8">
    <w:p w:rsidR="00572E4E" w:rsidRDefault="00FB322C" w14:paraId="689D8DDD" w14:textId="77777777">
      <w:pPr>
        <w:pStyle w:val="footnotedescription"/>
      </w:pPr>
      <w:r>
        <w:rPr>
          <w:rStyle w:val="footnotemark"/>
        </w:rPr>
        <w:footnoteRef/>
      </w:r>
      <w:r>
        <w:t xml:space="preserve"> Ver definición en el artículo 4 de la Ley Núm. 340-06 y sus modificaciones. </w:t>
      </w:r>
    </w:p>
  </w:footnote>
  <w:footnote w:id="9">
    <w:p w:rsidR="00572E4E" w:rsidRDefault="00FB322C" w14:paraId="7F584F04" w14:textId="77777777">
      <w:pPr>
        <w:pStyle w:val="footnotedescription"/>
      </w:pPr>
      <w:r>
        <w:rPr>
          <w:rStyle w:val="footnotemark"/>
        </w:rPr>
        <w:footnoteRef/>
      </w:r>
      <w:r>
        <w:t xml:space="preserve"> Artículo 4 de la Ley 340-06 y sus modificaciones </w:t>
      </w:r>
    </w:p>
  </w:footnote>
  <w:footnote w:id="10">
    <w:p w:rsidR="00572E4E" w:rsidRDefault="00FB322C" w14:paraId="79DC56B1" w14:textId="77777777">
      <w:pPr>
        <w:pStyle w:val="footnotedescription"/>
      </w:pPr>
      <w:r>
        <w:rPr>
          <w:rStyle w:val="footnotemark"/>
        </w:rPr>
        <w:footnoteRef/>
      </w:r>
      <w:r>
        <w:t xml:space="preserve"> Numeral 2, artículo 4 del Reglamento de Aplicación 416-23 </w:t>
      </w:r>
    </w:p>
  </w:footnote>
  <w:footnote w:id="11">
    <w:p w:rsidR="00572E4E" w:rsidRDefault="00FB322C" w14:paraId="14F6C974" w14:textId="77777777">
      <w:pPr>
        <w:pStyle w:val="footnotedescription"/>
      </w:pPr>
      <w:r>
        <w:rPr>
          <w:rStyle w:val="footnotemark"/>
        </w:rPr>
        <w:footnoteRef/>
      </w:r>
      <w:r>
        <w:t xml:space="preserve"> Numeral 3, artículo 4 del Reglamento de Aplicación 416-23 </w:t>
      </w:r>
    </w:p>
  </w:footnote>
  <w:footnote w:id="12">
    <w:p w:rsidR="00572E4E" w:rsidRDefault="00FB322C" w14:paraId="5A9B1213" w14:textId="77777777">
      <w:pPr>
        <w:pStyle w:val="footnotedescription"/>
      </w:pPr>
      <w:r>
        <w:rPr>
          <w:rStyle w:val="footnotemark"/>
        </w:rPr>
        <w:footnoteRef/>
      </w:r>
      <w:r>
        <w:t xml:space="preserve"> Numeral 6.10 del Artículo 6 de la Política de Compras Públicas Verdes, emitida por la DGCP y MIMARENA. </w:t>
      </w:r>
    </w:p>
  </w:footnote>
  <w:footnote w:id="13">
    <w:p w:rsidR="00572E4E" w:rsidRDefault="00FB322C" w14:paraId="0A113FD1" w14:textId="77777777">
      <w:pPr>
        <w:pStyle w:val="footnotedescription"/>
      </w:pPr>
      <w:r>
        <w:rPr>
          <w:rStyle w:val="footnotemark"/>
        </w:rPr>
        <w:footnoteRef/>
      </w:r>
      <w:r>
        <w:t xml:space="preserve"> Definición extraída de la </w:t>
      </w:r>
      <w:r>
        <w:rPr>
          <w:i/>
        </w:rPr>
        <w:t>Guía de Gestión Integral de Riesgos en los procesos de contratación pública</w:t>
      </w:r>
      <w:r>
        <w:t xml:space="preserve"> de la DGCP. </w:t>
      </w:r>
    </w:p>
  </w:footnote>
  <w:footnote w:id="14">
    <w:p w:rsidR="00572E4E" w:rsidRDefault="00FB322C" w14:paraId="52C9F164" w14:textId="77777777">
      <w:pPr>
        <w:pStyle w:val="footnotedescription"/>
      </w:pPr>
      <w:r>
        <w:rPr>
          <w:rStyle w:val="footnotemark"/>
        </w:rPr>
        <w:footnoteRef/>
      </w:r>
      <w:r>
        <w:t xml:space="preserve"> Definición extraída de la </w:t>
      </w:r>
      <w:r>
        <w:rPr>
          <w:i/>
        </w:rPr>
        <w:t>Guía de Gestión Integral de Riesgos en los procesos de contratación pública</w:t>
      </w:r>
      <w:r>
        <w:t xml:space="preserve"> de la DGCP. </w:t>
      </w:r>
    </w:p>
  </w:footnote>
  <w:footnote w:id="15">
    <w:p w:rsidR="00572E4E" w:rsidRDefault="00FB322C" w14:paraId="283E7993" w14:textId="77777777">
      <w:pPr>
        <w:pStyle w:val="footnotedescription"/>
      </w:pPr>
      <w:r>
        <w:rPr>
          <w:rStyle w:val="footnotemark"/>
        </w:rPr>
        <w:footnoteRef/>
      </w:r>
      <w:r>
        <w:t xml:space="preserve"> Definición extraída de la </w:t>
      </w:r>
      <w:r>
        <w:rPr>
          <w:i/>
        </w:rPr>
        <w:t>Guía de Gestión Integral de Riesgos en los procesos de contratación pública</w:t>
      </w:r>
      <w:r>
        <w:t xml:space="preserve"> de la DGCP. </w:t>
      </w:r>
    </w:p>
  </w:footnote>
  <w:footnote w:id="16">
    <w:p w:rsidR="00572E4E" w:rsidRDefault="00FB322C" w14:paraId="7FCAB39F" w14:textId="77777777">
      <w:pPr>
        <w:pStyle w:val="footnotedescription"/>
      </w:pPr>
      <w:r>
        <w:rPr>
          <w:rStyle w:val="footnotemark"/>
        </w:rPr>
        <w:footnoteRef/>
      </w:r>
      <w:r>
        <w:t xml:space="preserve"> Definición extraída de la </w:t>
      </w:r>
      <w:r>
        <w:rPr>
          <w:i/>
        </w:rPr>
        <w:t>Guía de Gestión Integral de Riesgos en los procesos de contratación pública</w:t>
      </w:r>
      <w:r>
        <w:t xml:space="preserve"> de la DGCP. </w:t>
      </w:r>
    </w:p>
  </w:footnote>
  <w:footnote w:id="17">
    <w:p w:rsidR="00572E4E" w:rsidRDefault="00FB322C" w14:paraId="1E59D5F2" w14:textId="77777777">
      <w:pPr>
        <w:pStyle w:val="footnotedescription"/>
      </w:pPr>
      <w:r>
        <w:rPr>
          <w:rStyle w:val="footnotemark"/>
        </w:rPr>
        <w:footnoteRef/>
      </w:r>
      <w:r>
        <w:t xml:space="preserve"> Artículo 4, numeral 7 del Decreto Núm. 416-23. </w:t>
      </w:r>
    </w:p>
  </w:footnote>
  <w:footnote w:id="18">
    <w:p w:rsidR="00572E4E" w:rsidRDefault="00FB322C" w14:paraId="77717010" w14:textId="77777777">
      <w:pPr>
        <w:pStyle w:val="footnotedescription"/>
      </w:pPr>
      <w:r>
        <w:rPr>
          <w:rStyle w:val="footnotemark"/>
        </w:rPr>
        <w:footnoteRef/>
      </w:r>
      <w:r>
        <w:t xml:space="preserve"> Numeral 5, artículo 4 del Reglamento de Aplicación 416-23 </w:t>
      </w:r>
    </w:p>
    <w:p w:rsidR="00572E4E" w:rsidRDefault="00FB322C" w14:paraId="55E51D22" w14:textId="77777777">
      <w:pPr>
        <w:pStyle w:val="footnotedescription"/>
      </w:pPr>
      <w:r>
        <w:t xml:space="preserve"> </w:t>
      </w:r>
    </w:p>
  </w:footnote>
  <w:footnote w:id="19">
    <w:p w:rsidR="00572E4E" w:rsidRDefault="00FB322C" w14:paraId="519B7CFD" w14:textId="77777777">
      <w:pPr>
        <w:pStyle w:val="footnotedescription"/>
        <w:spacing w:line="261" w:lineRule="auto"/>
        <w:jc w:val="both"/>
      </w:pPr>
      <w:r>
        <w:rPr>
          <w:rStyle w:val="footnotemark"/>
        </w:rPr>
        <w:footnoteRef/>
      </w:r>
      <w:r>
        <w:t xml:space="preserve"> Consultar instructivo emitido por la Dirección General de Contrataciones Públicas vigente, disponible en el enlace</w:t>
      </w:r>
      <w:hyperlink r:id="rId1">
        <w:r>
          <w:t xml:space="preserve">: </w:t>
        </w:r>
      </w:hyperlink>
      <w:hyperlink r:id="rId2">
        <w:r>
          <w:rPr>
            <w:color w:val="0000FF"/>
            <w:u w:val="single" w:color="0000FF"/>
          </w:rPr>
          <w:t>https://www.dgcp.gob.do</w:t>
        </w:r>
      </w:hyperlink>
      <w:hyperlink r:id="rId3">
        <w:r>
          <w:t>,</w:t>
        </w:r>
      </w:hyperlink>
      <w:r>
        <w:t xml:space="preserve"> sección “Sobre Nosotros”, apartado “Marco Legal”, “Instructivos”. </w:t>
      </w:r>
    </w:p>
  </w:footnote>
  <w:footnote w:id="20">
    <w:p w:rsidR="00572E4E" w:rsidRDefault="00FB322C" w14:paraId="5516D55E" w14:textId="77777777">
      <w:pPr>
        <w:pStyle w:val="footnotedescription"/>
      </w:pPr>
      <w:r>
        <w:rPr>
          <w:rStyle w:val="footnotemark"/>
        </w:rPr>
        <w:footnoteRef/>
      </w:r>
      <w:r>
        <w:t xml:space="preserve"> Artículo 11 de la Ley núm. 340-06 y sus modificaciones.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34D5AD6F" w14:textId="77777777">
    <w:pPr>
      <w:spacing w:after="0" w:line="242" w:lineRule="auto"/>
      <w:ind w:left="0" w:right="-11" w:firstLine="0"/>
      <w:jc w:val="right"/>
    </w:pPr>
    <w:r>
      <w:rPr>
        <w:b/>
      </w:rPr>
      <w:t xml:space="preserve">SNCC.P.003 Pliego Estándar de Condiciones para Bienes </w:t>
    </w:r>
    <w:r>
      <w:rPr>
        <w:rFonts w:ascii="Times New Roman" w:hAnsi="Times New Roman" w:eastAsia="Times New Roman" w:cs="Times New Roman"/>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572E4E" w14:paraId="05CB954E" w14:textId="77777777">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572E4E" w14:paraId="163135A2" w14:textId="77777777">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572E4E" w14:paraId="67A58278" w14:textId="7777777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24F9BA92" w14:textId="77777777">
    <w:pPr>
      <w:spacing w:after="0" w:line="242" w:lineRule="auto"/>
      <w:ind w:left="0" w:right="-11" w:firstLine="0"/>
      <w:jc w:val="right"/>
    </w:pPr>
    <w:r>
      <w:rPr>
        <w:b/>
      </w:rPr>
      <w:t xml:space="preserve">SNCC.P.003 Pliego Estándar de Condiciones para Bienes </w:t>
    </w:r>
    <w:r>
      <w:rPr>
        <w:rFonts w:ascii="Times New Roman" w:hAnsi="Times New Roman" w:eastAsia="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46B262AB" w14:textId="77777777">
    <w:pPr>
      <w:spacing w:after="0" w:line="242" w:lineRule="auto"/>
      <w:ind w:left="0" w:right="-11" w:firstLine="0"/>
      <w:jc w:val="right"/>
    </w:pPr>
    <w:r>
      <w:rPr>
        <w:b/>
      </w:rPr>
      <w:t xml:space="preserve">SNCC.P.003 Pliego Estándar de Condiciones para Bienes </w:t>
    </w:r>
    <w:r>
      <w:rPr>
        <w:rFonts w:ascii="Times New Roman" w:hAnsi="Times New Roman" w:eastAsia="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7673913B" w14:textId="77777777">
    <w:pPr>
      <w:spacing w:after="0" w:line="242" w:lineRule="auto"/>
      <w:ind w:left="252" w:right="-8" w:firstLine="0"/>
      <w:jc w:val="right"/>
    </w:pPr>
    <w:r>
      <w:rPr>
        <w:b/>
      </w:rPr>
      <w:t xml:space="preserve">SNCC.P.003 Pliego Estándar de Condiciones para Bienes </w:t>
    </w:r>
    <w:r>
      <w:rPr>
        <w:rFonts w:ascii="Times New Roman" w:hAnsi="Times New Roman" w:eastAsia="Times New Roman" w:cs="Times New Roman"/>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31A5B484" w14:textId="77777777">
    <w:pPr>
      <w:spacing w:after="0" w:line="242" w:lineRule="auto"/>
      <w:ind w:left="252" w:right="-8" w:firstLine="0"/>
      <w:jc w:val="right"/>
    </w:pPr>
    <w:r>
      <w:rPr>
        <w:b/>
      </w:rPr>
      <w:t xml:space="preserve">SNCC.P.003 Pliego Estándar de Condiciones para Bienes </w:t>
    </w:r>
    <w:r>
      <w:rPr>
        <w:rFonts w:ascii="Times New Roman" w:hAnsi="Times New Roman" w:eastAsia="Times New Roman" w:cs="Times New Roman"/>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06157143" w14:textId="77777777">
    <w:pPr>
      <w:spacing w:after="0" w:line="242" w:lineRule="auto"/>
      <w:ind w:left="252" w:right="-8" w:firstLine="0"/>
      <w:jc w:val="right"/>
    </w:pPr>
    <w:r>
      <w:rPr>
        <w:b/>
      </w:rPr>
      <w:t xml:space="preserve">SNCC.P.003 Pliego Estándar de Condiciones para Bienes </w:t>
    </w:r>
    <w:r>
      <w:rPr>
        <w:rFonts w:ascii="Times New Roman" w:hAnsi="Times New Roman" w:eastAsia="Times New Roman" w:cs="Times New Roman"/>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3A739EDF" w14:textId="77777777">
    <w:pPr>
      <w:spacing w:after="0" w:line="242" w:lineRule="auto"/>
      <w:ind w:left="216" w:right="-7" w:firstLine="0"/>
      <w:jc w:val="right"/>
    </w:pPr>
    <w:r>
      <w:rPr>
        <w:b/>
      </w:rPr>
      <w:t xml:space="preserve">SNCC.P.003 Pliego Estándar de Condiciones para Bienes </w:t>
    </w:r>
    <w:r>
      <w:rPr>
        <w:rFonts w:ascii="Times New Roman" w:hAnsi="Times New Roman" w:eastAsia="Times New Roman" w:cs="Times New Roman"/>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7A47ECF6" w14:textId="77777777">
    <w:pPr>
      <w:spacing w:after="0" w:line="242" w:lineRule="auto"/>
      <w:ind w:left="216" w:right="-7" w:firstLine="0"/>
      <w:jc w:val="right"/>
    </w:pPr>
    <w:r>
      <w:rPr>
        <w:b/>
      </w:rPr>
      <w:t xml:space="preserve">SNCC.P.003 Pliego Estándar de Condiciones para Bienes </w:t>
    </w:r>
    <w:r>
      <w:rPr>
        <w:rFonts w:ascii="Times New Roman" w:hAnsi="Times New Roman" w:eastAsia="Times New Roman" w:cs="Times New Roman"/>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4E" w:rsidRDefault="00FB322C" w14:paraId="01659D38" w14:textId="77777777">
    <w:pPr>
      <w:spacing w:after="0" w:line="242" w:lineRule="auto"/>
      <w:ind w:left="216" w:right="-7" w:firstLine="0"/>
      <w:jc w:val="right"/>
    </w:pPr>
    <w:r>
      <w:rPr>
        <w:b/>
      </w:rPr>
      <w:t xml:space="preserve">SNCC.P.003 Pliego Estándar de Condiciones para Bienes </w:t>
    </w:r>
    <w:r>
      <w:rPr>
        <w:rFonts w:ascii="Times New Roman" w:hAnsi="Times New Roman" w:eastAsia="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258"/>
    <w:multiLevelType w:val="hybridMultilevel"/>
    <w:tmpl w:val="51409DDC"/>
    <w:lvl w:ilvl="0" w:tplc="9DD22E24">
      <w:start w:val="1"/>
      <w:numFmt w:val="lowerLetter"/>
      <w:lvlText w:val="%1)"/>
      <w:lvlJc w:val="left"/>
      <w:pPr>
        <w:ind w:left="937"/>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1" w:tplc="AAF05FAA">
      <w:start w:val="1"/>
      <w:numFmt w:val="lowerLetter"/>
      <w:lvlText w:val="%2"/>
      <w:lvlJc w:val="left"/>
      <w:pPr>
        <w:ind w:left="14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2" w:tplc="6C5EF000">
      <w:start w:val="1"/>
      <w:numFmt w:val="lowerRoman"/>
      <w:lvlText w:val="%3"/>
      <w:lvlJc w:val="left"/>
      <w:pPr>
        <w:ind w:left="21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3" w:tplc="E1062FF4">
      <w:start w:val="1"/>
      <w:numFmt w:val="decimal"/>
      <w:lvlText w:val="%4"/>
      <w:lvlJc w:val="left"/>
      <w:pPr>
        <w:ind w:left="28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4" w:tplc="24CC146C">
      <w:start w:val="1"/>
      <w:numFmt w:val="lowerLetter"/>
      <w:lvlText w:val="%5"/>
      <w:lvlJc w:val="left"/>
      <w:pPr>
        <w:ind w:left="360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5" w:tplc="B98CA628">
      <w:start w:val="1"/>
      <w:numFmt w:val="lowerRoman"/>
      <w:lvlText w:val="%6"/>
      <w:lvlJc w:val="left"/>
      <w:pPr>
        <w:ind w:left="432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6" w:tplc="CDB07274">
      <w:start w:val="1"/>
      <w:numFmt w:val="decimal"/>
      <w:lvlText w:val="%7"/>
      <w:lvlJc w:val="left"/>
      <w:pPr>
        <w:ind w:left="50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7" w:tplc="3AF8A5B2">
      <w:start w:val="1"/>
      <w:numFmt w:val="lowerLetter"/>
      <w:lvlText w:val="%8"/>
      <w:lvlJc w:val="left"/>
      <w:pPr>
        <w:ind w:left="57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8" w:tplc="0D7A7EA6">
      <w:start w:val="1"/>
      <w:numFmt w:val="lowerRoman"/>
      <w:lvlText w:val="%9"/>
      <w:lvlJc w:val="left"/>
      <w:pPr>
        <w:ind w:left="64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5C7664D"/>
    <w:multiLevelType w:val="hybridMultilevel"/>
    <w:tmpl w:val="C0DEACF2"/>
    <w:lvl w:ilvl="0" w:tplc="70A26E9E">
      <w:start w:val="1"/>
      <w:numFmt w:val="lowerLetter"/>
      <w:lvlText w:val="%1."/>
      <w:lvlJc w:val="left"/>
      <w:pPr>
        <w:ind w:left="753"/>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1" w:tplc="0A8A9148">
      <w:start w:val="1"/>
      <w:numFmt w:val="lowerLetter"/>
      <w:lvlText w:val="%2"/>
      <w:lvlJc w:val="left"/>
      <w:pPr>
        <w:ind w:left="136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2" w:tplc="FD2AE79E">
      <w:start w:val="1"/>
      <w:numFmt w:val="lowerRoman"/>
      <w:lvlText w:val="%3"/>
      <w:lvlJc w:val="left"/>
      <w:pPr>
        <w:ind w:left="208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3" w:tplc="59BCEEE2">
      <w:start w:val="1"/>
      <w:numFmt w:val="decimal"/>
      <w:lvlText w:val="%4"/>
      <w:lvlJc w:val="left"/>
      <w:pPr>
        <w:ind w:left="280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4" w:tplc="0AD01314">
      <w:start w:val="1"/>
      <w:numFmt w:val="lowerLetter"/>
      <w:lvlText w:val="%5"/>
      <w:lvlJc w:val="left"/>
      <w:pPr>
        <w:ind w:left="352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5" w:tplc="6D6EB680">
      <w:start w:val="1"/>
      <w:numFmt w:val="lowerRoman"/>
      <w:lvlText w:val="%6"/>
      <w:lvlJc w:val="left"/>
      <w:pPr>
        <w:ind w:left="424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6" w:tplc="C7267A80">
      <w:start w:val="1"/>
      <w:numFmt w:val="decimal"/>
      <w:lvlText w:val="%7"/>
      <w:lvlJc w:val="left"/>
      <w:pPr>
        <w:ind w:left="496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7" w:tplc="DC8695CE">
      <w:start w:val="1"/>
      <w:numFmt w:val="lowerLetter"/>
      <w:lvlText w:val="%8"/>
      <w:lvlJc w:val="left"/>
      <w:pPr>
        <w:ind w:left="568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8" w:tplc="656C3DC2">
      <w:start w:val="1"/>
      <w:numFmt w:val="lowerRoman"/>
      <w:lvlText w:val="%9"/>
      <w:lvlJc w:val="left"/>
      <w:pPr>
        <w:ind w:left="640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6B33760"/>
    <w:multiLevelType w:val="hybridMultilevel"/>
    <w:tmpl w:val="4CD4D554"/>
    <w:lvl w:ilvl="0" w:tplc="83C21ED2">
      <w:start w:val="1"/>
      <w:numFmt w:val="decimal"/>
      <w:lvlText w:val="%1."/>
      <w:lvlJc w:val="left"/>
      <w:pPr>
        <w:ind w:left="933"/>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1" w:tplc="A6DCDD14">
      <w:start w:val="1"/>
      <w:numFmt w:val="lowerLetter"/>
      <w:lvlText w:val="%2"/>
      <w:lvlJc w:val="left"/>
      <w:pPr>
        <w:ind w:left="10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2" w:tplc="08945C46">
      <w:start w:val="1"/>
      <w:numFmt w:val="lowerRoman"/>
      <w:lvlText w:val="%3"/>
      <w:lvlJc w:val="left"/>
      <w:pPr>
        <w:ind w:left="180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3" w:tplc="6EFADB56">
      <w:start w:val="1"/>
      <w:numFmt w:val="decimal"/>
      <w:lvlText w:val="%4"/>
      <w:lvlJc w:val="left"/>
      <w:pPr>
        <w:ind w:left="252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4" w:tplc="3426E35A">
      <w:start w:val="1"/>
      <w:numFmt w:val="lowerLetter"/>
      <w:lvlText w:val="%5"/>
      <w:lvlJc w:val="left"/>
      <w:pPr>
        <w:ind w:left="32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5" w:tplc="8B8CE5CE">
      <w:start w:val="1"/>
      <w:numFmt w:val="lowerRoman"/>
      <w:lvlText w:val="%6"/>
      <w:lvlJc w:val="left"/>
      <w:pPr>
        <w:ind w:left="39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6" w:tplc="AF526D9A">
      <w:start w:val="1"/>
      <w:numFmt w:val="decimal"/>
      <w:lvlText w:val="%7"/>
      <w:lvlJc w:val="left"/>
      <w:pPr>
        <w:ind w:left="46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7" w:tplc="1C5A1B90">
      <w:start w:val="1"/>
      <w:numFmt w:val="lowerLetter"/>
      <w:lvlText w:val="%8"/>
      <w:lvlJc w:val="left"/>
      <w:pPr>
        <w:ind w:left="540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8" w:tplc="CEBEEE58">
      <w:start w:val="1"/>
      <w:numFmt w:val="lowerRoman"/>
      <w:lvlText w:val="%9"/>
      <w:lvlJc w:val="left"/>
      <w:pPr>
        <w:ind w:left="612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0AAC0ED5"/>
    <w:multiLevelType w:val="hybridMultilevel"/>
    <w:tmpl w:val="71D0BB9E"/>
    <w:lvl w:ilvl="0" w:tplc="32762DAC">
      <w:start w:val="1"/>
      <w:numFmt w:val="lowerLetter"/>
      <w:lvlText w:val="%1)"/>
      <w:lvlJc w:val="left"/>
      <w:pPr>
        <w:ind w:left="937"/>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1" w:tplc="AD8C67BE">
      <w:start w:val="1"/>
      <w:numFmt w:val="lowerLetter"/>
      <w:lvlText w:val="%2"/>
      <w:lvlJc w:val="left"/>
      <w:pPr>
        <w:ind w:left="14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2" w:tplc="5EEE3D96">
      <w:start w:val="1"/>
      <w:numFmt w:val="lowerRoman"/>
      <w:lvlText w:val="%3"/>
      <w:lvlJc w:val="left"/>
      <w:pPr>
        <w:ind w:left="21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3" w:tplc="0C2C5384">
      <w:start w:val="1"/>
      <w:numFmt w:val="decimal"/>
      <w:lvlText w:val="%4"/>
      <w:lvlJc w:val="left"/>
      <w:pPr>
        <w:ind w:left="28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4" w:tplc="48821B78">
      <w:start w:val="1"/>
      <w:numFmt w:val="lowerLetter"/>
      <w:lvlText w:val="%5"/>
      <w:lvlJc w:val="left"/>
      <w:pPr>
        <w:ind w:left="360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5" w:tplc="0EC04CF2">
      <w:start w:val="1"/>
      <w:numFmt w:val="lowerRoman"/>
      <w:lvlText w:val="%6"/>
      <w:lvlJc w:val="left"/>
      <w:pPr>
        <w:ind w:left="432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6" w:tplc="4380EE4E">
      <w:start w:val="1"/>
      <w:numFmt w:val="decimal"/>
      <w:lvlText w:val="%7"/>
      <w:lvlJc w:val="left"/>
      <w:pPr>
        <w:ind w:left="50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7" w:tplc="EA8C7C54">
      <w:start w:val="1"/>
      <w:numFmt w:val="lowerLetter"/>
      <w:lvlText w:val="%8"/>
      <w:lvlJc w:val="left"/>
      <w:pPr>
        <w:ind w:left="57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8" w:tplc="23FE516A">
      <w:start w:val="1"/>
      <w:numFmt w:val="lowerRoman"/>
      <w:lvlText w:val="%9"/>
      <w:lvlJc w:val="left"/>
      <w:pPr>
        <w:ind w:left="64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1E152FCA"/>
    <w:multiLevelType w:val="hybridMultilevel"/>
    <w:tmpl w:val="27C663D8"/>
    <w:lvl w:ilvl="0" w:tplc="C27C87B2">
      <w:start w:val="1"/>
      <w:numFmt w:val="decimal"/>
      <w:lvlText w:val="%1)"/>
      <w:lvlJc w:val="left"/>
      <w:pPr>
        <w:ind w:left="64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1" w:tplc="5E844E1E">
      <w:start w:val="1"/>
      <w:numFmt w:val="lowerLetter"/>
      <w:lvlText w:val="%2"/>
      <w:lvlJc w:val="left"/>
      <w:pPr>
        <w:ind w:left="14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2" w:tplc="69240BD8">
      <w:start w:val="1"/>
      <w:numFmt w:val="lowerRoman"/>
      <w:lvlText w:val="%3"/>
      <w:lvlJc w:val="left"/>
      <w:pPr>
        <w:ind w:left="21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3" w:tplc="BD284A02">
      <w:start w:val="1"/>
      <w:numFmt w:val="decimal"/>
      <w:lvlText w:val="%4"/>
      <w:lvlJc w:val="left"/>
      <w:pPr>
        <w:ind w:left="28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4" w:tplc="7DE65366">
      <w:start w:val="1"/>
      <w:numFmt w:val="lowerLetter"/>
      <w:lvlText w:val="%5"/>
      <w:lvlJc w:val="left"/>
      <w:pPr>
        <w:ind w:left="360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5" w:tplc="EB628CF6">
      <w:start w:val="1"/>
      <w:numFmt w:val="lowerRoman"/>
      <w:lvlText w:val="%6"/>
      <w:lvlJc w:val="left"/>
      <w:pPr>
        <w:ind w:left="432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6" w:tplc="4164E5A4">
      <w:start w:val="1"/>
      <w:numFmt w:val="decimal"/>
      <w:lvlText w:val="%7"/>
      <w:lvlJc w:val="left"/>
      <w:pPr>
        <w:ind w:left="50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7" w:tplc="4D3ECFFE">
      <w:start w:val="1"/>
      <w:numFmt w:val="lowerLetter"/>
      <w:lvlText w:val="%8"/>
      <w:lvlJc w:val="left"/>
      <w:pPr>
        <w:ind w:left="57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8" w:tplc="BAB66F40">
      <w:start w:val="1"/>
      <w:numFmt w:val="lowerRoman"/>
      <w:lvlText w:val="%9"/>
      <w:lvlJc w:val="left"/>
      <w:pPr>
        <w:ind w:left="64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22B81C80"/>
    <w:multiLevelType w:val="hybridMultilevel"/>
    <w:tmpl w:val="01BABDBC"/>
    <w:lvl w:ilvl="0" w:tplc="8398D160">
      <w:start w:val="6"/>
      <w:numFmt w:val="decimal"/>
      <w:lvlText w:val="%1)"/>
      <w:lvlJc w:val="left"/>
      <w:pPr>
        <w:ind w:left="745"/>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1" w:tplc="0A04B3D8">
      <w:start w:val="1"/>
      <w:numFmt w:val="lowerLetter"/>
      <w:lvlText w:val="%2"/>
      <w:lvlJc w:val="left"/>
      <w:pPr>
        <w:ind w:left="1440"/>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2" w:tplc="EE04AA46">
      <w:start w:val="1"/>
      <w:numFmt w:val="lowerRoman"/>
      <w:lvlText w:val="%3"/>
      <w:lvlJc w:val="left"/>
      <w:pPr>
        <w:ind w:left="2160"/>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3" w:tplc="A8D0CD96">
      <w:start w:val="1"/>
      <w:numFmt w:val="decimal"/>
      <w:lvlText w:val="%4"/>
      <w:lvlJc w:val="left"/>
      <w:pPr>
        <w:ind w:left="2880"/>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4" w:tplc="976EC96C">
      <w:start w:val="1"/>
      <w:numFmt w:val="lowerLetter"/>
      <w:lvlText w:val="%5"/>
      <w:lvlJc w:val="left"/>
      <w:pPr>
        <w:ind w:left="3600"/>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5" w:tplc="EF925970">
      <w:start w:val="1"/>
      <w:numFmt w:val="lowerRoman"/>
      <w:lvlText w:val="%6"/>
      <w:lvlJc w:val="left"/>
      <w:pPr>
        <w:ind w:left="4320"/>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6" w:tplc="9F5AC338">
      <w:start w:val="1"/>
      <w:numFmt w:val="decimal"/>
      <w:lvlText w:val="%7"/>
      <w:lvlJc w:val="left"/>
      <w:pPr>
        <w:ind w:left="5040"/>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7" w:tplc="E7ECEEC2">
      <w:start w:val="1"/>
      <w:numFmt w:val="lowerLetter"/>
      <w:lvlText w:val="%8"/>
      <w:lvlJc w:val="left"/>
      <w:pPr>
        <w:ind w:left="5760"/>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8" w:tplc="3B524130">
      <w:start w:val="1"/>
      <w:numFmt w:val="lowerRoman"/>
      <w:lvlText w:val="%9"/>
      <w:lvlJc w:val="left"/>
      <w:pPr>
        <w:ind w:left="6480"/>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abstractNum>
  <w:abstractNum w:abstractNumId="6" w15:restartNumberingAfterBreak="0">
    <w:nsid w:val="258A4B0D"/>
    <w:multiLevelType w:val="hybridMultilevel"/>
    <w:tmpl w:val="CD7CC838"/>
    <w:lvl w:ilvl="0" w:tplc="B3985064">
      <w:start w:val="1"/>
      <w:numFmt w:val="bullet"/>
      <w:lvlText w:val="•"/>
      <w:lvlJc w:val="left"/>
      <w:pPr>
        <w:ind w:left="129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7085D86">
      <w:start w:val="1"/>
      <w:numFmt w:val="bullet"/>
      <w:lvlText w:val="o"/>
      <w:lvlJc w:val="left"/>
      <w:pPr>
        <w:ind w:left="180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65AA8982">
      <w:start w:val="1"/>
      <w:numFmt w:val="bullet"/>
      <w:lvlText w:val="▪"/>
      <w:lvlJc w:val="left"/>
      <w:pPr>
        <w:ind w:left="252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6380232">
      <w:start w:val="1"/>
      <w:numFmt w:val="bullet"/>
      <w:lvlText w:val="•"/>
      <w:lvlJc w:val="left"/>
      <w:pPr>
        <w:ind w:left="32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59ED0C6">
      <w:start w:val="1"/>
      <w:numFmt w:val="bullet"/>
      <w:lvlText w:val="o"/>
      <w:lvlJc w:val="left"/>
      <w:pPr>
        <w:ind w:left="396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FF0DA02">
      <w:start w:val="1"/>
      <w:numFmt w:val="bullet"/>
      <w:lvlText w:val="▪"/>
      <w:lvlJc w:val="left"/>
      <w:pPr>
        <w:ind w:left="468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E06C036">
      <w:start w:val="1"/>
      <w:numFmt w:val="bullet"/>
      <w:lvlText w:val="•"/>
      <w:lvlJc w:val="left"/>
      <w:pPr>
        <w:ind w:left="540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C546E8E">
      <w:start w:val="1"/>
      <w:numFmt w:val="bullet"/>
      <w:lvlText w:val="o"/>
      <w:lvlJc w:val="left"/>
      <w:pPr>
        <w:ind w:left="612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5069A94">
      <w:start w:val="1"/>
      <w:numFmt w:val="bullet"/>
      <w:lvlText w:val="▪"/>
      <w:lvlJc w:val="left"/>
      <w:pPr>
        <w:ind w:left="684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28AA4E74"/>
    <w:multiLevelType w:val="hybridMultilevel"/>
    <w:tmpl w:val="D62E4162"/>
    <w:lvl w:ilvl="0" w:tplc="BBF072D8">
      <w:start w:val="1"/>
      <w:numFmt w:val="decimal"/>
      <w:lvlText w:val="%1)"/>
      <w:lvlJc w:val="left"/>
      <w:pPr>
        <w:ind w:left="235"/>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1" w:tplc="39F49694">
      <w:start w:val="1"/>
      <w:numFmt w:val="lowerLetter"/>
      <w:lvlText w:val="%2"/>
      <w:lvlJc w:val="left"/>
      <w:pPr>
        <w:ind w:left="108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2" w:tplc="3F5C2306">
      <w:start w:val="1"/>
      <w:numFmt w:val="lowerRoman"/>
      <w:lvlText w:val="%3"/>
      <w:lvlJc w:val="left"/>
      <w:pPr>
        <w:ind w:left="180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3" w:tplc="F3F25582">
      <w:start w:val="1"/>
      <w:numFmt w:val="decimal"/>
      <w:lvlText w:val="%4"/>
      <w:lvlJc w:val="left"/>
      <w:pPr>
        <w:ind w:left="252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4" w:tplc="D64A8EAC">
      <w:start w:val="1"/>
      <w:numFmt w:val="lowerLetter"/>
      <w:lvlText w:val="%5"/>
      <w:lvlJc w:val="left"/>
      <w:pPr>
        <w:ind w:left="324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5" w:tplc="C99AA540">
      <w:start w:val="1"/>
      <w:numFmt w:val="lowerRoman"/>
      <w:lvlText w:val="%6"/>
      <w:lvlJc w:val="left"/>
      <w:pPr>
        <w:ind w:left="396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6" w:tplc="1B888D94">
      <w:start w:val="1"/>
      <w:numFmt w:val="decimal"/>
      <w:lvlText w:val="%7"/>
      <w:lvlJc w:val="left"/>
      <w:pPr>
        <w:ind w:left="468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7" w:tplc="12D6024A">
      <w:start w:val="1"/>
      <w:numFmt w:val="lowerLetter"/>
      <w:lvlText w:val="%8"/>
      <w:lvlJc w:val="left"/>
      <w:pPr>
        <w:ind w:left="540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8" w:tplc="2CDC75E2">
      <w:start w:val="1"/>
      <w:numFmt w:val="lowerRoman"/>
      <w:lvlText w:val="%9"/>
      <w:lvlJc w:val="left"/>
      <w:pPr>
        <w:ind w:left="612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2D0E407F"/>
    <w:multiLevelType w:val="hybridMultilevel"/>
    <w:tmpl w:val="01B01120"/>
    <w:lvl w:ilvl="0" w:tplc="4618656A">
      <w:start w:val="1"/>
      <w:numFmt w:val="decimal"/>
      <w:lvlText w:val="%1)"/>
      <w:lvlJc w:val="left"/>
      <w:pPr>
        <w:ind w:left="707"/>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1" w:tplc="232E02D0">
      <w:start w:val="1"/>
      <w:numFmt w:val="lowerLetter"/>
      <w:lvlText w:val="%2"/>
      <w:lvlJc w:val="left"/>
      <w:pPr>
        <w:ind w:left="144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2" w:tplc="4E6E3560">
      <w:start w:val="1"/>
      <w:numFmt w:val="lowerRoman"/>
      <w:lvlText w:val="%3"/>
      <w:lvlJc w:val="left"/>
      <w:pPr>
        <w:ind w:left="216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3" w:tplc="27B83CB6">
      <w:start w:val="1"/>
      <w:numFmt w:val="decimal"/>
      <w:lvlText w:val="%4"/>
      <w:lvlJc w:val="left"/>
      <w:pPr>
        <w:ind w:left="288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4" w:tplc="9C560C52">
      <w:start w:val="1"/>
      <w:numFmt w:val="lowerLetter"/>
      <w:lvlText w:val="%5"/>
      <w:lvlJc w:val="left"/>
      <w:pPr>
        <w:ind w:left="360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5" w:tplc="004EE686">
      <w:start w:val="1"/>
      <w:numFmt w:val="lowerRoman"/>
      <w:lvlText w:val="%6"/>
      <w:lvlJc w:val="left"/>
      <w:pPr>
        <w:ind w:left="432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6" w:tplc="5EC666FA">
      <w:start w:val="1"/>
      <w:numFmt w:val="decimal"/>
      <w:lvlText w:val="%7"/>
      <w:lvlJc w:val="left"/>
      <w:pPr>
        <w:ind w:left="504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7" w:tplc="F384BD62">
      <w:start w:val="1"/>
      <w:numFmt w:val="lowerLetter"/>
      <w:lvlText w:val="%8"/>
      <w:lvlJc w:val="left"/>
      <w:pPr>
        <w:ind w:left="576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8" w:tplc="0EE27310">
      <w:start w:val="1"/>
      <w:numFmt w:val="lowerRoman"/>
      <w:lvlText w:val="%9"/>
      <w:lvlJc w:val="left"/>
      <w:pPr>
        <w:ind w:left="6480"/>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349152F6"/>
    <w:multiLevelType w:val="hybridMultilevel"/>
    <w:tmpl w:val="FFA64322"/>
    <w:lvl w:ilvl="0" w:tplc="E80EF0D8">
      <w:start w:val="1"/>
      <w:numFmt w:val="decimal"/>
      <w:lvlText w:val="%1)"/>
      <w:lvlJc w:val="left"/>
      <w:pPr>
        <w:ind w:left="624"/>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1" w:tplc="1034F87A">
      <w:start w:val="1"/>
      <w:numFmt w:val="lowerLetter"/>
      <w:lvlText w:val="%2"/>
      <w:lvlJc w:val="left"/>
      <w:pPr>
        <w:ind w:left="1354"/>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2" w:tplc="FF1204BA">
      <w:start w:val="1"/>
      <w:numFmt w:val="lowerRoman"/>
      <w:lvlText w:val="%3"/>
      <w:lvlJc w:val="left"/>
      <w:pPr>
        <w:ind w:left="2074"/>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3" w:tplc="A13E4140">
      <w:start w:val="1"/>
      <w:numFmt w:val="decimal"/>
      <w:lvlText w:val="%4"/>
      <w:lvlJc w:val="left"/>
      <w:pPr>
        <w:ind w:left="2794"/>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4" w:tplc="7E9482A4">
      <w:start w:val="1"/>
      <w:numFmt w:val="lowerLetter"/>
      <w:lvlText w:val="%5"/>
      <w:lvlJc w:val="left"/>
      <w:pPr>
        <w:ind w:left="3514"/>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5" w:tplc="47E0C00A">
      <w:start w:val="1"/>
      <w:numFmt w:val="lowerRoman"/>
      <w:lvlText w:val="%6"/>
      <w:lvlJc w:val="left"/>
      <w:pPr>
        <w:ind w:left="4234"/>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6" w:tplc="C26C5C9C">
      <w:start w:val="1"/>
      <w:numFmt w:val="decimal"/>
      <w:lvlText w:val="%7"/>
      <w:lvlJc w:val="left"/>
      <w:pPr>
        <w:ind w:left="4954"/>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7" w:tplc="4020603E">
      <w:start w:val="1"/>
      <w:numFmt w:val="lowerLetter"/>
      <w:lvlText w:val="%8"/>
      <w:lvlJc w:val="left"/>
      <w:pPr>
        <w:ind w:left="5674"/>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lvl w:ilvl="8" w:tplc="9EC67FCE">
      <w:start w:val="1"/>
      <w:numFmt w:val="lowerRoman"/>
      <w:lvlText w:val="%9"/>
      <w:lvlJc w:val="left"/>
      <w:pPr>
        <w:ind w:left="6394"/>
      </w:pPr>
      <w:rPr>
        <w:rFonts w:ascii="Times New Roman" w:hAnsi="Times New Roman" w:eastAsia="Times New Roman" w:cs="Times New Roman"/>
        <w:b w:val="0"/>
        <w:i w:val="0"/>
        <w:strike w:val="0"/>
        <w:dstrike w:val="0"/>
        <w:color w:val="181717"/>
        <w:sz w:val="24"/>
        <w:szCs w:val="24"/>
        <w:u w:val="none" w:color="000000"/>
        <w:bdr w:val="none" w:color="auto" w:sz="0" w:space="0"/>
        <w:shd w:val="clear" w:color="auto" w:fill="auto"/>
        <w:vertAlign w:val="baseline"/>
      </w:rPr>
    </w:lvl>
  </w:abstractNum>
  <w:abstractNum w:abstractNumId="10" w15:restartNumberingAfterBreak="0">
    <w:nsid w:val="3CD73446"/>
    <w:multiLevelType w:val="hybridMultilevel"/>
    <w:tmpl w:val="292C0374"/>
    <w:lvl w:ilvl="0" w:tplc="DA6AB078">
      <w:start w:val="1"/>
      <w:numFmt w:val="decimal"/>
      <w:lvlText w:val="%1)"/>
      <w:lvlJc w:val="left"/>
      <w:pPr>
        <w:ind w:left="937"/>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1" w:tplc="75CC9884">
      <w:start w:val="1"/>
      <w:numFmt w:val="lowerLetter"/>
      <w:lvlText w:val="%2"/>
      <w:lvlJc w:val="left"/>
      <w:pPr>
        <w:ind w:left="14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2" w:tplc="A84CF548">
      <w:start w:val="1"/>
      <w:numFmt w:val="lowerRoman"/>
      <w:lvlText w:val="%3"/>
      <w:lvlJc w:val="left"/>
      <w:pPr>
        <w:ind w:left="21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3" w:tplc="61684A52">
      <w:start w:val="1"/>
      <w:numFmt w:val="decimal"/>
      <w:lvlText w:val="%4"/>
      <w:lvlJc w:val="left"/>
      <w:pPr>
        <w:ind w:left="28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4" w:tplc="A08A6568">
      <w:start w:val="1"/>
      <w:numFmt w:val="lowerLetter"/>
      <w:lvlText w:val="%5"/>
      <w:lvlJc w:val="left"/>
      <w:pPr>
        <w:ind w:left="360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5" w:tplc="E042D5F2">
      <w:start w:val="1"/>
      <w:numFmt w:val="lowerRoman"/>
      <w:lvlText w:val="%6"/>
      <w:lvlJc w:val="left"/>
      <w:pPr>
        <w:ind w:left="432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6" w:tplc="3BBC1AEE">
      <w:start w:val="1"/>
      <w:numFmt w:val="decimal"/>
      <w:lvlText w:val="%7"/>
      <w:lvlJc w:val="left"/>
      <w:pPr>
        <w:ind w:left="50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7" w:tplc="5D12EFA8">
      <w:start w:val="1"/>
      <w:numFmt w:val="lowerLetter"/>
      <w:lvlText w:val="%8"/>
      <w:lvlJc w:val="left"/>
      <w:pPr>
        <w:ind w:left="57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8" w:tplc="C646219A">
      <w:start w:val="1"/>
      <w:numFmt w:val="lowerRoman"/>
      <w:lvlText w:val="%9"/>
      <w:lvlJc w:val="left"/>
      <w:pPr>
        <w:ind w:left="64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3E6869E0"/>
    <w:multiLevelType w:val="hybridMultilevel"/>
    <w:tmpl w:val="F4A6329E"/>
    <w:lvl w:ilvl="0" w:tplc="499C362C">
      <w:start w:val="6"/>
      <w:numFmt w:val="bullet"/>
      <w:lvlText w:val=""/>
      <w:lvlJc w:val="left"/>
      <w:pPr>
        <w:ind w:left="720" w:hanging="360"/>
      </w:pPr>
      <w:rPr>
        <w:rFonts w:hint="default" w:ascii="Symbol" w:hAnsi="Symbol" w:eastAsia="Book Antiqua" w:cs="Book Antiqua"/>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3F607F90"/>
    <w:multiLevelType w:val="hybridMultilevel"/>
    <w:tmpl w:val="F5F8C53A"/>
    <w:lvl w:ilvl="0" w:tplc="BA5C0312">
      <w:start w:val="1"/>
      <w:numFmt w:val="decimal"/>
      <w:lvlText w:val="%1)"/>
      <w:lvlJc w:val="left"/>
      <w:pPr>
        <w:ind w:left="207"/>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1" w:tplc="46B278EC">
      <w:start w:val="1"/>
      <w:numFmt w:val="lowerLetter"/>
      <w:lvlText w:val="%2"/>
      <w:lvlJc w:val="left"/>
      <w:pPr>
        <w:ind w:left="10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2" w:tplc="7B0288F6">
      <w:start w:val="1"/>
      <w:numFmt w:val="lowerRoman"/>
      <w:lvlText w:val="%3"/>
      <w:lvlJc w:val="left"/>
      <w:pPr>
        <w:ind w:left="180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3" w:tplc="B3600F8E">
      <w:start w:val="1"/>
      <w:numFmt w:val="decimal"/>
      <w:lvlText w:val="%4"/>
      <w:lvlJc w:val="left"/>
      <w:pPr>
        <w:ind w:left="252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4" w:tplc="FAAE95E4">
      <w:start w:val="1"/>
      <w:numFmt w:val="lowerLetter"/>
      <w:lvlText w:val="%5"/>
      <w:lvlJc w:val="left"/>
      <w:pPr>
        <w:ind w:left="32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5" w:tplc="E6387E0C">
      <w:start w:val="1"/>
      <w:numFmt w:val="lowerRoman"/>
      <w:lvlText w:val="%6"/>
      <w:lvlJc w:val="left"/>
      <w:pPr>
        <w:ind w:left="39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6" w:tplc="F55C4D10">
      <w:start w:val="1"/>
      <w:numFmt w:val="decimal"/>
      <w:lvlText w:val="%7"/>
      <w:lvlJc w:val="left"/>
      <w:pPr>
        <w:ind w:left="46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7" w:tplc="C2A02794">
      <w:start w:val="1"/>
      <w:numFmt w:val="lowerLetter"/>
      <w:lvlText w:val="%8"/>
      <w:lvlJc w:val="left"/>
      <w:pPr>
        <w:ind w:left="540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8" w:tplc="B4CA4270">
      <w:start w:val="1"/>
      <w:numFmt w:val="lowerRoman"/>
      <w:lvlText w:val="%9"/>
      <w:lvlJc w:val="left"/>
      <w:pPr>
        <w:ind w:left="612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446470CF"/>
    <w:multiLevelType w:val="hybridMultilevel"/>
    <w:tmpl w:val="F7840916"/>
    <w:lvl w:ilvl="0" w:tplc="FB048C66">
      <w:start w:val="1"/>
      <w:numFmt w:val="lowerLetter"/>
      <w:lvlText w:val="%1."/>
      <w:lvlJc w:val="left"/>
      <w:pPr>
        <w:ind w:left="736"/>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1" w:tplc="CAEEB9B2">
      <w:start w:val="1"/>
      <w:numFmt w:val="lowerLetter"/>
      <w:lvlText w:val="%2"/>
      <w:lvlJc w:val="left"/>
      <w:pPr>
        <w:ind w:left="136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2" w:tplc="93E08DDC">
      <w:start w:val="1"/>
      <w:numFmt w:val="lowerRoman"/>
      <w:lvlText w:val="%3"/>
      <w:lvlJc w:val="left"/>
      <w:pPr>
        <w:ind w:left="208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3" w:tplc="91A4B810">
      <w:start w:val="1"/>
      <w:numFmt w:val="decimal"/>
      <w:lvlText w:val="%4"/>
      <w:lvlJc w:val="left"/>
      <w:pPr>
        <w:ind w:left="280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4" w:tplc="B42A2D4A">
      <w:start w:val="1"/>
      <w:numFmt w:val="lowerLetter"/>
      <w:lvlText w:val="%5"/>
      <w:lvlJc w:val="left"/>
      <w:pPr>
        <w:ind w:left="352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5" w:tplc="FEE8C686">
      <w:start w:val="1"/>
      <w:numFmt w:val="lowerRoman"/>
      <w:lvlText w:val="%6"/>
      <w:lvlJc w:val="left"/>
      <w:pPr>
        <w:ind w:left="424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6" w:tplc="776CEC40">
      <w:start w:val="1"/>
      <w:numFmt w:val="decimal"/>
      <w:lvlText w:val="%7"/>
      <w:lvlJc w:val="left"/>
      <w:pPr>
        <w:ind w:left="496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7" w:tplc="192ABD30">
      <w:start w:val="1"/>
      <w:numFmt w:val="lowerLetter"/>
      <w:lvlText w:val="%8"/>
      <w:lvlJc w:val="left"/>
      <w:pPr>
        <w:ind w:left="568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8" w:tplc="79788ADA">
      <w:start w:val="1"/>
      <w:numFmt w:val="lowerRoman"/>
      <w:lvlText w:val="%9"/>
      <w:lvlJc w:val="left"/>
      <w:pPr>
        <w:ind w:left="6404"/>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493A73A0"/>
    <w:multiLevelType w:val="hybridMultilevel"/>
    <w:tmpl w:val="38C66A88"/>
    <w:lvl w:ilvl="0" w:tplc="81EC99E2">
      <w:start w:val="5"/>
      <w:numFmt w:val="decimal"/>
      <w:lvlText w:val="%1)"/>
      <w:lvlJc w:val="left"/>
      <w:pPr>
        <w:ind w:left="708"/>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1" w:tplc="DA1271A4">
      <w:start w:val="1"/>
      <w:numFmt w:val="lowerLetter"/>
      <w:lvlText w:val="%2"/>
      <w:lvlJc w:val="left"/>
      <w:pPr>
        <w:ind w:left="1436"/>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2" w:tplc="3134FF4E">
      <w:start w:val="1"/>
      <w:numFmt w:val="lowerRoman"/>
      <w:lvlText w:val="%3"/>
      <w:lvlJc w:val="left"/>
      <w:pPr>
        <w:ind w:left="2156"/>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3" w:tplc="07B27A70">
      <w:start w:val="1"/>
      <w:numFmt w:val="decimal"/>
      <w:lvlText w:val="%4"/>
      <w:lvlJc w:val="left"/>
      <w:pPr>
        <w:ind w:left="2876"/>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4" w:tplc="78827B92">
      <w:start w:val="1"/>
      <w:numFmt w:val="lowerLetter"/>
      <w:lvlText w:val="%5"/>
      <w:lvlJc w:val="left"/>
      <w:pPr>
        <w:ind w:left="3596"/>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5" w:tplc="F7CC12A8">
      <w:start w:val="1"/>
      <w:numFmt w:val="lowerRoman"/>
      <w:lvlText w:val="%6"/>
      <w:lvlJc w:val="left"/>
      <w:pPr>
        <w:ind w:left="4316"/>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6" w:tplc="2D2A3452">
      <w:start w:val="1"/>
      <w:numFmt w:val="decimal"/>
      <w:lvlText w:val="%7"/>
      <w:lvlJc w:val="left"/>
      <w:pPr>
        <w:ind w:left="5036"/>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7" w:tplc="A3ACA41E">
      <w:start w:val="1"/>
      <w:numFmt w:val="lowerLetter"/>
      <w:lvlText w:val="%8"/>
      <w:lvlJc w:val="left"/>
      <w:pPr>
        <w:ind w:left="5756"/>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lvl w:ilvl="8" w:tplc="AD285A36">
      <w:start w:val="1"/>
      <w:numFmt w:val="lowerRoman"/>
      <w:lvlText w:val="%9"/>
      <w:lvlJc w:val="left"/>
      <w:pPr>
        <w:ind w:left="6476"/>
      </w:pPr>
      <w:rPr>
        <w:rFonts w:ascii="Book Antiqua" w:hAnsi="Book Antiqua" w:eastAsia="Book Antiqua" w:cs="Book Antiqua"/>
        <w:b/>
        <w:bCs/>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4FAD73E9"/>
    <w:multiLevelType w:val="hybridMultilevel"/>
    <w:tmpl w:val="06009F04"/>
    <w:lvl w:ilvl="0" w:tplc="499C362C">
      <w:start w:val="6"/>
      <w:numFmt w:val="bullet"/>
      <w:lvlText w:val=""/>
      <w:lvlJc w:val="left"/>
      <w:pPr>
        <w:ind w:left="720" w:hanging="360"/>
      </w:pPr>
      <w:rPr>
        <w:rFonts w:hint="default" w:ascii="Symbol" w:hAnsi="Symbol" w:eastAsia="Book Antiqua" w:cs="Book Antiqua"/>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515A216B"/>
    <w:multiLevelType w:val="hybridMultilevel"/>
    <w:tmpl w:val="80F22AF0"/>
    <w:lvl w:ilvl="0" w:tplc="976A68CA">
      <w:start w:val="1"/>
      <w:numFmt w:val="decimal"/>
      <w:lvlText w:val="%1)"/>
      <w:lvlJc w:val="left"/>
      <w:pPr>
        <w:ind w:left="585"/>
      </w:pPr>
      <w:rPr>
        <w:rFonts w:ascii="Times New Roman" w:hAnsi="Times New Roman" w:eastAsia="Times New Roman" w:cs="Times New Roman"/>
        <w:b w:val="0"/>
        <w:i w:val="0"/>
        <w:strike w:val="0"/>
        <w:dstrike w:val="0"/>
        <w:color w:val="181717"/>
        <w:sz w:val="22"/>
        <w:szCs w:val="22"/>
        <w:u w:val="none" w:color="000000"/>
        <w:bdr w:val="none" w:color="auto" w:sz="0" w:space="0"/>
        <w:shd w:val="clear" w:color="auto" w:fill="auto"/>
        <w:vertAlign w:val="baseline"/>
      </w:rPr>
    </w:lvl>
    <w:lvl w:ilvl="1" w:tplc="87C036AC">
      <w:start w:val="1"/>
      <w:numFmt w:val="lowerLetter"/>
      <w:lvlText w:val="%2"/>
      <w:lvlJc w:val="left"/>
      <w:pPr>
        <w:ind w:left="1148"/>
      </w:pPr>
      <w:rPr>
        <w:rFonts w:ascii="Times New Roman" w:hAnsi="Times New Roman" w:eastAsia="Times New Roman" w:cs="Times New Roman"/>
        <w:b w:val="0"/>
        <w:i w:val="0"/>
        <w:strike w:val="0"/>
        <w:dstrike w:val="0"/>
        <w:color w:val="181717"/>
        <w:sz w:val="22"/>
        <w:szCs w:val="22"/>
        <w:u w:val="none" w:color="000000"/>
        <w:bdr w:val="none" w:color="auto" w:sz="0" w:space="0"/>
        <w:shd w:val="clear" w:color="auto" w:fill="auto"/>
        <w:vertAlign w:val="baseline"/>
      </w:rPr>
    </w:lvl>
    <w:lvl w:ilvl="2" w:tplc="F3F47054">
      <w:start w:val="1"/>
      <w:numFmt w:val="lowerRoman"/>
      <w:lvlText w:val="%3"/>
      <w:lvlJc w:val="left"/>
      <w:pPr>
        <w:ind w:left="1868"/>
      </w:pPr>
      <w:rPr>
        <w:rFonts w:ascii="Times New Roman" w:hAnsi="Times New Roman" w:eastAsia="Times New Roman" w:cs="Times New Roman"/>
        <w:b w:val="0"/>
        <w:i w:val="0"/>
        <w:strike w:val="0"/>
        <w:dstrike w:val="0"/>
        <w:color w:val="181717"/>
        <w:sz w:val="22"/>
        <w:szCs w:val="22"/>
        <w:u w:val="none" w:color="000000"/>
        <w:bdr w:val="none" w:color="auto" w:sz="0" w:space="0"/>
        <w:shd w:val="clear" w:color="auto" w:fill="auto"/>
        <w:vertAlign w:val="baseline"/>
      </w:rPr>
    </w:lvl>
    <w:lvl w:ilvl="3" w:tplc="BE902090">
      <w:start w:val="1"/>
      <w:numFmt w:val="decimal"/>
      <w:lvlText w:val="%4"/>
      <w:lvlJc w:val="left"/>
      <w:pPr>
        <w:ind w:left="2588"/>
      </w:pPr>
      <w:rPr>
        <w:rFonts w:ascii="Times New Roman" w:hAnsi="Times New Roman" w:eastAsia="Times New Roman" w:cs="Times New Roman"/>
        <w:b w:val="0"/>
        <w:i w:val="0"/>
        <w:strike w:val="0"/>
        <w:dstrike w:val="0"/>
        <w:color w:val="181717"/>
        <w:sz w:val="22"/>
        <w:szCs w:val="22"/>
        <w:u w:val="none" w:color="000000"/>
        <w:bdr w:val="none" w:color="auto" w:sz="0" w:space="0"/>
        <w:shd w:val="clear" w:color="auto" w:fill="auto"/>
        <w:vertAlign w:val="baseline"/>
      </w:rPr>
    </w:lvl>
    <w:lvl w:ilvl="4" w:tplc="8BA84256">
      <w:start w:val="1"/>
      <w:numFmt w:val="lowerLetter"/>
      <w:lvlText w:val="%5"/>
      <w:lvlJc w:val="left"/>
      <w:pPr>
        <w:ind w:left="3308"/>
      </w:pPr>
      <w:rPr>
        <w:rFonts w:ascii="Times New Roman" w:hAnsi="Times New Roman" w:eastAsia="Times New Roman" w:cs="Times New Roman"/>
        <w:b w:val="0"/>
        <w:i w:val="0"/>
        <w:strike w:val="0"/>
        <w:dstrike w:val="0"/>
        <w:color w:val="181717"/>
        <w:sz w:val="22"/>
        <w:szCs w:val="22"/>
        <w:u w:val="none" w:color="000000"/>
        <w:bdr w:val="none" w:color="auto" w:sz="0" w:space="0"/>
        <w:shd w:val="clear" w:color="auto" w:fill="auto"/>
        <w:vertAlign w:val="baseline"/>
      </w:rPr>
    </w:lvl>
    <w:lvl w:ilvl="5" w:tplc="53AE8DCA">
      <w:start w:val="1"/>
      <w:numFmt w:val="lowerRoman"/>
      <w:lvlText w:val="%6"/>
      <w:lvlJc w:val="left"/>
      <w:pPr>
        <w:ind w:left="4028"/>
      </w:pPr>
      <w:rPr>
        <w:rFonts w:ascii="Times New Roman" w:hAnsi="Times New Roman" w:eastAsia="Times New Roman" w:cs="Times New Roman"/>
        <w:b w:val="0"/>
        <w:i w:val="0"/>
        <w:strike w:val="0"/>
        <w:dstrike w:val="0"/>
        <w:color w:val="181717"/>
        <w:sz w:val="22"/>
        <w:szCs w:val="22"/>
        <w:u w:val="none" w:color="000000"/>
        <w:bdr w:val="none" w:color="auto" w:sz="0" w:space="0"/>
        <w:shd w:val="clear" w:color="auto" w:fill="auto"/>
        <w:vertAlign w:val="baseline"/>
      </w:rPr>
    </w:lvl>
    <w:lvl w:ilvl="6" w:tplc="E4AE7B28">
      <w:start w:val="1"/>
      <w:numFmt w:val="decimal"/>
      <w:lvlText w:val="%7"/>
      <w:lvlJc w:val="left"/>
      <w:pPr>
        <w:ind w:left="4748"/>
      </w:pPr>
      <w:rPr>
        <w:rFonts w:ascii="Times New Roman" w:hAnsi="Times New Roman" w:eastAsia="Times New Roman" w:cs="Times New Roman"/>
        <w:b w:val="0"/>
        <w:i w:val="0"/>
        <w:strike w:val="0"/>
        <w:dstrike w:val="0"/>
        <w:color w:val="181717"/>
        <w:sz w:val="22"/>
        <w:szCs w:val="22"/>
        <w:u w:val="none" w:color="000000"/>
        <w:bdr w:val="none" w:color="auto" w:sz="0" w:space="0"/>
        <w:shd w:val="clear" w:color="auto" w:fill="auto"/>
        <w:vertAlign w:val="baseline"/>
      </w:rPr>
    </w:lvl>
    <w:lvl w:ilvl="7" w:tplc="23D07008">
      <w:start w:val="1"/>
      <w:numFmt w:val="lowerLetter"/>
      <w:lvlText w:val="%8"/>
      <w:lvlJc w:val="left"/>
      <w:pPr>
        <w:ind w:left="5468"/>
      </w:pPr>
      <w:rPr>
        <w:rFonts w:ascii="Times New Roman" w:hAnsi="Times New Roman" w:eastAsia="Times New Roman" w:cs="Times New Roman"/>
        <w:b w:val="0"/>
        <w:i w:val="0"/>
        <w:strike w:val="0"/>
        <w:dstrike w:val="0"/>
        <w:color w:val="181717"/>
        <w:sz w:val="22"/>
        <w:szCs w:val="22"/>
        <w:u w:val="none" w:color="000000"/>
        <w:bdr w:val="none" w:color="auto" w:sz="0" w:space="0"/>
        <w:shd w:val="clear" w:color="auto" w:fill="auto"/>
        <w:vertAlign w:val="baseline"/>
      </w:rPr>
    </w:lvl>
    <w:lvl w:ilvl="8" w:tplc="6D141E3A">
      <w:start w:val="1"/>
      <w:numFmt w:val="lowerRoman"/>
      <w:lvlText w:val="%9"/>
      <w:lvlJc w:val="left"/>
      <w:pPr>
        <w:ind w:left="6188"/>
      </w:pPr>
      <w:rPr>
        <w:rFonts w:ascii="Times New Roman" w:hAnsi="Times New Roman" w:eastAsia="Times New Roman" w:cs="Times New Roman"/>
        <w:b w:val="0"/>
        <w:i w:val="0"/>
        <w:strike w:val="0"/>
        <w:dstrike w:val="0"/>
        <w:color w:val="181717"/>
        <w:sz w:val="22"/>
        <w:szCs w:val="22"/>
        <w:u w:val="none" w:color="000000"/>
        <w:bdr w:val="none" w:color="auto" w:sz="0" w:space="0"/>
        <w:shd w:val="clear" w:color="auto" w:fill="auto"/>
        <w:vertAlign w:val="baseline"/>
      </w:rPr>
    </w:lvl>
  </w:abstractNum>
  <w:abstractNum w:abstractNumId="17" w15:restartNumberingAfterBreak="0">
    <w:nsid w:val="588C2E8F"/>
    <w:multiLevelType w:val="hybridMultilevel"/>
    <w:tmpl w:val="A3848D46"/>
    <w:lvl w:ilvl="0" w:tplc="4E4047D4">
      <w:start w:val="1"/>
      <w:numFmt w:val="decimal"/>
      <w:lvlText w:val="%1)"/>
      <w:lvlJc w:val="left"/>
      <w:pPr>
        <w:ind w:left="937"/>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1" w:tplc="F9585114">
      <w:start w:val="1"/>
      <w:numFmt w:val="lowerLetter"/>
      <w:lvlText w:val="%2"/>
      <w:lvlJc w:val="left"/>
      <w:pPr>
        <w:ind w:left="14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2" w:tplc="EDB00FAA">
      <w:start w:val="1"/>
      <w:numFmt w:val="lowerRoman"/>
      <w:lvlText w:val="%3"/>
      <w:lvlJc w:val="left"/>
      <w:pPr>
        <w:ind w:left="21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3" w:tplc="2BF0132E">
      <w:start w:val="1"/>
      <w:numFmt w:val="decimal"/>
      <w:lvlText w:val="%4"/>
      <w:lvlJc w:val="left"/>
      <w:pPr>
        <w:ind w:left="28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4" w:tplc="47BE9F32">
      <w:start w:val="1"/>
      <w:numFmt w:val="lowerLetter"/>
      <w:lvlText w:val="%5"/>
      <w:lvlJc w:val="left"/>
      <w:pPr>
        <w:ind w:left="360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5" w:tplc="A8BA92D8">
      <w:start w:val="1"/>
      <w:numFmt w:val="lowerRoman"/>
      <w:lvlText w:val="%6"/>
      <w:lvlJc w:val="left"/>
      <w:pPr>
        <w:ind w:left="432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6" w:tplc="D450AE26">
      <w:start w:val="1"/>
      <w:numFmt w:val="decimal"/>
      <w:lvlText w:val="%7"/>
      <w:lvlJc w:val="left"/>
      <w:pPr>
        <w:ind w:left="50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7" w:tplc="95EAD1EE">
      <w:start w:val="1"/>
      <w:numFmt w:val="lowerLetter"/>
      <w:lvlText w:val="%8"/>
      <w:lvlJc w:val="left"/>
      <w:pPr>
        <w:ind w:left="57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8" w:tplc="51605F6E">
      <w:start w:val="1"/>
      <w:numFmt w:val="lowerRoman"/>
      <w:lvlText w:val="%9"/>
      <w:lvlJc w:val="left"/>
      <w:pPr>
        <w:ind w:left="64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5F1D219C"/>
    <w:multiLevelType w:val="hybridMultilevel"/>
    <w:tmpl w:val="237CB212"/>
    <w:lvl w:ilvl="0" w:tplc="FEC8086C">
      <w:start w:val="1"/>
      <w:numFmt w:val="decimal"/>
      <w:lvlText w:val="%1)"/>
      <w:lvlJc w:val="left"/>
      <w:pPr>
        <w:ind w:left="807"/>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1" w:tplc="822EAC06">
      <w:start w:val="1"/>
      <w:numFmt w:val="lowerLetter"/>
      <w:lvlText w:val="%2"/>
      <w:lvlJc w:val="left"/>
      <w:pPr>
        <w:ind w:left="1402"/>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2" w:tplc="F99A0CC0">
      <w:start w:val="1"/>
      <w:numFmt w:val="lowerRoman"/>
      <w:lvlText w:val="%3"/>
      <w:lvlJc w:val="left"/>
      <w:pPr>
        <w:ind w:left="2122"/>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3" w:tplc="62AE42DA">
      <w:start w:val="1"/>
      <w:numFmt w:val="decimal"/>
      <w:lvlText w:val="%4"/>
      <w:lvlJc w:val="left"/>
      <w:pPr>
        <w:ind w:left="2842"/>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4" w:tplc="139EDF86">
      <w:start w:val="1"/>
      <w:numFmt w:val="lowerLetter"/>
      <w:lvlText w:val="%5"/>
      <w:lvlJc w:val="left"/>
      <w:pPr>
        <w:ind w:left="3562"/>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5" w:tplc="CF66F8A0">
      <w:start w:val="1"/>
      <w:numFmt w:val="lowerRoman"/>
      <w:lvlText w:val="%6"/>
      <w:lvlJc w:val="left"/>
      <w:pPr>
        <w:ind w:left="4282"/>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6" w:tplc="97FAC870">
      <w:start w:val="1"/>
      <w:numFmt w:val="decimal"/>
      <w:lvlText w:val="%7"/>
      <w:lvlJc w:val="left"/>
      <w:pPr>
        <w:ind w:left="5002"/>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7" w:tplc="0C9610B4">
      <w:start w:val="1"/>
      <w:numFmt w:val="lowerLetter"/>
      <w:lvlText w:val="%8"/>
      <w:lvlJc w:val="left"/>
      <w:pPr>
        <w:ind w:left="5722"/>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8" w:tplc="2034DACA">
      <w:start w:val="1"/>
      <w:numFmt w:val="lowerRoman"/>
      <w:lvlText w:val="%9"/>
      <w:lvlJc w:val="left"/>
      <w:pPr>
        <w:ind w:left="6442"/>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64C24159"/>
    <w:multiLevelType w:val="hybridMultilevel"/>
    <w:tmpl w:val="5AF85764"/>
    <w:lvl w:ilvl="0" w:tplc="31A87A5E">
      <w:start w:val="1"/>
      <w:numFmt w:val="decimal"/>
      <w:lvlText w:val="%1)"/>
      <w:lvlJc w:val="left"/>
      <w:pPr>
        <w:ind w:left="730"/>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1" w:tplc="C67276F8">
      <w:start w:val="1"/>
      <w:numFmt w:val="lowerLetter"/>
      <w:lvlText w:val="%2"/>
      <w:lvlJc w:val="left"/>
      <w:pPr>
        <w:ind w:left="1224"/>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2" w:tplc="934EAECA">
      <w:start w:val="1"/>
      <w:numFmt w:val="lowerRoman"/>
      <w:lvlText w:val="%3"/>
      <w:lvlJc w:val="left"/>
      <w:pPr>
        <w:ind w:left="1944"/>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3" w:tplc="159689DA">
      <w:start w:val="1"/>
      <w:numFmt w:val="decimal"/>
      <w:lvlText w:val="%4"/>
      <w:lvlJc w:val="left"/>
      <w:pPr>
        <w:ind w:left="2664"/>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4" w:tplc="E33AB28C">
      <w:start w:val="1"/>
      <w:numFmt w:val="lowerLetter"/>
      <w:lvlText w:val="%5"/>
      <w:lvlJc w:val="left"/>
      <w:pPr>
        <w:ind w:left="3384"/>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5" w:tplc="2BB05F0E">
      <w:start w:val="1"/>
      <w:numFmt w:val="lowerRoman"/>
      <w:lvlText w:val="%6"/>
      <w:lvlJc w:val="left"/>
      <w:pPr>
        <w:ind w:left="4104"/>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6" w:tplc="1BB072F8">
      <w:start w:val="1"/>
      <w:numFmt w:val="decimal"/>
      <w:lvlText w:val="%7"/>
      <w:lvlJc w:val="left"/>
      <w:pPr>
        <w:ind w:left="4824"/>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7" w:tplc="0E206536">
      <w:start w:val="1"/>
      <w:numFmt w:val="lowerLetter"/>
      <w:lvlText w:val="%8"/>
      <w:lvlJc w:val="left"/>
      <w:pPr>
        <w:ind w:left="5544"/>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lvl w:ilvl="8" w:tplc="3F32D9AE">
      <w:start w:val="1"/>
      <w:numFmt w:val="lowerRoman"/>
      <w:lvlText w:val="%9"/>
      <w:lvlJc w:val="left"/>
      <w:pPr>
        <w:ind w:left="6264"/>
      </w:pPr>
      <w:rPr>
        <w:rFonts w:ascii="Book Antiqua" w:hAnsi="Book Antiqua" w:eastAsia="Book Antiqua" w:cs="Book Antiqua"/>
        <w:b w:val="0"/>
        <w:i w:val="0"/>
        <w:strike w:val="0"/>
        <w:dstrike w:val="0"/>
        <w:color w:val="000000"/>
        <w:sz w:val="24"/>
        <w:szCs w:val="24"/>
        <w:u w:val="none" w:color="000000"/>
        <w:bdr w:val="none" w:color="auto" w:sz="0" w:space="0"/>
        <w:shd w:val="clear" w:color="auto" w:fill="auto"/>
        <w:vertAlign w:val="baseline"/>
      </w:rPr>
    </w:lvl>
  </w:abstractNum>
  <w:abstractNum w:abstractNumId="20" w15:restartNumberingAfterBreak="0">
    <w:nsid w:val="69D71B39"/>
    <w:multiLevelType w:val="hybridMultilevel"/>
    <w:tmpl w:val="208AA9D4"/>
    <w:lvl w:ilvl="0" w:tplc="B32072AC">
      <w:start w:val="1"/>
      <w:numFmt w:val="decimal"/>
      <w:lvlText w:val="%1)"/>
      <w:lvlJc w:val="left"/>
      <w:pPr>
        <w:ind w:left="925"/>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1" w:tplc="A25E6CDE">
      <w:start w:val="1"/>
      <w:numFmt w:val="lowerLetter"/>
      <w:lvlText w:val="%2"/>
      <w:lvlJc w:val="left"/>
      <w:pPr>
        <w:ind w:left="1436"/>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2" w:tplc="ED103ABC">
      <w:start w:val="1"/>
      <w:numFmt w:val="lowerRoman"/>
      <w:lvlText w:val="%3"/>
      <w:lvlJc w:val="left"/>
      <w:pPr>
        <w:ind w:left="2156"/>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3" w:tplc="8646AF28">
      <w:start w:val="1"/>
      <w:numFmt w:val="decimal"/>
      <w:lvlText w:val="%4"/>
      <w:lvlJc w:val="left"/>
      <w:pPr>
        <w:ind w:left="2876"/>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4" w:tplc="2A8A74BE">
      <w:start w:val="1"/>
      <w:numFmt w:val="lowerLetter"/>
      <w:lvlText w:val="%5"/>
      <w:lvlJc w:val="left"/>
      <w:pPr>
        <w:ind w:left="3596"/>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5" w:tplc="1F8A39CC">
      <w:start w:val="1"/>
      <w:numFmt w:val="lowerRoman"/>
      <w:lvlText w:val="%6"/>
      <w:lvlJc w:val="left"/>
      <w:pPr>
        <w:ind w:left="4316"/>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6" w:tplc="8F3EB628">
      <w:start w:val="1"/>
      <w:numFmt w:val="decimal"/>
      <w:lvlText w:val="%7"/>
      <w:lvlJc w:val="left"/>
      <w:pPr>
        <w:ind w:left="5036"/>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7" w:tplc="B3FA11AA">
      <w:start w:val="1"/>
      <w:numFmt w:val="lowerLetter"/>
      <w:lvlText w:val="%8"/>
      <w:lvlJc w:val="left"/>
      <w:pPr>
        <w:ind w:left="5756"/>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8" w:tplc="E4B6B746">
      <w:start w:val="1"/>
      <w:numFmt w:val="lowerRoman"/>
      <w:lvlText w:val="%9"/>
      <w:lvlJc w:val="left"/>
      <w:pPr>
        <w:ind w:left="6476"/>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abstractNum>
  <w:abstractNum w:abstractNumId="21" w15:restartNumberingAfterBreak="0">
    <w:nsid w:val="6C9E2AEA"/>
    <w:multiLevelType w:val="hybridMultilevel"/>
    <w:tmpl w:val="F6781776"/>
    <w:lvl w:ilvl="0" w:tplc="552E41FA">
      <w:start w:val="1"/>
      <w:numFmt w:val="decimal"/>
      <w:lvlText w:val="%1)"/>
      <w:lvlJc w:val="left"/>
      <w:pPr>
        <w:ind w:left="937"/>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1" w:tplc="93583A2C">
      <w:start w:val="1"/>
      <w:numFmt w:val="lowerLetter"/>
      <w:lvlText w:val="%2"/>
      <w:lvlJc w:val="left"/>
      <w:pPr>
        <w:ind w:left="14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2" w:tplc="2D2678E2">
      <w:start w:val="1"/>
      <w:numFmt w:val="lowerRoman"/>
      <w:lvlText w:val="%3"/>
      <w:lvlJc w:val="left"/>
      <w:pPr>
        <w:ind w:left="21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3" w:tplc="DCFADCC0">
      <w:start w:val="1"/>
      <w:numFmt w:val="decimal"/>
      <w:lvlText w:val="%4"/>
      <w:lvlJc w:val="left"/>
      <w:pPr>
        <w:ind w:left="28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4" w:tplc="3098A7A0">
      <w:start w:val="1"/>
      <w:numFmt w:val="lowerLetter"/>
      <w:lvlText w:val="%5"/>
      <w:lvlJc w:val="left"/>
      <w:pPr>
        <w:ind w:left="360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5" w:tplc="52D42A54">
      <w:start w:val="1"/>
      <w:numFmt w:val="lowerRoman"/>
      <w:lvlText w:val="%6"/>
      <w:lvlJc w:val="left"/>
      <w:pPr>
        <w:ind w:left="432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6" w:tplc="1DDE16F6">
      <w:start w:val="1"/>
      <w:numFmt w:val="decimal"/>
      <w:lvlText w:val="%7"/>
      <w:lvlJc w:val="left"/>
      <w:pPr>
        <w:ind w:left="504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7" w:tplc="577EF166">
      <w:start w:val="1"/>
      <w:numFmt w:val="lowerLetter"/>
      <w:lvlText w:val="%8"/>
      <w:lvlJc w:val="left"/>
      <w:pPr>
        <w:ind w:left="576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lvl w:ilvl="8" w:tplc="9146BEB6">
      <w:start w:val="1"/>
      <w:numFmt w:val="lowerRoman"/>
      <w:lvlText w:val="%9"/>
      <w:lvlJc w:val="left"/>
      <w:pPr>
        <w:ind w:left="6480"/>
      </w:pPr>
      <w:rPr>
        <w:rFonts w:ascii="Book Antiqua" w:hAnsi="Book Antiqua" w:eastAsia="Book Antiqua" w:cs="Book Antiqua"/>
        <w:b w:val="0"/>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7DDA7A6E"/>
    <w:multiLevelType w:val="hybridMultilevel"/>
    <w:tmpl w:val="84E0EEA4"/>
    <w:lvl w:ilvl="0" w:tplc="499C362C">
      <w:start w:val="6"/>
      <w:numFmt w:val="bullet"/>
      <w:lvlText w:val=""/>
      <w:lvlJc w:val="left"/>
      <w:pPr>
        <w:ind w:left="720" w:hanging="360"/>
      </w:pPr>
      <w:rPr>
        <w:rFonts w:hint="default" w:ascii="Symbol" w:hAnsi="Symbol" w:eastAsia="Book Antiqua" w:cs="Book Antiqua"/>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636185875">
    <w:abstractNumId w:val="19"/>
  </w:num>
  <w:num w:numId="2" w16cid:durableId="2089305149">
    <w:abstractNumId w:val="18"/>
  </w:num>
  <w:num w:numId="3" w16cid:durableId="354113694">
    <w:abstractNumId w:val="6"/>
  </w:num>
  <w:num w:numId="4" w16cid:durableId="1315645764">
    <w:abstractNumId w:val="0"/>
  </w:num>
  <w:num w:numId="5" w16cid:durableId="296422491">
    <w:abstractNumId w:val="21"/>
  </w:num>
  <w:num w:numId="6" w16cid:durableId="1654069523">
    <w:abstractNumId w:val="10"/>
  </w:num>
  <w:num w:numId="7" w16cid:durableId="586233570">
    <w:abstractNumId w:val="12"/>
  </w:num>
  <w:num w:numId="8" w16cid:durableId="954139957">
    <w:abstractNumId w:val="20"/>
  </w:num>
  <w:num w:numId="9" w16cid:durableId="208079074">
    <w:abstractNumId w:val="17"/>
  </w:num>
  <w:num w:numId="10" w16cid:durableId="248732274">
    <w:abstractNumId w:val="3"/>
  </w:num>
  <w:num w:numId="11" w16cid:durableId="475415505">
    <w:abstractNumId w:val="2"/>
  </w:num>
  <w:num w:numId="12" w16cid:durableId="2135713162">
    <w:abstractNumId w:val="7"/>
  </w:num>
  <w:num w:numId="13" w16cid:durableId="747074010">
    <w:abstractNumId w:val="9"/>
  </w:num>
  <w:num w:numId="14" w16cid:durableId="1601378751">
    <w:abstractNumId w:val="5"/>
  </w:num>
  <w:num w:numId="15" w16cid:durableId="512454590">
    <w:abstractNumId w:val="4"/>
  </w:num>
  <w:num w:numId="16" w16cid:durableId="1561134884">
    <w:abstractNumId w:val="16"/>
  </w:num>
  <w:num w:numId="17" w16cid:durableId="1145468122">
    <w:abstractNumId w:val="1"/>
  </w:num>
  <w:num w:numId="18" w16cid:durableId="1272711109">
    <w:abstractNumId w:val="13"/>
  </w:num>
  <w:num w:numId="19" w16cid:durableId="1115834484">
    <w:abstractNumId w:val="8"/>
  </w:num>
  <w:num w:numId="20" w16cid:durableId="1541211103">
    <w:abstractNumId w:val="14"/>
  </w:num>
  <w:num w:numId="21" w16cid:durableId="1068840206">
    <w:abstractNumId w:val="22"/>
  </w:num>
  <w:num w:numId="22" w16cid:durableId="1769347822">
    <w:abstractNumId w:val="15"/>
  </w:num>
  <w:num w:numId="23" w16cid:durableId="203360653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4E"/>
    <w:rsid w:val="00005AC8"/>
    <w:rsid w:val="00014A5D"/>
    <w:rsid w:val="00022A41"/>
    <w:rsid w:val="00024939"/>
    <w:rsid w:val="000379E8"/>
    <w:rsid w:val="00041389"/>
    <w:rsid w:val="00045D5E"/>
    <w:rsid w:val="00046BBE"/>
    <w:rsid w:val="000473CF"/>
    <w:rsid w:val="00050E43"/>
    <w:rsid w:val="00051886"/>
    <w:rsid w:val="00054926"/>
    <w:rsid w:val="00074506"/>
    <w:rsid w:val="00082782"/>
    <w:rsid w:val="00087DCF"/>
    <w:rsid w:val="00091542"/>
    <w:rsid w:val="000A66FB"/>
    <w:rsid w:val="000A6B6C"/>
    <w:rsid w:val="000A77FF"/>
    <w:rsid w:val="000C338C"/>
    <w:rsid w:val="000E0F20"/>
    <w:rsid w:val="000F0009"/>
    <w:rsid w:val="000F452D"/>
    <w:rsid w:val="00104BCC"/>
    <w:rsid w:val="00112036"/>
    <w:rsid w:val="00114555"/>
    <w:rsid w:val="00144928"/>
    <w:rsid w:val="0015106D"/>
    <w:rsid w:val="00156261"/>
    <w:rsid w:val="00156C22"/>
    <w:rsid w:val="0016611D"/>
    <w:rsid w:val="001931E3"/>
    <w:rsid w:val="001A19EE"/>
    <w:rsid w:val="001A3B28"/>
    <w:rsid w:val="001C75D5"/>
    <w:rsid w:val="001E0C12"/>
    <w:rsid w:val="001F3DED"/>
    <w:rsid w:val="001F5197"/>
    <w:rsid w:val="001F5E96"/>
    <w:rsid w:val="00205F13"/>
    <w:rsid w:val="00216154"/>
    <w:rsid w:val="00226800"/>
    <w:rsid w:val="0024300F"/>
    <w:rsid w:val="0024714F"/>
    <w:rsid w:val="0025107F"/>
    <w:rsid w:val="002540B6"/>
    <w:rsid w:val="00255CE0"/>
    <w:rsid w:val="00257608"/>
    <w:rsid w:val="00270F1B"/>
    <w:rsid w:val="002B37E0"/>
    <w:rsid w:val="002B65EA"/>
    <w:rsid w:val="002C1404"/>
    <w:rsid w:val="002C1ABC"/>
    <w:rsid w:val="002C4B33"/>
    <w:rsid w:val="002C56BE"/>
    <w:rsid w:val="002D158E"/>
    <w:rsid w:val="002F0348"/>
    <w:rsid w:val="002F5E6A"/>
    <w:rsid w:val="003032FD"/>
    <w:rsid w:val="0031079B"/>
    <w:rsid w:val="00310EB6"/>
    <w:rsid w:val="00313FB8"/>
    <w:rsid w:val="00320BA9"/>
    <w:rsid w:val="00322AB2"/>
    <w:rsid w:val="00331966"/>
    <w:rsid w:val="00335896"/>
    <w:rsid w:val="00337DF4"/>
    <w:rsid w:val="00354BEC"/>
    <w:rsid w:val="00354C7C"/>
    <w:rsid w:val="003750DA"/>
    <w:rsid w:val="00381DB6"/>
    <w:rsid w:val="003B22B9"/>
    <w:rsid w:val="003C313C"/>
    <w:rsid w:val="003C7150"/>
    <w:rsid w:val="003E2FC6"/>
    <w:rsid w:val="003E7DE8"/>
    <w:rsid w:val="00400316"/>
    <w:rsid w:val="00404D17"/>
    <w:rsid w:val="00406CEB"/>
    <w:rsid w:val="00410309"/>
    <w:rsid w:val="004149F5"/>
    <w:rsid w:val="00424C10"/>
    <w:rsid w:val="0042618A"/>
    <w:rsid w:val="00440C8F"/>
    <w:rsid w:val="0045207A"/>
    <w:rsid w:val="00455079"/>
    <w:rsid w:val="00470F1E"/>
    <w:rsid w:val="004755BB"/>
    <w:rsid w:val="004926A0"/>
    <w:rsid w:val="00493D39"/>
    <w:rsid w:val="004A4A42"/>
    <w:rsid w:val="004C2FAD"/>
    <w:rsid w:val="004D5F09"/>
    <w:rsid w:val="004E40FF"/>
    <w:rsid w:val="005043C6"/>
    <w:rsid w:val="0051093C"/>
    <w:rsid w:val="00516E34"/>
    <w:rsid w:val="0052557E"/>
    <w:rsid w:val="005313F6"/>
    <w:rsid w:val="005421BE"/>
    <w:rsid w:val="00550076"/>
    <w:rsid w:val="0055792B"/>
    <w:rsid w:val="00557CFE"/>
    <w:rsid w:val="00560201"/>
    <w:rsid w:val="0056756D"/>
    <w:rsid w:val="00572E4E"/>
    <w:rsid w:val="005913F0"/>
    <w:rsid w:val="00594BA6"/>
    <w:rsid w:val="005A6F6B"/>
    <w:rsid w:val="005B16C4"/>
    <w:rsid w:val="005B3A22"/>
    <w:rsid w:val="005B45F8"/>
    <w:rsid w:val="005D3CB9"/>
    <w:rsid w:val="005D4DBD"/>
    <w:rsid w:val="005E1B2C"/>
    <w:rsid w:val="005E57DD"/>
    <w:rsid w:val="0060289F"/>
    <w:rsid w:val="00617DF5"/>
    <w:rsid w:val="00627ED6"/>
    <w:rsid w:val="00631FF6"/>
    <w:rsid w:val="006346DD"/>
    <w:rsid w:val="006420CB"/>
    <w:rsid w:val="00652626"/>
    <w:rsid w:val="00673B70"/>
    <w:rsid w:val="00674C99"/>
    <w:rsid w:val="006854A4"/>
    <w:rsid w:val="00692BCE"/>
    <w:rsid w:val="006937BD"/>
    <w:rsid w:val="00696549"/>
    <w:rsid w:val="00697CB6"/>
    <w:rsid w:val="006A3E9E"/>
    <w:rsid w:val="006B08E9"/>
    <w:rsid w:val="006B243A"/>
    <w:rsid w:val="006B6B8C"/>
    <w:rsid w:val="006C1FB2"/>
    <w:rsid w:val="006C4819"/>
    <w:rsid w:val="006F2489"/>
    <w:rsid w:val="00706C0B"/>
    <w:rsid w:val="0073015E"/>
    <w:rsid w:val="007430D9"/>
    <w:rsid w:val="0075312B"/>
    <w:rsid w:val="007536C9"/>
    <w:rsid w:val="00754973"/>
    <w:rsid w:val="00767A47"/>
    <w:rsid w:val="007839AF"/>
    <w:rsid w:val="00791C25"/>
    <w:rsid w:val="007C6AEA"/>
    <w:rsid w:val="007D3C25"/>
    <w:rsid w:val="007E21FB"/>
    <w:rsid w:val="007F2A2E"/>
    <w:rsid w:val="007F6ADD"/>
    <w:rsid w:val="00816770"/>
    <w:rsid w:val="008212EB"/>
    <w:rsid w:val="00844562"/>
    <w:rsid w:val="008579D0"/>
    <w:rsid w:val="00861208"/>
    <w:rsid w:val="00862DBA"/>
    <w:rsid w:val="00866E3B"/>
    <w:rsid w:val="00884CDD"/>
    <w:rsid w:val="0089243B"/>
    <w:rsid w:val="00893175"/>
    <w:rsid w:val="0089542C"/>
    <w:rsid w:val="008A1859"/>
    <w:rsid w:val="008A6CD9"/>
    <w:rsid w:val="008A71D4"/>
    <w:rsid w:val="008B7E9F"/>
    <w:rsid w:val="008C0758"/>
    <w:rsid w:val="008C4BA9"/>
    <w:rsid w:val="008E07E4"/>
    <w:rsid w:val="008E0D0E"/>
    <w:rsid w:val="008E5806"/>
    <w:rsid w:val="008F0732"/>
    <w:rsid w:val="00901ED4"/>
    <w:rsid w:val="00922E39"/>
    <w:rsid w:val="00925D67"/>
    <w:rsid w:val="00940490"/>
    <w:rsid w:val="0094715B"/>
    <w:rsid w:val="009628F0"/>
    <w:rsid w:val="00963D60"/>
    <w:rsid w:val="00970593"/>
    <w:rsid w:val="0098095B"/>
    <w:rsid w:val="00981993"/>
    <w:rsid w:val="009828A4"/>
    <w:rsid w:val="0098519B"/>
    <w:rsid w:val="00991966"/>
    <w:rsid w:val="00992A91"/>
    <w:rsid w:val="0099495B"/>
    <w:rsid w:val="009A289D"/>
    <w:rsid w:val="009B2B11"/>
    <w:rsid w:val="009B7CE3"/>
    <w:rsid w:val="009C2814"/>
    <w:rsid w:val="009C436B"/>
    <w:rsid w:val="009C4CC3"/>
    <w:rsid w:val="009C6935"/>
    <w:rsid w:val="009D0737"/>
    <w:rsid w:val="009D3C04"/>
    <w:rsid w:val="009D62C2"/>
    <w:rsid w:val="009E271C"/>
    <w:rsid w:val="009F360B"/>
    <w:rsid w:val="009F4174"/>
    <w:rsid w:val="00A30F6E"/>
    <w:rsid w:val="00A31802"/>
    <w:rsid w:val="00A36514"/>
    <w:rsid w:val="00A42563"/>
    <w:rsid w:val="00A43EA7"/>
    <w:rsid w:val="00A72627"/>
    <w:rsid w:val="00A8025B"/>
    <w:rsid w:val="00A87AFE"/>
    <w:rsid w:val="00A954A4"/>
    <w:rsid w:val="00AA51EF"/>
    <w:rsid w:val="00AA5F07"/>
    <w:rsid w:val="00AB0A70"/>
    <w:rsid w:val="00AD324C"/>
    <w:rsid w:val="00AE4453"/>
    <w:rsid w:val="00AE566E"/>
    <w:rsid w:val="00AF68AE"/>
    <w:rsid w:val="00AF6A8E"/>
    <w:rsid w:val="00B11DB9"/>
    <w:rsid w:val="00B24D64"/>
    <w:rsid w:val="00B36500"/>
    <w:rsid w:val="00B3698B"/>
    <w:rsid w:val="00B41EFB"/>
    <w:rsid w:val="00B550E9"/>
    <w:rsid w:val="00B64327"/>
    <w:rsid w:val="00B75452"/>
    <w:rsid w:val="00B820FB"/>
    <w:rsid w:val="00B83226"/>
    <w:rsid w:val="00B873B0"/>
    <w:rsid w:val="00B9703F"/>
    <w:rsid w:val="00BB55B3"/>
    <w:rsid w:val="00BC4D2E"/>
    <w:rsid w:val="00BC6995"/>
    <w:rsid w:val="00BE27CC"/>
    <w:rsid w:val="00C224CD"/>
    <w:rsid w:val="00C26AF1"/>
    <w:rsid w:val="00C472A8"/>
    <w:rsid w:val="00C54E9A"/>
    <w:rsid w:val="00C60A29"/>
    <w:rsid w:val="00C62CBF"/>
    <w:rsid w:val="00C74443"/>
    <w:rsid w:val="00C82235"/>
    <w:rsid w:val="00C91531"/>
    <w:rsid w:val="00C927EB"/>
    <w:rsid w:val="00C97981"/>
    <w:rsid w:val="00CA3D0A"/>
    <w:rsid w:val="00CA55D8"/>
    <w:rsid w:val="00CA6234"/>
    <w:rsid w:val="00CB424C"/>
    <w:rsid w:val="00CC6958"/>
    <w:rsid w:val="00CC6F54"/>
    <w:rsid w:val="00CD1F8C"/>
    <w:rsid w:val="00CD33E3"/>
    <w:rsid w:val="00CD5021"/>
    <w:rsid w:val="00D12728"/>
    <w:rsid w:val="00D33D90"/>
    <w:rsid w:val="00D60D5A"/>
    <w:rsid w:val="00D7204C"/>
    <w:rsid w:val="00D9398E"/>
    <w:rsid w:val="00D95D9D"/>
    <w:rsid w:val="00DA2219"/>
    <w:rsid w:val="00DA3122"/>
    <w:rsid w:val="00DB601C"/>
    <w:rsid w:val="00DC0373"/>
    <w:rsid w:val="00DC2080"/>
    <w:rsid w:val="00DD19DE"/>
    <w:rsid w:val="00DD5BF8"/>
    <w:rsid w:val="00DE7939"/>
    <w:rsid w:val="00DF3A7D"/>
    <w:rsid w:val="00E00234"/>
    <w:rsid w:val="00E00B00"/>
    <w:rsid w:val="00E01E10"/>
    <w:rsid w:val="00E138CB"/>
    <w:rsid w:val="00E23895"/>
    <w:rsid w:val="00E32EC2"/>
    <w:rsid w:val="00E4497A"/>
    <w:rsid w:val="00E44CD1"/>
    <w:rsid w:val="00E6028F"/>
    <w:rsid w:val="00E65BFF"/>
    <w:rsid w:val="00E77186"/>
    <w:rsid w:val="00E850E5"/>
    <w:rsid w:val="00EA2619"/>
    <w:rsid w:val="00EA478F"/>
    <w:rsid w:val="00EA6EAD"/>
    <w:rsid w:val="00EB041E"/>
    <w:rsid w:val="00EC1910"/>
    <w:rsid w:val="00EC1E5C"/>
    <w:rsid w:val="00F10616"/>
    <w:rsid w:val="00F2112E"/>
    <w:rsid w:val="00F22BB0"/>
    <w:rsid w:val="00F36064"/>
    <w:rsid w:val="00F36B6C"/>
    <w:rsid w:val="00F47772"/>
    <w:rsid w:val="00F47A55"/>
    <w:rsid w:val="00F62D8E"/>
    <w:rsid w:val="00F8395C"/>
    <w:rsid w:val="00F9597C"/>
    <w:rsid w:val="00FA0D94"/>
    <w:rsid w:val="00FB1CE2"/>
    <w:rsid w:val="00FB322C"/>
    <w:rsid w:val="00FB3848"/>
    <w:rsid w:val="00FC8738"/>
    <w:rsid w:val="00FD2C11"/>
    <w:rsid w:val="00FE12DD"/>
    <w:rsid w:val="00FE38F7"/>
    <w:rsid w:val="00FE62F3"/>
    <w:rsid w:val="010829BD"/>
    <w:rsid w:val="01A74EF3"/>
    <w:rsid w:val="023A9DA4"/>
    <w:rsid w:val="0302E79E"/>
    <w:rsid w:val="0328C994"/>
    <w:rsid w:val="03AFC828"/>
    <w:rsid w:val="03E481A7"/>
    <w:rsid w:val="03FA9401"/>
    <w:rsid w:val="03FDA0B4"/>
    <w:rsid w:val="04432510"/>
    <w:rsid w:val="049D0D18"/>
    <w:rsid w:val="04A820E6"/>
    <w:rsid w:val="04C6714C"/>
    <w:rsid w:val="04EA4ED2"/>
    <w:rsid w:val="060E1FB1"/>
    <w:rsid w:val="062B5E7C"/>
    <w:rsid w:val="06362EAB"/>
    <w:rsid w:val="0648C8BC"/>
    <w:rsid w:val="06E974CC"/>
    <w:rsid w:val="0728BF9F"/>
    <w:rsid w:val="0772EAE2"/>
    <w:rsid w:val="07D59515"/>
    <w:rsid w:val="07EC071A"/>
    <w:rsid w:val="087A5932"/>
    <w:rsid w:val="088A9176"/>
    <w:rsid w:val="08C6464B"/>
    <w:rsid w:val="092CFF9E"/>
    <w:rsid w:val="092DEADE"/>
    <w:rsid w:val="0965DDE6"/>
    <w:rsid w:val="099F23C3"/>
    <w:rsid w:val="0A179AD9"/>
    <w:rsid w:val="0A1D91CC"/>
    <w:rsid w:val="0AA7565B"/>
    <w:rsid w:val="0B116010"/>
    <w:rsid w:val="0B72AE33"/>
    <w:rsid w:val="0BE9ACBF"/>
    <w:rsid w:val="0C3F45DC"/>
    <w:rsid w:val="0CA04912"/>
    <w:rsid w:val="0CED501E"/>
    <w:rsid w:val="0DEB7685"/>
    <w:rsid w:val="0EE549B8"/>
    <w:rsid w:val="0EF9E302"/>
    <w:rsid w:val="0F6260FA"/>
    <w:rsid w:val="0FB7B130"/>
    <w:rsid w:val="105F6668"/>
    <w:rsid w:val="10A47CCD"/>
    <w:rsid w:val="1177EA1C"/>
    <w:rsid w:val="11A3E164"/>
    <w:rsid w:val="127696EE"/>
    <w:rsid w:val="12792161"/>
    <w:rsid w:val="1301B302"/>
    <w:rsid w:val="1363E37B"/>
    <w:rsid w:val="13C78CBD"/>
    <w:rsid w:val="13DB46F1"/>
    <w:rsid w:val="1450BA3C"/>
    <w:rsid w:val="14D28465"/>
    <w:rsid w:val="14F3F6AB"/>
    <w:rsid w:val="155191B5"/>
    <w:rsid w:val="1575A52B"/>
    <w:rsid w:val="158DB727"/>
    <w:rsid w:val="15EA8488"/>
    <w:rsid w:val="1661A285"/>
    <w:rsid w:val="16810384"/>
    <w:rsid w:val="16F41887"/>
    <w:rsid w:val="17376A8B"/>
    <w:rsid w:val="179F3BFA"/>
    <w:rsid w:val="179F503C"/>
    <w:rsid w:val="17E39694"/>
    <w:rsid w:val="185EE8EC"/>
    <w:rsid w:val="195B66B2"/>
    <w:rsid w:val="199612C1"/>
    <w:rsid w:val="1A19A8A9"/>
    <w:rsid w:val="1A4669F6"/>
    <w:rsid w:val="1B2FF773"/>
    <w:rsid w:val="1B45A863"/>
    <w:rsid w:val="1C072F73"/>
    <w:rsid w:val="1CFB370D"/>
    <w:rsid w:val="1D7204CC"/>
    <w:rsid w:val="1E34E3DB"/>
    <w:rsid w:val="1EA8AFB8"/>
    <w:rsid w:val="1F449073"/>
    <w:rsid w:val="1F482D96"/>
    <w:rsid w:val="1F655666"/>
    <w:rsid w:val="1F71E3DD"/>
    <w:rsid w:val="1FFA3D93"/>
    <w:rsid w:val="20222893"/>
    <w:rsid w:val="204724B3"/>
    <w:rsid w:val="215288AC"/>
    <w:rsid w:val="216A9F8A"/>
    <w:rsid w:val="2194875F"/>
    <w:rsid w:val="21BB680B"/>
    <w:rsid w:val="21BD0656"/>
    <w:rsid w:val="220984A6"/>
    <w:rsid w:val="22A7738D"/>
    <w:rsid w:val="233D1C9E"/>
    <w:rsid w:val="237D64AF"/>
    <w:rsid w:val="23B7A581"/>
    <w:rsid w:val="2425F914"/>
    <w:rsid w:val="242A0757"/>
    <w:rsid w:val="244E5287"/>
    <w:rsid w:val="24F6C6F6"/>
    <w:rsid w:val="25079A75"/>
    <w:rsid w:val="253F9235"/>
    <w:rsid w:val="258F8B28"/>
    <w:rsid w:val="25954238"/>
    <w:rsid w:val="25F327BB"/>
    <w:rsid w:val="26B62A58"/>
    <w:rsid w:val="2708C90D"/>
    <w:rsid w:val="27BD39D3"/>
    <w:rsid w:val="27C3F057"/>
    <w:rsid w:val="28B0C781"/>
    <w:rsid w:val="290D5CCE"/>
    <w:rsid w:val="297ACE84"/>
    <w:rsid w:val="2A21B4BD"/>
    <w:rsid w:val="2A4A5AC6"/>
    <w:rsid w:val="2A4F2A3D"/>
    <w:rsid w:val="2A9B08FD"/>
    <w:rsid w:val="2A9F7125"/>
    <w:rsid w:val="2BE8B2D9"/>
    <w:rsid w:val="2C23F4AD"/>
    <w:rsid w:val="2CC433EB"/>
    <w:rsid w:val="2D280D75"/>
    <w:rsid w:val="2E1E99A3"/>
    <w:rsid w:val="2E4B4453"/>
    <w:rsid w:val="2E6BEBFC"/>
    <w:rsid w:val="2EDD4C8C"/>
    <w:rsid w:val="2F813506"/>
    <w:rsid w:val="3144C6F4"/>
    <w:rsid w:val="317A1E95"/>
    <w:rsid w:val="317C3C51"/>
    <w:rsid w:val="31A3E54A"/>
    <w:rsid w:val="32272ED5"/>
    <w:rsid w:val="33E4BE8B"/>
    <w:rsid w:val="34616309"/>
    <w:rsid w:val="34E4AA32"/>
    <w:rsid w:val="358F9D17"/>
    <w:rsid w:val="365EAB6D"/>
    <w:rsid w:val="3775CC22"/>
    <w:rsid w:val="38206F46"/>
    <w:rsid w:val="38539526"/>
    <w:rsid w:val="3867F913"/>
    <w:rsid w:val="394B71ED"/>
    <w:rsid w:val="398999B0"/>
    <w:rsid w:val="39B3721A"/>
    <w:rsid w:val="39FD3274"/>
    <w:rsid w:val="3A6B0C3A"/>
    <w:rsid w:val="3AFD7ECD"/>
    <w:rsid w:val="3B552FD9"/>
    <w:rsid w:val="3BA7DF0E"/>
    <w:rsid w:val="3C2C71CA"/>
    <w:rsid w:val="3C5D2588"/>
    <w:rsid w:val="3C9FF3A5"/>
    <w:rsid w:val="3CA76847"/>
    <w:rsid w:val="3D90B386"/>
    <w:rsid w:val="3DA72636"/>
    <w:rsid w:val="3E6DD9F2"/>
    <w:rsid w:val="3EAFD245"/>
    <w:rsid w:val="3F00FAEC"/>
    <w:rsid w:val="3F035957"/>
    <w:rsid w:val="3F176C71"/>
    <w:rsid w:val="3F25671D"/>
    <w:rsid w:val="3F389E89"/>
    <w:rsid w:val="3FCD238E"/>
    <w:rsid w:val="415270B9"/>
    <w:rsid w:val="418F2568"/>
    <w:rsid w:val="41D5A35F"/>
    <w:rsid w:val="424E8286"/>
    <w:rsid w:val="4269F8E1"/>
    <w:rsid w:val="42AF0EB2"/>
    <w:rsid w:val="432AFF86"/>
    <w:rsid w:val="435D425B"/>
    <w:rsid w:val="4383C42F"/>
    <w:rsid w:val="43ABEA82"/>
    <w:rsid w:val="443487BE"/>
    <w:rsid w:val="447EC497"/>
    <w:rsid w:val="4605E6B4"/>
    <w:rsid w:val="46E5C895"/>
    <w:rsid w:val="4707E26B"/>
    <w:rsid w:val="471628D3"/>
    <w:rsid w:val="4746A89D"/>
    <w:rsid w:val="4819C532"/>
    <w:rsid w:val="48B0127E"/>
    <w:rsid w:val="495318B8"/>
    <w:rsid w:val="49562D91"/>
    <w:rsid w:val="49746437"/>
    <w:rsid w:val="4A729330"/>
    <w:rsid w:val="4A85AD3C"/>
    <w:rsid w:val="4A86934A"/>
    <w:rsid w:val="4ABE45AA"/>
    <w:rsid w:val="4B1ED217"/>
    <w:rsid w:val="4C12CCA6"/>
    <w:rsid w:val="4CEBE47A"/>
    <w:rsid w:val="4D2FF29D"/>
    <w:rsid w:val="4D4E3180"/>
    <w:rsid w:val="4D861629"/>
    <w:rsid w:val="4DC1693D"/>
    <w:rsid w:val="4E26EF60"/>
    <w:rsid w:val="4E366C00"/>
    <w:rsid w:val="4E5009A5"/>
    <w:rsid w:val="4E8853A6"/>
    <w:rsid w:val="4EB6D9C8"/>
    <w:rsid w:val="4F16330A"/>
    <w:rsid w:val="50590E36"/>
    <w:rsid w:val="50766E9C"/>
    <w:rsid w:val="50C77948"/>
    <w:rsid w:val="50E47917"/>
    <w:rsid w:val="515962C2"/>
    <w:rsid w:val="517F726B"/>
    <w:rsid w:val="5293617C"/>
    <w:rsid w:val="5295D0C3"/>
    <w:rsid w:val="541EDBF5"/>
    <w:rsid w:val="54337D7F"/>
    <w:rsid w:val="54ACA2B9"/>
    <w:rsid w:val="54C22821"/>
    <w:rsid w:val="552AF11E"/>
    <w:rsid w:val="55961FD7"/>
    <w:rsid w:val="55F079B7"/>
    <w:rsid w:val="56E55727"/>
    <w:rsid w:val="573A34E5"/>
    <w:rsid w:val="57A2138B"/>
    <w:rsid w:val="58B1EFAC"/>
    <w:rsid w:val="5927F8AC"/>
    <w:rsid w:val="599CB762"/>
    <w:rsid w:val="59A2EFEE"/>
    <w:rsid w:val="59E1FCAB"/>
    <w:rsid w:val="5B631819"/>
    <w:rsid w:val="5B7EE3B6"/>
    <w:rsid w:val="5B949A10"/>
    <w:rsid w:val="5BF8DD5B"/>
    <w:rsid w:val="5CE27D2A"/>
    <w:rsid w:val="5CFEA1D9"/>
    <w:rsid w:val="5D68BE5E"/>
    <w:rsid w:val="5E2B3E84"/>
    <w:rsid w:val="5E7C8469"/>
    <w:rsid w:val="5FD025C9"/>
    <w:rsid w:val="607A0C35"/>
    <w:rsid w:val="60BE5BA5"/>
    <w:rsid w:val="6102C156"/>
    <w:rsid w:val="614A2794"/>
    <w:rsid w:val="619A6F3C"/>
    <w:rsid w:val="61A3C0FA"/>
    <w:rsid w:val="61C17D46"/>
    <w:rsid w:val="61C696C4"/>
    <w:rsid w:val="61C98FFF"/>
    <w:rsid w:val="61F9B2D9"/>
    <w:rsid w:val="62477FAE"/>
    <w:rsid w:val="625F5785"/>
    <w:rsid w:val="62860C3B"/>
    <w:rsid w:val="63F4EC54"/>
    <w:rsid w:val="642DD0B5"/>
    <w:rsid w:val="646889EA"/>
    <w:rsid w:val="64832FAF"/>
    <w:rsid w:val="648B8573"/>
    <w:rsid w:val="648FAE65"/>
    <w:rsid w:val="649EC013"/>
    <w:rsid w:val="64A037F5"/>
    <w:rsid w:val="64EB170A"/>
    <w:rsid w:val="654FE532"/>
    <w:rsid w:val="655E2939"/>
    <w:rsid w:val="657AC3C9"/>
    <w:rsid w:val="66FA105A"/>
    <w:rsid w:val="6721150E"/>
    <w:rsid w:val="674CF37A"/>
    <w:rsid w:val="675D2105"/>
    <w:rsid w:val="6764DD95"/>
    <w:rsid w:val="68373083"/>
    <w:rsid w:val="691C1C59"/>
    <w:rsid w:val="6998BAE7"/>
    <w:rsid w:val="69ADC5C6"/>
    <w:rsid w:val="69C1AEBC"/>
    <w:rsid w:val="69E42659"/>
    <w:rsid w:val="6A632254"/>
    <w:rsid w:val="6A7566F2"/>
    <w:rsid w:val="6A889589"/>
    <w:rsid w:val="6ABBE81A"/>
    <w:rsid w:val="6B17EC78"/>
    <w:rsid w:val="6B31E819"/>
    <w:rsid w:val="6CC6598F"/>
    <w:rsid w:val="6D9F5EAE"/>
    <w:rsid w:val="6DB4EFA3"/>
    <w:rsid w:val="6DF09D8D"/>
    <w:rsid w:val="6E21D32D"/>
    <w:rsid w:val="6EAD79B7"/>
    <w:rsid w:val="6F13E912"/>
    <w:rsid w:val="6F9B16ED"/>
    <w:rsid w:val="6FCAA088"/>
    <w:rsid w:val="6FE2B5E8"/>
    <w:rsid w:val="703F6485"/>
    <w:rsid w:val="708618AD"/>
    <w:rsid w:val="70CF631D"/>
    <w:rsid w:val="70FDCAE1"/>
    <w:rsid w:val="71A3AECF"/>
    <w:rsid w:val="71DF3FB9"/>
    <w:rsid w:val="71E79BD7"/>
    <w:rsid w:val="7243897C"/>
    <w:rsid w:val="727D2A1C"/>
    <w:rsid w:val="727F19E6"/>
    <w:rsid w:val="72AA8790"/>
    <w:rsid w:val="72FE07DC"/>
    <w:rsid w:val="7309627D"/>
    <w:rsid w:val="7362BD1B"/>
    <w:rsid w:val="73C3C684"/>
    <w:rsid w:val="73D55F31"/>
    <w:rsid w:val="74876B7F"/>
    <w:rsid w:val="752D39C9"/>
    <w:rsid w:val="75DC45FC"/>
    <w:rsid w:val="7664CAFA"/>
    <w:rsid w:val="766D27F2"/>
    <w:rsid w:val="768E3985"/>
    <w:rsid w:val="77D4B2E2"/>
    <w:rsid w:val="7828465C"/>
    <w:rsid w:val="7834EF90"/>
    <w:rsid w:val="78619C1A"/>
    <w:rsid w:val="7881192B"/>
    <w:rsid w:val="790EFA6A"/>
    <w:rsid w:val="79420314"/>
    <w:rsid w:val="7972C4A5"/>
    <w:rsid w:val="7A056BA2"/>
    <w:rsid w:val="7A1643F4"/>
    <w:rsid w:val="7B0F87C6"/>
    <w:rsid w:val="7BE07AE8"/>
    <w:rsid w:val="7C9EC732"/>
    <w:rsid w:val="7D4A80C7"/>
    <w:rsid w:val="7D9595DF"/>
    <w:rsid w:val="7DCF8829"/>
    <w:rsid w:val="7E623801"/>
    <w:rsid w:val="7E83DB34"/>
    <w:rsid w:val="7F140931"/>
    <w:rsid w:val="7F7CF728"/>
    <w:rsid w:val="7F81573D"/>
    <w:rsid w:val="7FEEB661"/>
    <w:rsid w:val="7FF10559"/>
    <w:rsid w:val="7FF929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C990"/>
  <w15:docId w15:val="{6D70A0A5-36CB-4D27-AA4E-B92D9D86F6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48" w:lineRule="auto"/>
      <w:ind w:left="250" w:hanging="10"/>
      <w:jc w:val="both"/>
    </w:pPr>
    <w:rPr>
      <w:rFonts w:ascii="Book Antiqua" w:hAnsi="Book Antiqua" w:eastAsia="Book Antiqua" w:cs="Book Antiqua"/>
      <w:color w:val="000000"/>
      <w:sz w:val="22"/>
    </w:rPr>
  </w:style>
  <w:style w:type="paragraph" w:styleId="Heading1">
    <w:name w:val="heading 1"/>
    <w:next w:val="Normal"/>
    <w:link w:val="Heading1Char"/>
    <w:uiPriority w:val="9"/>
    <w:qFormat/>
    <w:pPr>
      <w:keepNext/>
      <w:keepLines/>
      <w:spacing w:after="5" w:line="249" w:lineRule="auto"/>
      <w:ind w:left="10" w:hanging="10"/>
      <w:jc w:val="both"/>
      <w:outlineLvl w:val="0"/>
    </w:pPr>
    <w:rPr>
      <w:rFonts w:ascii="Book Antiqua" w:hAnsi="Book Antiqua" w:eastAsia="Book Antiqua" w:cs="Book Antiqua"/>
      <w:b/>
      <w:color w:val="000000"/>
      <w:sz w:val="22"/>
    </w:rPr>
  </w:style>
  <w:style w:type="paragraph" w:styleId="Heading2">
    <w:name w:val="heading 2"/>
    <w:next w:val="Normal"/>
    <w:link w:val="Heading2Char"/>
    <w:uiPriority w:val="9"/>
    <w:unhideWhenUsed/>
    <w:qFormat/>
    <w:pPr>
      <w:keepNext/>
      <w:keepLines/>
      <w:spacing w:after="5" w:line="249" w:lineRule="auto"/>
      <w:ind w:left="10" w:hanging="10"/>
      <w:jc w:val="both"/>
      <w:outlineLvl w:val="1"/>
    </w:pPr>
    <w:rPr>
      <w:rFonts w:ascii="Book Antiqua" w:hAnsi="Book Antiqua" w:eastAsia="Book Antiqua" w:cs="Book Antiqua"/>
      <w:b/>
      <w:color w:val="000000"/>
      <w:sz w:val="22"/>
    </w:rPr>
  </w:style>
  <w:style w:type="paragraph" w:styleId="Heading3">
    <w:name w:val="heading 3"/>
    <w:next w:val="Normal"/>
    <w:link w:val="Heading3Char"/>
    <w:uiPriority w:val="9"/>
    <w:unhideWhenUsed/>
    <w:qFormat/>
    <w:pPr>
      <w:keepNext/>
      <w:keepLines/>
      <w:spacing w:after="5" w:line="249" w:lineRule="auto"/>
      <w:ind w:left="10" w:hanging="10"/>
      <w:jc w:val="both"/>
      <w:outlineLvl w:val="2"/>
    </w:pPr>
    <w:rPr>
      <w:rFonts w:ascii="Book Antiqua" w:hAnsi="Book Antiqua" w:eastAsia="Book Antiqua" w:cs="Book Antiqua"/>
      <w:b/>
      <w:color w:val="000000"/>
      <w:sz w:val="22"/>
    </w:rPr>
  </w:style>
  <w:style w:type="paragraph" w:styleId="Heading4">
    <w:name w:val="heading 4"/>
    <w:next w:val="Normal"/>
    <w:link w:val="Heading4Char"/>
    <w:uiPriority w:val="9"/>
    <w:unhideWhenUsed/>
    <w:qFormat/>
    <w:pPr>
      <w:keepNext/>
      <w:keepLines/>
      <w:spacing w:after="5" w:line="249" w:lineRule="auto"/>
      <w:ind w:left="10" w:hanging="10"/>
      <w:jc w:val="both"/>
      <w:outlineLvl w:val="3"/>
    </w:pPr>
    <w:rPr>
      <w:rFonts w:ascii="Book Antiqua" w:hAnsi="Book Antiqua" w:eastAsia="Book Antiqua" w:cs="Book Antiqua"/>
      <w:b/>
      <w:color w:val="000000"/>
      <w:sz w:val="22"/>
    </w:rPr>
  </w:style>
  <w:style w:type="paragraph" w:styleId="Heading5">
    <w:name w:val="heading 5"/>
    <w:next w:val="Normal"/>
    <w:link w:val="Heading5Char"/>
    <w:uiPriority w:val="9"/>
    <w:unhideWhenUsed/>
    <w:qFormat/>
    <w:pPr>
      <w:keepNext/>
      <w:keepLines/>
      <w:spacing w:after="0" w:line="259" w:lineRule="auto"/>
      <w:ind w:left="10" w:hanging="10"/>
      <w:outlineLvl w:val="4"/>
    </w:pPr>
    <w:rPr>
      <w:rFonts w:ascii="Book Antiqua" w:hAnsi="Book Antiqua" w:eastAsia="Book Antiqua" w:cs="Book Antiqua"/>
      <w:b/>
      <w:color w:val="000000"/>
      <w:sz w:val="22"/>
    </w:rPr>
  </w:style>
  <w:style w:type="paragraph" w:styleId="Heading6">
    <w:name w:val="heading 6"/>
    <w:next w:val="Normal"/>
    <w:link w:val="Heading6Char"/>
    <w:uiPriority w:val="9"/>
    <w:semiHidden/>
    <w:unhideWhenUsed/>
    <w:qFormat/>
    <w:pPr>
      <w:keepNext/>
      <w:keepLines/>
      <w:spacing w:after="0" w:line="259" w:lineRule="auto"/>
      <w:ind w:left="10" w:hanging="10"/>
      <w:outlineLvl w:val="5"/>
    </w:pPr>
    <w:rPr>
      <w:rFonts w:ascii="Book Antiqua" w:hAnsi="Book Antiqua" w:eastAsia="Book Antiqua" w:cs="Book Antiqua"/>
      <w:b/>
      <w:color w:val="000000"/>
      <w:sz w:val="22"/>
    </w:rPr>
  </w:style>
  <w:style w:type="paragraph" w:styleId="Heading7">
    <w:name w:val="heading 7"/>
    <w:next w:val="Normal"/>
    <w:link w:val="Heading7Char"/>
    <w:uiPriority w:val="9"/>
    <w:unhideWhenUsed/>
    <w:qFormat/>
    <w:pPr>
      <w:keepNext/>
      <w:keepLines/>
      <w:spacing w:after="0" w:line="259" w:lineRule="auto"/>
      <w:ind w:left="10" w:hanging="10"/>
      <w:outlineLvl w:val="6"/>
    </w:pPr>
    <w:rPr>
      <w:rFonts w:ascii="Book Antiqua" w:hAnsi="Book Antiqua" w:eastAsia="Book Antiqua" w:cs="Book Antiqua"/>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link w:val="Heading5"/>
    <w:rPr>
      <w:rFonts w:ascii="Book Antiqua" w:hAnsi="Book Antiqua" w:eastAsia="Book Antiqua" w:cs="Book Antiqua"/>
      <w:b/>
      <w:color w:val="000000"/>
      <w:sz w:val="22"/>
    </w:rPr>
  </w:style>
  <w:style w:type="paragraph" w:styleId="footnotedescription" w:customStyle="1">
    <w:name w:val="footnote description"/>
    <w:next w:val="Normal"/>
    <w:link w:val="footnotedescriptionChar"/>
    <w:hidden/>
    <w:pPr>
      <w:spacing w:after="0" w:line="259" w:lineRule="auto"/>
      <w:ind w:left="216"/>
    </w:pPr>
    <w:rPr>
      <w:rFonts w:ascii="Book Antiqua" w:hAnsi="Book Antiqua" w:eastAsia="Book Antiqua" w:cs="Book Antiqua"/>
      <w:color w:val="000000"/>
      <w:sz w:val="18"/>
    </w:rPr>
  </w:style>
  <w:style w:type="character" w:styleId="footnotedescriptionChar" w:customStyle="1">
    <w:name w:val="footnote description Char"/>
    <w:link w:val="footnotedescription"/>
    <w:rPr>
      <w:rFonts w:ascii="Book Antiqua" w:hAnsi="Book Antiqua" w:eastAsia="Book Antiqua" w:cs="Book Antiqua"/>
      <w:color w:val="000000"/>
      <w:sz w:val="18"/>
    </w:rPr>
  </w:style>
  <w:style w:type="character" w:styleId="Heading6Char" w:customStyle="1">
    <w:name w:val="Heading 6 Char"/>
    <w:link w:val="Heading6"/>
    <w:rPr>
      <w:rFonts w:ascii="Book Antiqua" w:hAnsi="Book Antiqua" w:eastAsia="Book Antiqua" w:cs="Book Antiqua"/>
      <w:b/>
      <w:color w:val="000000"/>
      <w:sz w:val="22"/>
    </w:rPr>
  </w:style>
  <w:style w:type="character" w:styleId="Heading7Char" w:customStyle="1">
    <w:name w:val="Heading 7 Char"/>
    <w:link w:val="Heading7"/>
    <w:rPr>
      <w:rFonts w:ascii="Book Antiqua" w:hAnsi="Book Antiqua" w:eastAsia="Book Antiqua" w:cs="Book Antiqua"/>
      <w:b/>
      <w:color w:val="000000"/>
      <w:sz w:val="22"/>
    </w:rPr>
  </w:style>
  <w:style w:type="character" w:styleId="Heading1Char" w:customStyle="1">
    <w:name w:val="Heading 1 Char"/>
    <w:link w:val="Heading1"/>
    <w:rPr>
      <w:rFonts w:ascii="Book Antiqua" w:hAnsi="Book Antiqua" w:eastAsia="Book Antiqua" w:cs="Book Antiqua"/>
      <w:b/>
      <w:color w:val="000000"/>
      <w:sz w:val="22"/>
    </w:rPr>
  </w:style>
  <w:style w:type="character" w:styleId="Heading2Char" w:customStyle="1">
    <w:name w:val="Heading 2 Char"/>
    <w:link w:val="Heading2"/>
    <w:rPr>
      <w:rFonts w:ascii="Book Antiqua" w:hAnsi="Book Antiqua" w:eastAsia="Book Antiqua" w:cs="Book Antiqua"/>
      <w:b/>
      <w:color w:val="000000"/>
      <w:sz w:val="22"/>
    </w:rPr>
  </w:style>
  <w:style w:type="character" w:styleId="Heading3Char" w:customStyle="1">
    <w:name w:val="Heading 3 Char"/>
    <w:link w:val="Heading3"/>
    <w:rPr>
      <w:rFonts w:ascii="Book Antiqua" w:hAnsi="Book Antiqua" w:eastAsia="Book Antiqua" w:cs="Book Antiqua"/>
      <w:b/>
      <w:color w:val="000000"/>
      <w:sz w:val="22"/>
    </w:rPr>
  </w:style>
  <w:style w:type="character" w:styleId="Heading4Char" w:customStyle="1">
    <w:name w:val="Heading 4 Char"/>
    <w:link w:val="Heading4"/>
    <w:rPr>
      <w:rFonts w:ascii="Book Antiqua" w:hAnsi="Book Antiqua" w:eastAsia="Book Antiqua" w:cs="Book Antiqua"/>
      <w:b/>
      <w:color w:val="000000"/>
      <w:sz w:val="22"/>
    </w:rPr>
  </w:style>
  <w:style w:type="paragraph" w:styleId="TOC1">
    <w:name w:val="toc 1"/>
    <w:hidden/>
    <w:pPr>
      <w:spacing w:after="119" w:line="249" w:lineRule="auto"/>
      <w:ind w:left="25" w:right="23" w:hanging="10"/>
      <w:jc w:val="both"/>
    </w:pPr>
    <w:rPr>
      <w:rFonts w:ascii="Book Antiqua" w:hAnsi="Book Antiqua" w:eastAsia="Book Antiqua" w:cs="Book Antiqua"/>
      <w:b/>
      <w:color w:val="000000"/>
      <w:sz w:val="22"/>
    </w:rPr>
  </w:style>
  <w:style w:type="paragraph" w:styleId="TOC2">
    <w:name w:val="toc 2"/>
    <w:hidden/>
    <w:pPr>
      <w:spacing w:after="108" w:line="248" w:lineRule="auto"/>
      <w:ind w:left="253" w:right="22" w:hanging="10"/>
      <w:jc w:val="both"/>
    </w:pPr>
    <w:rPr>
      <w:rFonts w:ascii="Book Antiqua" w:hAnsi="Book Antiqua" w:eastAsia="Book Antiqua" w:cs="Book Antiqua"/>
      <w:color w:val="000000"/>
      <w:sz w:val="22"/>
    </w:rPr>
  </w:style>
  <w:style w:type="paragraph" w:styleId="TOC3">
    <w:name w:val="toc 3"/>
    <w:hidden/>
    <w:pPr>
      <w:spacing w:after="109" w:line="248" w:lineRule="auto"/>
      <w:ind w:left="253" w:right="25" w:hanging="10"/>
      <w:jc w:val="both"/>
    </w:pPr>
    <w:rPr>
      <w:rFonts w:ascii="Book Antiqua" w:hAnsi="Book Antiqua" w:eastAsia="Book Antiqua" w:cs="Book Antiqua"/>
      <w:color w:val="000000"/>
      <w:sz w:val="22"/>
    </w:rPr>
  </w:style>
  <w:style w:type="paragraph" w:styleId="TOC4">
    <w:name w:val="toc 4"/>
    <w:hidden/>
    <w:pPr>
      <w:spacing w:after="97" w:line="259" w:lineRule="auto"/>
      <w:ind w:left="490" w:right="25" w:hanging="10"/>
      <w:jc w:val="right"/>
    </w:pPr>
    <w:rPr>
      <w:rFonts w:ascii="Times New Roman" w:hAnsi="Times New Roman" w:eastAsia="Times New Roman" w:cs="Times New Roman"/>
      <w:color w:val="000000"/>
      <w:sz w:val="20"/>
    </w:rPr>
  </w:style>
  <w:style w:type="character" w:styleId="footnotemark" w:customStyle="1">
    <w:name w:val="footnote mark"/>
    <w:hidden/>
    <w:rPr>
      <w:rFonts w:ascii="Book Antiqua" w:hAnsi="Book Antiqua" w:eastAsia="Book Antiqua" w:cs="Book Antiqua"/>
      <w:color w:val="000000"/>
      <w:sz w:val="18"/>
      <w:vertAlign w:val="superscript"/>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379E8"/>
    <w:pPr>
      <w:ind w:left="720"/>
      <w:contextualSpacing/>
    </w:pPr>
  </w:style>
  <w:style w:type="paragraph" w:styleId="Header">
    <w:name w:val="header"/>
    <w:basedOn w:val="Normal"/>
    <w:link w:val="HeaderChar"/>
    <w:uiPriority w:val="99"/>
    <w:semiHidden/>
    <w:unhideWhenUsed/>
    <w:rsid w:val="00C60A2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C60A29"/>
    <w:rPr>
      <w:rFonts w:ascii="Book Antiqua" w:hAnsi="Book Antiqua" w:eastAsia="Book Antiqua" w:cs="Book Antiqua"/>
      <w:color w:val="000000"/>
      <w:sz w:val="22"/>
    </w:rPr>
  </w:style>
  <w:style w:type="paragraph" w:styleId="Footer">
    <w:name w:val="footer"/>
    <w:basedOn w:val="Normal"/>
    <w:link w:val="FooterChar"/>
    <w:uiPriority w:val="99"/>
    <w:semiHidden/>
    <w:unhideWhenUsed/>
    <w:rsid w:val="00C60A2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C60A29"/>
    <w:rPr>
      <w:rFonts w:ascii="Book Antiqua" w:hAnsi="Book Antiqua" w:eastAsia="Book Antiqua" w:cs="Book Antiqu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hyperlink" Target="https://www.dgcp.gob.do/sobre-nosotros/marco-legal/guias-del-sistema-nacional-de-compras-y-contrataciones-publicas-snccp/" TargetMode="External" Id="rId26" /><Relationship Type="http://schemas.openxmlformats.org/officeDocument/2006/relationships/hyperlink" Target="https://www.dgcp.gob.do/sobre-nosotros/marco-legal/guias-del-sistema-nacional-de-compras-y-contrataciones-publicas-snccp/" TargetMode="External" Id="rId39" /><Relationship Type="http://schemas.openxmlformats.org/officeDocument/2006/relationships/hyperlink" Target="http://www.portaltransaccional.gob.do/" TargetMode="External" Id="rId21" /><Relationship Type="http://schemas.openxmlformats.org/officeDocument/2006/relationships/hyperlink" Target="https://www.dgcp.gob.do/sobre-nosotros/marco-legal/guias-del-sistema-nacional-de-compras-y-contrataciones-publicas-snccp/" TargetMode="External" Id="rId34" /><Relationship Type="http://schemas.openxmlformats.org/officeDocument/2006/relationships/hyperlink" Target="https://www.dgcp.gob.do/sobre-nosotros/marco-legal/guias-del-sistema-nacional-de-compras-y-contrataciones-publicas-snccp/" TargetMode="External" Id="rId42" /><Relationship Type="http://schemas.openxmlformats.org/officeDocument/2006/relationships/hyperlink" Target="https://www.dgcp.gob.do/sobre-nosotros/marco-legal/guias-del-sistema-nacional-de-compras-y-contrataciones-publicas-snccp/" TargetMode="External" Id="rId47" /><Relationship Type="http://schemas.openxmlformats.org/officeDocument/2006/relationships/footer" Target="footer7.xml" Id="rId50" /><Relationship Type="http://schemas.openxmlformats.org/officeDocument/2006/relationships/header" Target="header10.xml" Id="rId55"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hyperlink" Target="https://www.dgcp.gob.do/sobre-nosotros/marco-legal/guias-del-sistema-nacional-de-compras-y-contrataciones-publicas-snccp/" TargetMode="External" Id="rId29" /><Relationship Type="http://schemas.openxmlformats.org/officeDocument/2006/relationships/footer" Target="footer2.xml" Id="rId11" /><Relationship Type="http://schemas.openxmlformats.org/officeDocument/2006/relationships/hyperlink" Target="https://www.dgcp.gob.do/sobre-nosotros/marco-legal/guias-del-sistema-nacional-de-compras-y-contrataciones-publicas-snccp/" TargetMode="External" Id="rId24" /><Relationship Type="http://schemas.openxmlformats.org/officeDocument/2006/relationships/hyperlink" Target="https://www.dgcp.gob.do/sobre-nosotros/marco-legal/guias-del-sistema-nacional-de-compras-y-contrataciones-publicas-snccp/" TargetMode="External" Id="rId32" /><Relationship Type="http://schemas.openxmlformats.org/officeDocument/2006/relationships/hyperlink" Target="https://www.dgcp.gob.do/sobre-nosotros/marco-legal/guias-del-sistema-nacional-de-compras-y-contrataciones-publicas-snccp/" TargetMode="External" Id="rId37" /><Relationship Type="http://schemas.openxmlformats.org/officeDocument/2006/relationships/hyperlink" Target="https://www.dgcp.gob.do/sobre-nosotros/marco-legal/guias-del-sistema-nacional-de-compras-y-contrataciones-publicas-snccp/" TargetMode="External" Id="rId40" /><Relationship Type="http://schemas.openxmlformats.org/officeDocument/2006/relationships/hyperlink" Target="https://www.dgcp.gob.do/sobre-nosotros/marco-legal/guias-del-sistema-nacional-de-compras-y-contrataciones-publicas-snccp/" TargetMode="External" Id="rId45" /><Relationship Type="http://schemas.openxmlformats.org/officeDocument/2006/relationships/footer" Target="footer9.xml" Id="rId53" /><Relationship Type="http://schemas.openxmlformats.org/officeDocument/2006/relationships/footer" Target="footer11.xml" Id="rId58" /><Relationship Type="http://schemas.openxmlformats.org/officeDocument/2006/relationships/footnotes" Target="footnotes.xml" Id="rId5" /><Relationship Type="http://schemas.openxmlformats.org/officeDocument/2006/relationships/fontTable" Target="fontTable.xml" Id="rId61" /><Relationship Type="http://schemas.openxmlformats.org/officeDocument/2006/relationships/footer" Target="footer6.xml" Id="rId19" /><Relationship Type="http://schemas.openxmlformats.org/officeDocument/2006/relationships/header" Target="header4.xml" Id="rId14" /><Relationship Type="http://schemas.openxmlformats.org/officeDocument/2006/relationships/hyperlink" Target="http://indocafe.gob.do/transparencia/index.php" TargetMode="External" Id="rId22" /><Relationship Type="http://schemas.openxmlformats.org/officeDocument/2006/relationships/hyperlink" Target="https://www.dgcp.gob.do/sobre-nosotros/marco-legal/guias-del-sistema-nacional-de-compras-y-contrataciones-publicas-snccp/" TargetMode="External" Id="rId27" /><Relationship Type="http://schemas.openxmlformats.org/officeDocument/2006/relationships/hyperlink" Target="https://www.dgcp.gob.do/sobre-nosotros/marco-legal/guias-del-sistema-nacional-de-compras-y-contrataciones-publicas-snccp/" TargetMode="External" Id="rId30" /><Relationship Type="http://schemas.openxmlformats.org/officeDocument/2006/relationships/hyperlink" Target="https://www.dgcp.gob.do/sobre-nosotros/marco-legal/guias-del-sistema-nacional-de-compras-y-contrataciones-publicas-snccp/" TargetMode="External" Id="rId35" /><Relationship Type="http://schemas.openxmlformats.org/officeDocument/2006/relationships/hyperlink" Target="https://www.dgcp.gob.do/sobre-nosotros/marco-legal/guias-del-sistema-nacional-de-compras-y-contrataciones-publicas-snccp/" TargetMode="External" Id="rId43" /><Relationship Type="http://schemas.openxmlformats.org/officeDocument/2006/relationships/header" Target="header7.xml" Id="rId48" /><Relationship Type="http://schemas.openxmlformats.org/officeDocument/2006/relationships/header" Target="header11.xml" Id="rId56" /><Relationship Type="http://schemas.openxmlformats.org/officeDocument/2006/relationships/header" Target="header1.xml" Id="rId8" /><Relationship Type="http://schemas.openxmlformats.org/officeDocument/2006/relationships/footer" Target="footer8.xml" Id="rId51"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hyperlink" Target="https://www.dgcp.gob.do/sobre-nosotros/marco-legal/guias-del-sistema-nacional-de-compras-y-contrataciones-publicas-snccp/" TargetMode="External" Id="rId25" /><Relationship Type="http://schemas.openxmlformats.org/officeDocument/2006/relationships/hyperlink" Target="https://www.dgcp.gob.do/sobre-nosotros/marco-legal/guias-del-sistema-nacional-de-compras-y-contrataciones-publicas-snccp/" TargetMode="External" Id="rId33" /><Relationship Type="http://schemas.openxmlformats.org/officeDocument/2006/relationships/hyperlink" Target="https://www.dgcp.gob.do/sobre-nosotros/marco-legal/guias-del-sistema-nacional-de-compras-y-contrataciones-publicas-snccp/" TargetMode="External" Id="rId38" /><Relationship Type="http://schemas.openxmlformats.org/officeDocument/2006/relationships/hyperlink" Target="https://www.dgcp.gob.do/sobre-nosotros/marco-legal/guias-del-sistema-nacional-de-compras-y-contrataciones-publicas-snccp/" TargetMode="External" Id="rId46" /><Relationship Type="http://schemas.openxmlformats.org/officeDocument/2006/relationships/header" Target="header12.xml" Id="rId59" /><Relationship Type="http://schemas.openxmlformats.org/officeDocument/2006/relationships/hyperlink" Target="http://www.portaltransaccional.gob.do/" TargetMode="External" Id="rId20" /><Relationship Type="http://schemas.openxmlformats.org/officeDocument/2006/relationships/hyperlink" Target="https://www.dgcp.gob.do/sobre-nosotros/marco-legal/guias-del-sistema-nacional-de-compras-y-contrataciones-publicas-snccp/" TargetMode="External" Id="rId41" /><Relationship Type="http://schemas.openxmlformats.org/officeDocument/2006/relationships/image" Target="media/image2.jpg" Id="rId54" /><Relationship Type="http://schemas.openxmlformats.org/officeDocument/2006/relationships/theme" Target="theme/theme1.xml" Id="rId6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5.xml" Id="rId15" /><Relationship Type="http://schemas.openxmlformats.org/officeDocument/2006/relationships/hyperlink" Target="http://indocafe.gob.do/transparencia/index.php" TargetMode="External" Id="rId23" /><Relationship Type="http://schemas.openxmlformats.org/officeDocument/2006/relationships/hyperlink" Target="https://www.dgcp.gob.do/sobre-nosotros/marco-legal/guias-del-sistema-nacional-de-compras-y-contrataciones-publicas-snccp/" TargetMode="External" Id="rId28" /><Relationship Type="http://schemas.openxmlformats.org/officeDocument/2006/relationships/hyperlink" Target="https://www.dgcp.gob.do/sobre-nosotros/marco-legal/guias-del-sistema-nacional-de-compras-y-contrataciones-publicas-snccp/" TargetMode="External" Id="rId36" /><Relationship Type="http://schemas.openxmlformats.org/officeDocument/2006/relationships/header" Target="header8.xml" Id="rId49" /><Relationship Type="http://schemas.openxmlformats.org/officeDocument/2006/relationships/footer" Target="footer10.xml" Id="rId57" /><Relationship Type="http://schemas.openxmlformats.org/officeDocument/2006/relationships/footer" Target="footer1.xml" Id="rId10" /><Relationship Type="http://schemas.openxmlformats.org/officeDocument/2006/relationships/hyperlink" Target="https://www.dgcp.gob.do/sobre-nosotros/marco-legal/guias-del-sistema-nacional-de-compras-y-contrataciones-publicas-snccp/" TargetMode="External" Id="rId31" /><Relationship Type="http://schemas.openxmlformats.org/officeDocument/2006/relationships/hyperlink" Target="https://www.dgcp.gob.do/sobre-nosotros/marco-legal/guias-del-sistema-nacional-de-compras-y-contrataciones-publicas-snccp/" TargetMode="External" Id="rId44" /><Relationship Type="http://schemas.openxmlformats.org/officeDocument/2006/relationships/header" Target="header9.xml" Id="rId52" /><Relationship Type="http://schemas.openxmlformats.org/officeDocument/2006/relationships/footer" Target="footer12.xml" Id="rId60" /><Relationship Type="http://schemas.openxmlformats.org/officeDocument/2006/relationships/webSettings" Target="web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dgcp.gob.do/" TargetMode="External"/><Relationship Id="rId2" Type="http://schemas.openxmlformats.org/officeDocument/2006/relationships/hyperlink" Target="https://www.dgcp.gob.do/" TargetMode="External"/><Relationship Id="rId1" Type="http://schemas.openxmlformats.org/officeDocument/2006/relationships/hyperlink" Target="https://www.dgcp.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Pliego de Bienes y Servicios conexos</dc:title>
  <dc:subject/>
  <dc:creator>DGCP</dc:creator>
  <keywords/>
  <lastModifiedBy>Alba  Mateo</lastModifiedBy>
  <revision>142</revision>
  <lastPrinted>2025-02-13T17:16:00.0000000Z</lastPrinted>
  <dcterms:created xsi:type="dcterms:W3CDTF">2025-02-10T23:56:00.0000000Z</dcterms:created>
  <dcterms:modified xsi:type="dcterms:W3CDTF">2025-02-21T13:25:31.2131795Z</dcterms:modified>
</coreProperties>
</file>