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C0750" w14:textId="2ADE5F1A" w:rsidR="00CA53DE" w:rsidRPr="002C6023" w:rsidRDefault="007F4642" w:rsidP="00127526">
      <w:pPr>
        <w:autoSpaceDE w:val="0"/>
        <w:autoSpaceDN w:val="0"/>
        <w:jc w:val="center"/>
        <w:rPr>
          <w:rFonts w:ascii="Book Antiqua" w:hAnsi="Book Antiqua"/>
          <w:b/>
          <w:sz w:val="22"/>
          <w:szCs w:val="22"/>
        </w:rPr>
      </w:pPr>
      <w:bookmarkStart w:id="0" w:name="_Toc185953108"/>
      <w:r>
        <w:rPr>
          <w:rFonts w:ascii="Book Antiqua" w:hAnsi="Book Antiqua"/>
          <w:b/>
          <w:sz w:val="22"/>
          <w:szCs w:val="22"/>
        </w:rPr>
        <w:t xml:space="preserve"> </w:t>
      </w:r>
      <w:r w:rsidR="00CA53DE" w:rsidRPr="002C6023">
        <w:rPr>
          <w:noProof/>
        </w:rPr>
        <w:drawing>
          <wp:inline distT="0" distB="0" distL="0" distR="0" wp14:anchorId="22E4240E" wp14:editId="2547E8F5">
            <wp:extent cx="1762125" cy="818906"/>
            <wp:effectExtent l="0" t="0" r="0" b="635"/>
            <wp:docPr id="2"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white logo&#10;&#10;Description automatically generated"/>
                    <pic:cNvPicPr>
                      <a:picLocks noChangeAspect="1" noChangeArrowheads="1"/>
                    </pic:cNvPicPr>
                  </pic:nvPicPr>
                  <pic:blipFill>
                    <a:blip r:embed="rId8"/>
                    <a:stretch>
                      <a:fillRect/>
                    </a:stretch>
                  </pic:blipFill>
                  <pic:spPr bwMode="auto">
                    <a:xfrm>
                      <a:off x="0" y="0"/>
                      <a:ext cx="1839773" cy="854991"/>
                    </a:xfrm>
                    <a:prstGeom prst="rect">
                      <a:avLst/>
                    </a:prstGeom>
                    <a:noFill/>
                    <a:ln w="9525">
                      <a:noFill/>
                      <a:miter lim="800000"/>
                      <a:headEnd/>
                      <a:tailEnd/>
                    </a:ln>
                  </pic:spPr>
                </pic:pic>
              </a:graphicData>
            </a:graphic>
          </wp:inline>
        </w:drawing>
      </w:r>
    </w:p>
    <w:p w14:paraId="6E5F650E" w14:textId="77777777" w:rsidR="00CA53DE" w:rsidRPr="002C6023" w:rsidRDefault="00CA53DE" w:rsidP="00CA53DE">
      <w:pPr>
        <w:autoSpaceDE w:val="0"/>
        <w:autoSpaceDN w:val="0"/>
        <w:rPr>
          <w:rFonts w:ascii="Book Antiqua" w:hAnsi="Book Antiqua"/>
          <w:b/>
          <w:sz w:val="22"/>
          <w:szCs w:val="22"/>
        </w:rPr>
      </w:pPr>
    </w:p>
    <w:p w14:paraId="1A51DDA4" w14:textId="77777777" w:rsidR="00CA53DE" w:rsidRPr="002C6023" w:rsidRDefault="00CA53DE" w:rsidP="00127526">
      <w:pPr>
        <w:autoSpaceDE w:val="0"/>
        <w:autoSpaceDN w:val="0"/>
        <w:jc w:val="center"/>
        <w:rPr>
          <w:rFonts w:ascii="Book Antiqua" w:hAnsi="Book Antiqua"/>
          <w:b/>
        </w:rPr>
      </w:pPr>
    </w:p>
    <w:p w14:paraId="38189E85" w14:textId="5CB4ACB1" w:rsidR="00B324B7" w:rsidRPr="002C6023" w:rsidRDefault="00035A26" w:rsidP="00127526">
      <w:pPr>
        <w:autoSpaceDE w:val="0"/>
        <w:autoSpaceDN w:val="0"/>
        <w:jc w:val="center"/>
        <w:rPr>
          <w:rFonts w:ascii="Book Antiqua" w:hAnsi="Book Antiqua"/>
          <w:b/>
        </w:rPr>
      </w:pPr>
      <w:r w:rsidRPr="002C6023">
        <w:rPr>
          <w:rFonts w:ascii="Book Antiqua" w:hAnsi="Book Antiqua"/>
          <w:b/>
        </w:rPr>
        <w:t>INSTITUTO DOMINICANO DEL CAFÉ</w:t>
      </w:r>
    </w:p>
    <w:p w14:paraId="46E6A5E9" w14:textId="77777777" w:rsidR="00035A26" w:rsidRPr="002C6023" w:rsidRDefault="00035A26" w:rsidP="00127526">
      <w:pPr>
        <w:autoSpaceDE w:val="0"/>
        <w:autoSpaceDN w:val="0"/>
        <w:jc w:val="center"/>
        <w:rPr>
          <w:rFonts w:ascii="Book Antiqua" w:hAnsi="Book Antiqua"/>
          <w:b/>
          <w:sz w:val="22"/>
          <w:szCs w:val="22"/>
        </w:rPr>
      </w:pPr>
    </w:p>
    <w:p w14:paraId="7B845167" w14:textId="7B8512C3" w:rsidR="00035A26" w:rsidRPr="002C6023" w:rsidRDefault="00035A26" w:rsidP="00127526">
      <w:pPr>
        <w:autoSpaceDE w:val="0"/>
        <w:autoSpaceDN w:val="0"/>
        <w:jc w:val="center"/>
        <w:rPr>
          <w:rFonts w:ascii="Book Antiqua" w:hAnsi="Book Antiqua"/>
          <w:b/>
          <w:sz w:val="22"/>
          <w:szCs w:val="22"/>
        </w:rPr>
      </w:pPr>
    </w:p>
    <w:p w14:paraId="23862E9B" w14:textId="6CD7D0DF" w:rsidR="00B324B7" w:rsidRPr="002C6023" w:rsidRDefault="00B324B7" w:rsidP="00035A26">
      <w:pPr>
        <w:autoSpaceDE w:val="0"/>
        <w:autoSpaceDN w:val="0"/>
        <w:rPr>
          <w:rFonts w:ascii="Book Antiqua" w:hAnsi="Book Antiqua"/>
          <w:b/>
          <w:color w:val="990000"/>
          <w:sz w:val="22"/>
          <w:szCs w:val="22"/>
        </w:rPr>
      </w:pPr>
    </w:p>
    <w:p w14:paraId="72560B5D" w14:textId="00183520" w:rsidR="00B324B7" w:rsidRPr="002C6023" w:rsidRDefault="00B324B7" w:rsidP="00CA53DE">
      <w:pPr>
        <w:autoSpaceDE w:val="0"/>
        <w:autoSpaceDN w:val="0"/>
        <w:rPr>
          <w:rFonts w:ascii="Book Antiqua" w:hAnsi="Book Antiqua"/>
          <w:sz w:val="22"/>
          <w:szCs w:val="22"/>
        </w:rPr>
      </w:pPr>
    </w:p>
    <w:p w14:paraId="69FEDB47" w14:textId="77777777" w:rsidR="00B324B7" w:rsidRPr="002C6023" w:rsidRDefault="00B324B7" w:rsidP="00127526">
      <w:pPr>
        <w:autoSpaceDE w:val="0"/>
        <w:autoSpaceDN w:val="0"/>
        <w:jc w:val="center"/>
        <w:rPr>
          <w:rFonts w:ascii="Book Antiqua" w:hAnsi="Book Antiqua"/>
          <w:sz w:val="22"/>
          <w:szCs w:val="22"/>
        </w:rPr>
      </w:pPr>
    </w:p>
    <w:p w14:paraId="712F3398" w14:textId="77777777" w:rsidR="00B324B7" w:rsidRPr="002C6023" w:rsidRDefault="00B324B7" w:rsidP="00127526">
      <w:pPr>
        <w:autoSpaceDE w:val="0"/>
        <w:autoSpaceDN w:val="0"/>
        <w:jc w:val="center"/>
        <w:rPr>
          <w:rFonts w:ascii="Book Antiqua" w:hAnsi="Book Antiqua"/>
          <w:sz w:val="22"/>
          <w:szCs w:val="22"/>
        </w:rPr>
      </w:pPr>
    </w:p>
    <w:p w14:paraId="3ADB3146" w14:textId="77777777" w:rsidR="00B324B7" w:rsidRPr="002C6023" w:rsidRDefault="00B324B7" w:rsidP="00127526">
      <w:pPr>
        <w:autoSpaceDE w:val="0"/>
        <w:autoSpaceDN w:val="0"/>
        <w:jc w:val="center"/>
        <w:rPr>
          <w:rFonts w:ascii="Book Antiqua" w:hAnsi="Book Antiqua"/>
          <w:sz w:val="22"/>
          <w:szCs w:val="22"/>
        </w:rPr>
      </w:pPr>
    </w:p>
    <w:p w14:paraId="05FE295E" w14:textId="77777777" w:rsidR="00B324B7" w:rsidRPr="002C6023" w:rsidRDefault="00B324B7" w:rsidP="00127526">
      <w:pPr>
        <w:autoSpaceDE w:val="0"/>
        <w:autoSpaceDN w:val="0"/>
        <w:jc w:val="center"/>
        <w:rPr>
          <w:rFonts w:ascii="Book Antiqua" w:hAnsi="Book Antiqua"/>
          <w:sz w:val="22"/>
          <w:szCs w:val="22"/>
        </w:rPr>
      </w:pPr>
    </w:p>
    <w:p w14:paraId="0285B3F3" w14:textId="77777777" w:rsidR="00B324B7" w:rsidRPr="002C6023" w:rsidRDefault="00B324B7" w:rsidP="00127526">
      <w:pPr>
        <w:autoSpaceDE w:val="0"/>
        <w:autoSpaceDN w:val="0"/>
        <w:jc w:val="center"/>
        <w:rPr>
          <w:rFonts w:ascii="Book Antiqua" w:hAnsi="Book Antiqua"/>
          <w:sz w:val="22"/>
          <w:szCs w:val="22"/>
        </w:rPr>
      </w:pPr>
    </w:p>
    <w:p w14:paraId="5E55189D" w14:textId="29E2A183" w:rsidR="00B324B7" w:rsidRPr="002C6023" w:rsidRDefault="00B324B7" w:rsidP="00127526">
      <w:pPr>
        <w:autoSpaceDE w:val="0"/>
        <w:autoSpaceDN w:val="0"/>
        <w:jc w:val="center"/>
        <w:rPr>
          <w:rFonts w:ascii="Book Antiqua" w:hAnsi="Book Antiqua"/>
          <w:b/>
        </w:rPr>
      </w:pPr>
      <w:bookmarkStart w:id="1" w:name="_Hlk117807582"/>
      <w:r w:rsidRPr="002C6023">
        <w:rPr>
          <w:rFonts w:ascii="Book Antiqua" w:hAnsi="Book Antiqua"/>
          <w:b/>
        </w:rPr>
        <w:t>PLIEGO ESTÁNDAR DE CONDICIONES PARA LA COMPRA DE BIENES</w:t>
      </w:r>
    </w:p>
    <w:bookmarkEnd w:id="1"/>
    <w:p w14:paraId="019E26BE" w14:textId="77777777" w:rsidR="00B324B7" w:rsidRPr="002C6023" w:rsidRDefault="00B324B7" w:rsidP="00127526">
      <w:pPr>
        <w:autoSpaceDE w:val="0"/>
        <w:autoSpaceDN w:val="0"/>
        <w:jc w:val="center"/>
        <w:rPr>
          <w:rFonts w:ascii="Book Antiqua" w:hAnsi="Book Antiqua"/>
          <w:sz w:val="22"/>
          <w:szCs w:val="22"/>
        </w:rPr>
      </w:pPr>
    </w:p>
    <w:p w14:paraId="2B40FA20" w14:textId="77777777" w:rsidR="00B324B7" w:rsidRPr="002C6023" w:rsidRDefault="00B324B7" w:rsidP="00127526">
      <w:pPr>
        <w:autoSpaceDE w:val="0"/>
        <w:autoSpaceDN w:val="0"/>
        <w:jc w:val="center"/>
        <w:rPr>
          <w:rFonts w:ascii="Book Antiqua" w:hAnsi="Book Antiqua"/>
          <w:sz w:val="22"/>
          <w:szCs w:val="22"/>
        </w:rPr>
      </w:pPr>
    </w:p>
    <w:p w14:paraId="76C872D1" w14:textId="77777777" w:rsidR="00B324B7" w:rsidRPr="002C6023" w:rsidRDefault="00B324B7" w:rsidP="00127526">
      <w:pPr>
        <w:autoSpaceDE w:val="0"/>
        <w:autoSpaceDN w:val="0"/>
        <w:jc w:val="center"/>
        <w:rPr>
          <w:rFonts w:ascii="Book Antiqua" w:hAnsi="Book Antiqua"/>
          <w:sz w:val="22"/>
          <w:szCs w:val="22"/>
        </w:rPr>
      </w:pPr>
    </w:p>
    <w:p w14:paraId="02E9B56D" w14:textId="77777777" w:rsidR="00B324B7" w:rsidRPr="002C6023" w:rsidRDefault="00B324B7" w:rsidP="00127526">
      <w:pPr>
        <w:autoSpaceDE w:val="0"/>
        <w:autoSpaceDN w:val="0"/>
        <w:jc w:val="center"/>
        <w:rPr>
          <w:rFonts w:ascii="Book Antiqua" w:hAnsi="Book Antiqua"/>
          <w:sz w:val="22"/>
          <w:szCs w:val="22"/>
        </w:rPr>
      </w:pPr>
    </w:p>
    <w:p w14:paraId="6ADFF20B" w14:textId="77777777" w:rsidR="00B324B7" w:rsidRPr="002C6023" w:rsidRDefault="00B324B7" w:rsidP="00127526">
      <w:pPr>
        <w:autoSpaceDE w:val="0"/>
        <w:autoSpaceDN w:val="0"/>
        <w:jc w:val="center"/>
        <w:rPr>
          <w:rFonts w:ascii="Book Antiqua" w:hAnsi="Book Antiqua"/>
          <w:sz w:val="22"/>
          <w:szCs w:val="22"/>
        </w:rPr>
      </w:pPr>
    </w:p>
    <w:p w14:paraId="2C558184" w14:textId="0C9108C8" w:rsidR="00B324B7" w:rsidRPr="004C5954" w:rsidRDefault="004C5954" w:rsidP="00127526">
      <w:pPr>
        <w:autoSpaceDE w:val="0"/>
        <w:autoSpaceDN w:val="0"/>
        <w:jc w:val="center"/>
        <w:rPr>
          <w:rFonts w:ascii="Book Antiqua" w:hAnsi="Book Antiqua"/>
          <w:b/>
          <w:bCs/>
          <w:sz w:val="22"/>
          <w:szCs w:val="22"/>
        </w:rPr>
      </w:pPr>
      <w:r w:rsidRPr="004C5954">
        <w:rPr>
          <w:rFonts w:ascii="Book Antiqua" w:hAnsi="Book Antiqua"/>
          <w:b/>
          <w:bCs/>
          <w:sz w:val="22"/>
          <w:szCs w:val="22"/>
        </w:rPr>
        <w:t>ADQUISICION DE SEIS (6) MILLONES QUINIENTOS MIL (6,500,000) DE FUNDAS DE POLIETILENO CALIBRE 200, CON FUELLE Y MINIMO 12 PERFORACIONES, LAS CUALES, SERAN UTILIZADAS EN APOYO A LA PRODUCCION DE PLANTAS DE ESTE INSTITUTO.</w:t>
      </w:r>
    </w:p>
    <w:p w14:paraId="4CDA426C" w14:textId="77777777" w:rsidR="00035A26" w:rsidRPr="002C6023" w:rsidRDefault="00035A26" w:rsidP="00127526">
      <w:pPr>
        <w:autoSpaceDE w:val="0"/>
        <w:autoSpaceDN w:val="0"/>
        <w:jc w:val="center"/>
        <w:rPr>
          <w:rFonts w:ascii="Book Antiqua" w:hAnsi="Book Antiqua"/>
          <w:b/>
          <w:color w:val="990000"/>
          <w:sz w:val="22"/>
          <w:szCs w:val="22"/>
        </w:rPr>
      </w:pPr>
    </w:p>
    <w:p w14:paraId="7BDEA383" w14:textId="77777777" w:rsidR="00035A26" w:rsidRPr="002C6023" w:rsidRDefault="00035A26" w:rsidP="00127526">
      <w:pPr>
        <w:autoSpaceDE w:val="0"/>
        <w:autoSpaceDN w:val="0"/>
        <w:jc w:val="center"/>
        <w:rPr>
          <w:rFonts w:ascii="Book Antiqua" w:hAnsi="Book Antiqua"/>
          <w:b/>
          <w:color w:val="990000"/>
          <w:sz w:val="22"/>
          <w:szCs w:val="22"/>
        </w:rPr>
      </w:pPr>
    </w:p>
    <w:p w14:paraId="1FB93BD5" w14:textId="77777777" w:rsidR="00035A26" w:rsidRPr="002C6023" w:rsidRDefault="00035A26" w:rsidP="00127526">
      <w:pPr>
        <w:autoSpaceDE w:val="0"/>
        <w:autoSpaceDN w:val="0"/>
        <w:jc w:val="center"/>
        <w:rPr>
          <w:rFonts w:ascii="Book Antiqua" w:hAnsi="Book Antiqua"/>
          <w:b/>
          <w:color w:val="990000"/>
          <w:sz w:val="22"/>
          <w:szCs w:val="22"/>
        </w:rPr>
      </w:pPr>
    </w:p>
    <w:p w14:paraId="396AA9B5" w14:textId="77777777" w:rsidR="00035A26" w:rsidRPr="002C6023" w:rsidRDefault="00035A26" w:rsidP="00035A26">
      <w:pPr>
        <w:autoSpaceDE w:val="0"/>
        <w:autoSpaceDN w:val="0"/>
        <w:jc w:val="center"/>
        <w:rPr>
          <w:rFonts w:ascii="Book Antiqua" w:hAnsi="Book Antiqua"/>
          <w:b/>
        </w:rPr>
      </w:pPr>
      <w:r w:rsidRPr="002C6023">
        <w:rPr>
          <w:rFonts w:ascii="Book Antiqua" w:hAnsi="Book Antiqua"/>
          <w:b/>
        </w:rPr>
        <w:t>COMPARACION DE PRECIOS</w:t>
      </w:r>
    </w:p>
    <w:p w14:paraId="4BFD4E2F" w14:textId="619606D4" w:rsidR="00035A26" w:rsidRPr="002C6023" w:rsidRDefault="00035A26" w:rsidP="00035A26">
      <w:pPr>
        <w:autoSpaceDE w:val="0"/>
        <w:autoSpaceDN w:val="0"/>
        <w:jc w:val="center"/>
        <w:rPr>
          <w:rFonts w:ascii="Book Antiqua" w:hAnsi="Book Antiqua"/>
          <w:b/>
        </w:rPr>
      </w:pPr>
      <w:r w:rsidRPr="002C6023">
        <w:rPr>
          <w:rFonts w:ascii="Book Antiqua" w:hAnsi="Book Antiqua"/>
          <w:b/>
        </w:rPr>
        <w:t>INDOCAFE-CCC-CP-2024-000</w:t>
      </w:r>
      <w:r w:rsidR="00975CE2">
        <w:rPr>
          <w:rFonts w:ascii="Book Antiqua" w:hAnsi="Book Antiqua"/>
          <w:b/>
        </w:rPr>
        <w:t>6</w:t>
      </w:r>
    </w:p>
    <w:p w14:paraId="173AF94B" w14:textId="77777777" w:rsidR="00B324B7" w:rsidRPr="002C6023" w:rsidRDefault="00B324B7" w:rsidP="00127526">
      <w:pPr>
        <w:autoSpaceDE w:val="0"/>
        <w:autoSpaceDN w:val="0"/>
        <w:jc w:val="center"/>
        <w:rPr>
          <w:rFonts w:ascii="Book Antiqua" w:hAnsi="Book Antiqua"/>
          <w:sz w:val="22"/>
          <w:szCs w:val="22"/>
        </w:rPr>
      </w:pPr>
    </w:p>
    <w:p w14:paraId="4C7A65CC" w14:textId="77777777" w:rsidR="00B324B7" w:rsidRPr="002C6023" w:rsidRDefault="00B324B7" w:rsidP="00127526">
      <w:pPr>
        <w:autoSpaceDE w:val="0"/>
        <w:autoSpaceDN w:val="0"/>
        <w:jc w:val="center"/>
        <w:rPr>
          <w:rFonts w:ascii="Book Antiqua" w:hAnsi="Book Antiqua"/>
          <w:sz w:val="22"/>
          <w:szCs w:val="22"/>
        </w:rPr>
      </w:pPr>
    </w:p>
    <w:p w14:paraId="0EA01BC1" w14:textId="77777777" w:rsidR="00B324B7" w:rsidRPr="002C6023" w:rsidRDefault="00B324B7" w:rsidP="00127526">
      <w:pPr>
        <w:autoSpaceDE w:val="0"/>
        <w:autoSpaceDN w:val="0"/>
        <w:jc w:val="center"/>
        <w:rPr>
          <w:rFonts w:ascii="Book Antiqua" w:hAnsi="Book Antiqua"/>
          <w:sz w:val="22"/>
          <w:szCs w:val="22"/>
        </w:rPr>
      </w:pPr>
    </w:p>
    <w:p w14:paraId="2F556A05" w14:textId="77777777" w:rsidR="00B324B7" w:rsidRPr="002C6023" w:rsidRDefault="00B324B7" w:rsidP="00127526">
      <w:pPr>
        <w:autoSpaceDE w:val="0"/>
        <w:autoSpaceDN w:val="0"/>
        <w:jc w:val="center"/>
        <w:rPr>
          <w:rFonts w:ascii="Book Antiqua" w:hAnsi="Book Antiqua"/>
          <w:sz w:val="22"/>
          <w:szCs w:val="22"/>
        </w:rPr>
      </w:pPr>
    </w:p>
    <w:p w14:paraId="7AD1106A" w14:textId="77777777" w:rsidR="00B324B7" w:rsidRPr="002C6023" w:rsidRDefault="00B324B7" w:rsidP="00127526">
      <w:pPr>
        <w:autoSpaceDE w:val="0"/>
        <w:autoSpaceDN w:val="0"/>
        <w:jc w:val="center"/>
        <w:rPr>
          <w:rFonts w:ascii="Book Antiqua" w:hAnsi="Book Antiqua"/>
          <w:sz w:val="22"/>
          <w:szCs w:val="22"/>
        </w:rPr>
      </w:pPr>
    </w:p>
    <w:p w14:paraId="416FA11A" w14:textId="77777777" w:rsidR="00B324B7" w:rsidRPr="002C6023" w:rsidRDefault="00B324B7" w:rsidP="00127526">
      <w:pPr>
        <w:autoSpaceDE w:val="0"/>
        <w:autoSpaceDN w:val="0"/>
        <w:jc w:val="center"/>
        <w:rPr>
          <w:rFonts w:ascii="Book Antiqua" w:hAnsi="Book Antiqua"/>
          <w:sz w:val="22"/>
          <w:szCs w:val="22"/>
        </w:rPr>
      </w:pPr>
    </w:p>
    <w:p w14:paraId="7284402E" w14:textId="77777777" w:rsidR="00B324B7" w:rsidRPr="002C6023" w:rsidRDefault="00B324B7" w:rsidP="00127526">
      <w:pPr>
        <w:autoSpaceDE w:val="0"/>
        <w:autoSpaceDN w:val="0"/>
        <w:jc w:val="center"/>
        <w:rPr>
          <w:rFonts w:ascii="Book Antiqua" w:hAnsi="Book Antiqua"/>
          <w:sz w:val="22"/>
          <w:szCs w:val="22"/>
        </w:rPr>
      </w:pPr>
    </w:p>
    <w:p w14:paraId="569F0777" w14:textId="77777777" w:rsidR="00B324B7" w:rsidRPr="002C6023" w:rsidRDefault="00B324B7" w:rsidP="00127526">
      <w:pPr>
        <w:autoSpaceDE w:val="0"/>
        <w:autoSpaceDN w:val="0"/>
        <w:jc w:val="center"/>
        <w:rPr>
          <w:rFonts w:ascii="Book Antiqua" w:hAnsi="Book Antiqua"/>
          <w:sz w:val="22"/>
          <w:szCs w:val="22"/>
        </w:rPr>
      </w:pPr>
    </w:p>
    <w:p w14:paraId="7B992FB1" w14:textId="0B0D8F53" w:rsidR="00B324B7" w:rsidRPr="002C6023" w:rsidRDefault="00035A26" w:rsidP="00CA53DE">
      <w:pPr>
        <w:autoSpaceDE w:val="0"/>
        <w:autoSpaceDN w:val="0"/>
        <w:rPr>
          <w:rFonts w:ascii="Book Antiqua" w:hAnsi="Book Antiqua"/>
          <w:sz w:val="22"/>
          <w:szCs w:val="22"/>
        </w:rPr>
      </w:pPr>
      <w:r w:rsidRPr="002C6023">
        <w:rPr>
          <w:rFonts w:ascii="Book Antiqua" w:hAnsi="Book Antiqua"/>
          <w:sz w:val="22"/>
          <w:szCs w:val="22"/>
        </w:rPr>
        <w:t xml:space="preserve"> </w:t>
      </w:r>
    </w:p>
    <w:p w14:paraId="3EC7825A" w14:textId="77777777" w:rsidR="00B324B7" w:rsidRPr="002C6023" w:rsidRDefault="00B324B7" w:rsidP="00127526">
      <w:pPr>
        <w:autoSpaceDE w:val="0"/>
        <w:autoSpaceDN w:val="0"/>
        <w:jc w:val="center"/>
        <w:rPr>
          <w:rFonts w:ascii="Book Antiqua" w:hAnsi="Book Antiqua"/>
          <w:sz w:val="22"/>
          <w:szCs w:val="22"/>
        </w:rPr>
      </w:pPr>
    </w:p>
    <w:p w14:paraId="06E083A7" w14:textId="77777777" w:rsidR="00B324B7" w:rsidRPr="002C6023" w:rsidRDefault="00B324B7" w:rsidP="00127526">
      <w:pPr>
        <w:autoSpaceDE w:val="0"/>
        <w:autoSpaceDN w:val="0"/>
        <w:jc w:val="center"/>
        <w:rPr>
          <w:rFonts w:ascii="Book Antiqua" w:hAnsi="Book Antiqua"/>
          <w:sz w:val="22"/>
          <w:szCs w:val="22"/>
        </w:rPr>
      </w:pPr>
    </w:p>
    <w:p w14:paraId="6E273FAF" w14:textId="5C2282BF" w:rsidR="00B324B7" w:rsidRPr="002C6023" w:rsidRDefault="00035A26" w:rsidP="00127526">
      <w:pPr>
        <w:autoSpaceDE w:val="0"/>
        <w:autoSpaceDN w:val="0"/>
        <w:jc w:val="center"/>
        <w:rPr>
          <w:rFonts w:ascii="Book Antiqua" w:hAnsi="Book Antiqua"/>
          <w:b/>
        </w:rPr>
      </w:pPr>
      <w:r w:rsidRPr="002C6023">
        <w:rPr>
          <w:rFonts w:ascii="Book Antiqua" w:hAnsi="Book Antiqua"/>
          <w:b/>
        </w:rPr>
        <w:t>Santo Domingo, Distrito Nacional</w:t>
      </w:r>
    </w:p>
    <w:p w14:paraId="72C3083E" w14:textId="77777777" w:rsidR="00B324B7" w:rsidRPr="002C6023" w:rsidRDefault="00B324B7" w:rsidP="00127526">
      <w:pPr>
        <w:jc w:val="center"/>
        <w:rPr>
          <w:rFonts w:ascii="Book Antiqua" w:hAnsi="Book Antiqua"/>
          <w:b/>
        </w:rPr>
      </w:pPr>
      <w:r w:rsidRPr="002C6023">
        <w:rPr>
          <w:rFonts w:ascii="Book Antiqua" w:hAnsi="Book Antiqua"/>
          <w:b/>
        </w:rPr>
        <w:t>República Dominicana</w:t>
      </w:r>
    </w:p>
    <w:p w14:paraId="065ACBAF" w14:textId="1D3E4444" w:rsidR="00B04CF2" w:rsidRPr="002C6023" w:rsidRDefault="004C5954" w:rsidP="00237BFB">
      <w:pPr>
        <w:jc w:val="center"/>
        <w:rPr>
          <w:rFonts w:ascii="Book Antiqua" w:hAnsi="Book Antiqua"/>
          <w:sz w:val="22"/>
          <w:szCs w:val="22"/>
        </w:rPr>
      </w:pPr>
      <w:r>
        <w:rPr>
          <w:rFonts w:ascii="Book Antiqua" w:hAnsi="Book Antiqua"/>
          <w:b/>
        </w:rPr>
        <w:t>22</w:t>
      </w:r>
      <w:r w:rsidR="00035A26" w:rsidRPr="002C6023">
        <w:rPr>
          <w:rFonts w:ascii="Book Antiqua" w:hAnsi="Book Antiqua"/>
          <w:b/>
        </w:rPr>
        <w:t>/0</w:t>
      </w:r>
      <w:r w:rsidR="00F741E7">
        <w:rPr>
          <w:rFonts w:ascii="Book Antiqua" w:hAnsi="Book Antiqua"/>
          <w:b/>
        </w:rPr>
        <w:t>5</w:t>
      </w:r>
      <w:r w:rsidR="00035A26" w:rsidRPr="002C6023">
        <w:rPr>
          <w:rFonts w:ascii="Book Antiqua" w:hAnsi="Book Antiqua"/>
          <w:b/>
        </w:rPr>
        <w:t>/2024</w:t>
      </w:r>
    </w:p>
    <w:p w14:paraId="3A275948" w14:textId="77777777" w:rsidR="00B04CF2" w:rsidRPr="002C6023" w:rsidRDefault="00B04CF2" w:rsidP="00127526">
      <w:pPr>
        <w:rPr>
          <w:rFonts w:ascii="Book Antiqua" w:hAnsi="Book Antiqua"/>
          <w:sz w:val="22"/>
          <w:szCs w:val="22"/>
        </w:rPr>
      </w:pPr>
    </w:p>
    <w:p w14:paraId="4D7CB0CD" w14:textId="77777777" w:rsidR="00201F48" w:rsidRPr="002C6023" w:rsidRDefault="00201F48" w:rsidP="00127526">
      <w:pPr>
        <w:pStyle w:val="TDC1"/>
        <w:tabs>
          <w:tab w:val="clear" w:pos="567"/>
          <w:tab w:val="clear" w:pos="9890"/>
          <w:tab w:val="right" w:leader="dot" w:pos="9360"/>
        </w:tabs>
        <w:spacing w:before="0"/>
        <w:jc w:val="both"/>
        <w:rPr>
          <w:rStyle w:val="Hipervnculo"/>
          <w:rFonts w:cs="Times New Roman"/>
          <w:b w:val="0"/>
          <w:bCs w:val="0"/>
          <w:noProof w:val="0"/>
          <w:szCs w:val="22"/>
          <w:lang w:val="es-DO"/>
        </w:rPr>
      </w:pPr>
    </w:p>
    <w:bookmarkEnd w:id="0" w:displacedByCustomXml="next"/>
    <w:bookmarkStart w:id="2" w:name="_Toc185953109" w:displacedByCustomXml="next"/>
    <w:sdt>
      <w:sdtPr>
        <w:rPr>
          <w:rStyle w:val="Hipervnculo"/>
          <w:rFonts w:ascii="Book Antiqua" w:hAnsi="Book Antiqua" w:cs="Arial"/>
          <w:b/>
          <w:bCs/>
          <w:iCs/>
          <w:noProof/>
          <w:sz w:val="22"/>
          <w:szCs w:val="22"/>
          <w:lang w:val="es-ES_tradnl" w:eastAsia="es-DO"/>
        </w:rPr>
        <w:id w:val="-116531183"/>
        <w:docPartObj>
          <w:docPartGallery w:val="Table of Contents"/>
          <w:docPartUnique/>
        </w:docPartObj>
      </w:sdtPr>
      <w:sdtEndPr>
        <w:rPr>
          <w:rStyle w:val="Fuentedeprrafopredeter"/>
          <w:b w:val="0"/>
          <w:bCs w:val="0"/>
          <w:color w:val="auto"/>
          <w:u w:val="none"/>
        </w:rPr>
      </w:sdtEndPr>
      <w:sdtContent>
        <w:p w14:paraId="5B277A1E" w14:textId="16664405" w:rsidR="00AF6408" w:rsidRPr="002C6023" w:rsidRDefault="00942F2B" w:rsidP="00127526">
          <w:pPr>
            <w:autoSpaceDE w:val="0"/>
            <w:autoSpaceDN w:val="0"/>
            <w:jc w:val="center"/>
            <w:rPr>
              <w:rStyle w:val="Hipervnculo"/>
              <w:rFonts w:ascii="Book Antiqua" w:hAnsi="Book Antiqua"/>
              <w:b/>
              <w:bCs/>
              <w:color w:val="auto"/>
              <w:sz w:val="22"/>
              <w:szCs w:val="22"/>
              <w:u w:val="none"/>
            </w:rPr>
          </w:pPr>
          <w:r w:rsidRPr="002C6023">
            <w:rPr>
              <w:rStyle w:val="Hipervnculo"/>
              <w:rFonts w:ascii="Book Antiqua" w:hAnsi="Book Antiqua"/>
              <w:b/>
              <w:bCs/>
              <w:color w:val="auto"/>
              <w:sz w:val="22"/>
              <w:szCs w:val="22"/>
              <w:u w:val="none"/>
            </w:rPr>
            <w:t>CONTENIDO</w:t>
          </w:r>
        </w:p>
        <w:p w14:paraId="7E55B8F3" w14:textId="77777777" w:rsidR="000D60B4" w:rsidRPr="002C6023" w:rsidRDefault="000D60B4" w:rsidP="00127526">
          <w:pPr>
            <w:autoSpaceDE w:val="0"/>
            <w:autoSpaceDN w:val="0"/>
            <w:jc w:val="center"/>
            <w:rPr>
              <w:rStyle w:val="Hipervnculo"/>
              <w:rFonts w:ascii="Book Antiqua" w:hAnsi="Book Antiqua"/>
              <w:b/>
              <w:bCs/>
              <w:color w:val="auto"/>
              <w:sz w:val="22"/>
              <w:szCs w:val="22"/>
              <w:u w:val="none"/>
            </w:rPr>
          </w:pPr>
        </w:p>
        <w:p w14:paraId="13C548BF" w14:textId="7BD1D791" w:rsidR="001A511B" w:rsidRDefault="003B41C3">
          <w:pPr>
            <w:pStyle w:val="TDC1"/>
            <w:rPr>
              <w:rFonts w:asciiTheme="minorHAnsi" w:eastAsiaTheme="minorEastAsia" w:hAnsiTheme="minorHAnsi" w:cstheme="minorBidi"/>
              <w:b w:val="0"/>
              <w:bCs w:val="0"/>
              <w:iCs w:val="0"/>
              <w:kern w:val="2"/>
              <w:sz w:val="24"/>
              <w:lang w:val="en-US" w:eastAsia="en-US"/>
              <w14:ligatures w14:val="standardContextual"/>
            </w:rPr>
          </w:pPr>
          <w:r w:rsidRPr="002C6023">
            <w:rPr>
              <w:rStyle w:val="Hipervnculo"/>
              <w:rFonts w:cs="Times New Roman"/>
              <w:b w:val="0"/>
              <w:bCs w:val="0"/>
              <w:noProof w:val="0"/>
              <w:szCs w:val="22"/>
              <w:lang w:val="es-DO"/>
            </w:rPr>
            <w:fldChar w:fldCharType="begin"/>
          </w:r>
          <w:r w:rsidRPr="002C6023">
            <w:rPr>
              <w:rStyle w:val="Hipervnculo"/>
              <w:rFonts w:cs="Times New Roman"/>
              <w:b w:val="0"/>
              <w:bCs w:val="0"/>
              <w:noProof w:val="0"/>
              <w:szCs w:val="22"/>
              <w:lang w:val="es-DO"/>
            </w:rPr>
            <w:instrText xml:space="preserve"> TOC \o "1-4" \h \z \u </w:instrText>
          </w:r>
          <w:r w:rsidRPr="002C6023">
            <w:rPr>
              <w:rStyle w:val="Hipervnculo"/>
              <w:rFonts w:cs="Times New Roman"/>
              <w:b w:val="0"/>
              <w:bCs w:val="0"/>
              <w:noProof w:val="0"/>
              <w:szCs w:val="22"/>
              <w:lang w:val="es-DO"/>
            </w:rPr>
            <w:fldChar w:fldCharType="separate"/>
          </w:r>
          <w:hyperlink w:anchor="_Toc165640514" w:history="1">
            <w:r w:rsidR="001A511B" w:rsidRPr="00B76DDC">
              <w:rPr>
                <w:rStyle w:val="Hipervnculo"/>
              </w:rPr>
              <w:t>SECCIÓN I: INFORMACIONES PARTICULARES DEL PROCEDIMIENTO</w:t>
            </w:r>
            <w:r w:rsidR="001A511B">
              <w:rPr>
                <w:webHidden/>
              </w:rPr>
              <w:tab/>
            </w:r>
            <w:r w:rsidR="001A511B">
              <w:rPr>
                <w:webHidden/>
              </w:rPr>
              <w:fldChar w:fldCharType="begin"/>
            </w:r>
            <w:r w:rsidR="001A511B">
              <w:rPr>
                <w:webHidden/>
              </w:rPr>
              <w:instrText xml:space="preserve"> PAGEREF _Toc165640514 \h </w:instrText>
            </w:r>
            <w:r w:rsidR="001A511B">
              <w:rPr>
                <w:webHidden/>
              </w:rPr>
            </w:r>
            <w:r w:rsidR="001A511B">
              <w:rPr>
                <w:webHidden/>
              </w:rPr>
              <w:fldChar w:fldCharType="separate"/>
            </w:r>
            <w:r w:rsidR="001B1AB3">
              <w:rPr>
                <w:webHidden/>
              </w:rPr>
              <w:t>5</w:t>
            </w:r>
            <w:r w:rsidR="001A511B">
              <w:rPr>
                <w:webHidden/>
              </w:rPr>
              <w:fldChar w:fldCharType="end"/>
            </w:r>
          </w:hyperlink>
        </w:p>
        <w:p w14:paraId="128478FE" w14:textId="2BB3E12D"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15" w:history="1">
            <w:r w:rsidR="001A511B" w:rsidRPr="00B76DDC">
              <w:rPr>
                <w:rStyle w:val="Hipervnculo"/>
              </w:rPr>
              <w:t>1.</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Antecedentes</w:t>
            </w:r>
            <w:r w:rsidR="001A511B">
              <w:rPr>
                <w:webHidden/>
              </w:rPr>
              <w:tab/>
            </w:r>
            <w:r w:rsidR="001A511B">
              <w:rPr>
                <w:webHidden/>
              </w:rPr>
              <w:fldChar w:fldCharType="begin"/>
            </w:r>
            <w:r w:rsidR="001A511B">
              <w:rPr>
                <w:webHidden/>
              </w:rPr>
              <w:instrText xml:space="preserve"> PAGEREF _Toc165640515 \h </w:instrText>
            </w:r>
            <w:r w:rsidR="001A511B">
              <w:rPr>
                <w:webHidden/>
              </w:rPr>
            </w:r>
            <w:r w:rsidR="001A511B">
              <w:rPr>
                <w:webHidden/>
              </w:rPr>
              <w:fldChar w:fldCharType="separate"/>
            </w:r>
            <w:r w:rsidR="001B1AB3">
              <w:rPr>
                <w:webHidden/>
              </w:rPr>
              <w:t>5</w:t>
            </w:r>
            <w:r w:rsidR="001A511B">
              <w:rPr>
                <w:webHidden/>
              </w:rPr>
              <w:fldChar w:fldCharType="end"/>
            </w:r>
          </w:hyperlink>
        </w:p>
        <w:p w14:paraId="7F226530" w14:textId="52DC297C"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16" w:history="1">
            <w:r w:rsidR="001A511B" w:rsidRPr="00B76DDC">
              <w:rPr>
                <w:rStyle w:val="Hipervnculo"/>
              </w:rPr>
              <w:t>2.</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Objeto del procedimiento de selección</w:t>
            </w:r>
            <w:r w:rsidR="001A511B">
              <w:rPr>
                <w:webHidden/>
              </w:rPr>
              <w:tab/>
            </w:r>
            <w:r w:rsidR="001A511B">
              <w:rPr>
                <w:webHidden/>
              </w:rPr>
              <w:fldChar w:fldCharType="begin"/>
            </w:r>
            <w:r w:rsidR="001A511B">
              <w:rPr>
                <w:webHidden/>
              </w:rPr>
              <w:instrText xml:space="preserve"> PAGEREF _Toc165640516 \h </w:instrText>
            </w:r>
            <w:r w:rsidR="001A511B">
              <w:rPr>
                <w:webHidden/>
              </w:rPr>
            </w:r>
            <w:r w:rsidR="001A511B">
              <w:rPr>
                <w:webHidden/>
              </w:rPr>
              <w:fldChar w:fldCharType="separate"/>
            </w:r>
            <w:r w:rsidR="001B1AB3">
              <w:rPr>
                <w:webHidden/>
              </w:rPr>
              <w:t>5</w:t>
            </w:r>
            <w:r w:rsidR="001A511B">
              <w:rPr>
                <w:webHidden/>
              </w:rPr>
              <w:fldChar w:fldCharType="end"/>
            </w:r>
          </w:hyperlink>
        </w:p>
        <w:p w14:paraId="6590D620" w14:textId="503FDAF0"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17" w:history="1">
            <w:r w:rsidR="001A511B" w:rsidRPr="00B76DDC">
              <w:rPr>
                <w:rStyle w:val="Hipervnculo"/>
              </w:rPr>
              <w:t>3.</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Descripción del bien</w:t>
            </w:r>
            <w:r w:rsidR="001A511B">
              <w:rPr>
                <w:webHidden/>
              </w:rPr>
              <w:tab/>
            </w:r>
            <w:r w:rsidR="001A511B">
              <w:rPr>
                <w:webHidden/>
              </w:rPr>
              <w:fldChar w:fldCharType="begin"/>
            </w:r>
            <w:r w:rsidR="001A511B">
              <w:rPr>
                <w:webHidden/>
              </w:rPr>
              <w:instrText xml:space="preserve"> PAGEREF _Toc165640517 \h </w:instrText>
            </w:r>
            <w:r w:rsidR="001A511B">
              <w:rPr>
                <w:webHidden/>
              </w:rPr>
            </w:r>
            <w:r w:rsidR="001A511B">
              <w:rPr>
                <w:webHidden/>
              </w:rPr>
              <w:fldChar w:fldCharType="separate"/>
            </w:r>
            <w:r w:rsidR="001B1AB3">
              <w:rPr>
                <w:webHidden/>
              </w:rPr>
              <w:t>5</w:t>
            </w:r>
            <w:r w:rsidR="001A511B">
              <w:rPr>
                <w:webHidden/>
              </w:rPr>
              <w:fldChar w:fldCharType="end"/>
            </w:r>
          </w:hyperlink>
        </w:p>
        <w:p w14:paraId="007374DA" w14:textId="07D28A7C"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18" w:history="1">
            <w:r w:rsidR="001A511B" w:rsidRPr="00B76DDC">
              <w:rPr>
                <w:rStyle w:val="Hipervnculo"/>
              </w:rPr>
              <w:t>4.</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Valor referencial</w:t>
            </w:r>
            <w:r w:rsidR="001A511B">
              <w:rPr>
                <w:webHidden/>
              </w:rPr>
              <w:tab/>
            </w:r>
            <w:r w:rsidR="001A511B">
              <w:rPr>
                <w:webHidden/>
              </w:rPr>
              <w:fldChar w:fldCharType="begin"/>
            </w:r>
            <w:r w:rsidR="001A511B">
              <w:rPr>
                <w:webHidden/>
              </w:rPr>
              <w:instrText xml:space="preserve"> PAGEREF _Toc165640518 \h </w:instrText>
            </w:r>
            <w:r w:rsidR="001A511B">
              <w:rPr>
                <w:webHidden/>
              </w:rPr>
            </w:r>
            <w:r w:rsidR="001A511B">
              <w:rPr>
                <w:webHidden/>
              </w:rPr>
              <w:fldChar w:fldCharType="separate"/>
            </w:r>
            <w:r w:rsidR="001B1AB3">
              <w:rPr>
                <w:webHidden/>
              </w:rPr>
              <w:t>6</w:t>
            </w:r>
            <w:r w:rsidR="001A511B">
              <w:rPr>
                <w:webHidden/>
              </w:rPr>
              <w:fldChar w:fldCharType="end"/>
            </w:r>
          </w:hyperlink>
        </w:p>
        <w:p w14:paraId="68567FE6" w14:textId="24C8C392"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19" w:history="1">
            <w:r w:rsidR="001A511B" w:rsidRPr="00B76DDC">
              <w:rPr>
                <w:rStyle w:val="Hipervnculo"/>
              </w:rPr>
              <w:t>5.</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Lugar de entrega del(los) bien(es)</w:t>
            </w:r>
            <w:r w:rsidR="001A511B">
              <w:rPr>
                <w:webHidden/>
              </w:rPr>
              <w:tab/>
            </w:r>
            <w:r w:rsidR="001A511B">
              <w:rPr>
                <w:webHidden/>
              </w:rPr>
              <w:fldChar w:fldCharType="begin"/>
            </w:r>
            <w:r w:rsidR="001A511B">
              <w:rPr>
                <w:webHidden/>
              </w:rPr>
              <w:instrText xml:space="preserve"> PAGEREF _Toc165640519 \h </w:instrText>
            </w:r>
            <w:r w:rsidR="001A511B">
              <w:rPr>
                <w:webHidden/>
              </w:rPr>
            </w:r>
            <w:r w:rsidR="001A511B">
              <w:rPr>
                <w:webHidden/>
              </w:rPr>
              <w:fldChar w:fldCharType="separate"/>
            </w:r>
            <w:r w:rsidR="001B1AB3">
              <w:rPr>
                <w:webHidden/>
              </w:rPr>
              <w:t>6</w:t>
            </w:r>
            <w:r w:rsidR="001A511B">
              <w:rPr>
                <w:webHidden/>
              </w:rPr>
              <w:fldChar w:fldCharType="end"/>
            </w:r>
          </w:hyperlink>
        </w:p>
        <w:p w14:paraId="597576F1" w14:textId="2F5497B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20" w:history="1">
            <w:r w:rsidR="001A511B" w:rsidRPr="00B76DDC">
              <w:rPr>
                <w:rStyle w:val="Hipervnculo"/>
              </w:rPr>
              <w:t>6.</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Tiempo para la entrega del(los) bien(es)</w:t>
            </w:r>
            <w:r w:rsidR="001A511B">
              <w:rPr>
                <w:webHidden/>
              </w:rPr>
              <w:tab/>
            </w:r>
            <w:r w:rsidR="001A511B">
              <w:rPr>
                <w:webHidden/>
              </w:rPr>
              <w:fldChar w:fldCharType="begin"/>
            </w:r>
            <w:r w:rsidR="001A511B">
              <w:rPr>
                <w:webHidden/>
              </w:rPr>
              <w:instrText xml:space="preserve"> PAGEREF _Toc165640520 \h </w:instrText>
            </w:r>
            <w:r w:rsidR="001A511B">
              <w:rPr>
                <w:webHidden/>
              </w:rPr>
            </w:r>
            <w:r w:rsidR="001A511B">
              <w:rPr>
                <w:webHidden/>
              </w:rPr>
              <w:fldChar w:fldCharType="separate"/>
            </w:r>
            <w:r w:rsidR="001B1AB3">
              <w:rPr>
                <w:webHidden/>
              </w:rPr>
              <w:t>6</w:t>
            </w:r>
            <w:r w:rsidR="001A511B">
              <w:rPr>
                <w:webHidden/>
              </w:rPr>
              <w:fldChar w:fldCharType="end"/>
            </w:r>
          </w:hyperlink>
        </w:p>
        <w:p w14:paraId="0A60DF6F" w14:textId="401FA69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21" w:history="1">
            <w:r w:rsidR="001A511B" w:rsidRPr="00B76DDC">
              <w:rPr>
                <w:rStyle w:val="Hipervnculo"/>
              </w:rPr>
              <w:t>7.</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Entregables/ cronograma</w:t>
            </w:r>
            <w:r w:rsidR="001A511B">
              <w:rPr>
                <w:webHidden/>
              </w:rPr>
              <w:tab/>
            </w:r>
            <w:r w:rsidR="001A511B">
              <w:rPr>
                <w:webHidden/>
              </w:rPr>
              <w:fldChar w:fldCharType="begin"/>
            </w:r>
            <w:r w:rsidR="001A511B">
              <w:rPr>
                <w:webHidden/>
              </w:rPr>
              <w:instrText xml:space="preserve"> PAGEREF _Toc165640521 \h </w:instrText>
            </w:r>
            <w:r w:rsidR="001A511B">
              <w:rPr>
                <w:webHidden/>
              </w:rPr>
            </w:r>
            <w:r w:rsidR="001A511B">
              <w:rPr>
                <w:webHidden/>
              </w:rPr>
              <w:fldChar w:fldCharType="separate"/>
            </w:r>
            <w:r w:rsidR="001B1AB3">
              <w:rPr>
                <w:webHidden/>
              </w:rPr>
              <w:t>6</w:t>
            </w:r>
            <w:r w:rsidR="001A511B">
              <w:rPr>
                <w:webHidden/>
              </w:rPr>
              <w:fldChar w:fldCharType="end"/>
            </w:r>
          </w:hyperlink>
        </w:p>
        <w:p w14:paraId="41685DAC" w14:textId="56FF428D"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22" w:history="1">
            <w:r w:rsidR="001A511B" w:rsidRPr="00B76DDC">
              <w:rPr>
                <w:rStyle w:val="Hipervnculo"/>
              </w:rPr>
              <w:t>8.</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Cronograma de actividades</w:t>
            </w:r>
            <w:r w:rsidR="001A511B">
              <w:rPr>
                <w:webHidden/>
              </w:rPr>
              <w:tab/>
            </w:r>
            <w:r w:rsidR="001A511B">
              <w:rPr>
                <w:webHidden/>
              </w:rPr>
              <w:fldChar w:fldCharType="begin"/>
            </w:r>
            <w:r w:rsidR="001A511B">
              <w:rPr>
                <w:webHidden/>
              </w:rPr>
              <w:instrText xml:space="preserve"> PAGEREF _Toc165640522 \h </w:instrText>
            </w:r>
            <w:r w:rsidR="001A511B">
              <w:rPr>
                <w:webHidden/>
              </w:rPr>
            </w:r>
            <w:r w:rsidR="001A511B">
              <w:rPr>
                <w:webHidden/>
              </w:rPr>
              <w:fldChar w:fldCharType="separate"/>
            </w:r>
            <w:r w:rsidR="001B1AB3">
              <w:rPr>
                <w:webHidden/>
              </w:rPr>
              <w:t>7</w:t>
            </w:r>
            <w:r w:rsidR="001A511B">
              <w:rPr>
                <w:webHidden/>
              </w:rPr>
              <w:fldChar w:fldCharType="end"/>
            </w:r>
          </w:hyperlink>
        </w:p>
        <w:p w14:paraId="5BDE59BD" w14:textId="04D375B3"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23" w:history="1">
            <w:r w:rsidR="001A511B" w:rsidRPr="00B76DDC">
              <w:rPr>
                <w:rStyle w:val="Hipervnculo"/>
              </w:rPr>
              <w:t>9.</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Forma de presentación de ofertas técnicas y económicas “Sobre A” y “Sobre B”</w:t>
            </w:r>
            <w:r w:rsidR="001A511B">
              <w:rPr>
                <w:webHidden/>
              </w:rPr>
              <w:tab/>
            </w:r>
            <w:r w:rsidR="001A511B">
              <w:rPr>
                <w:webHidden/>
              </w:rPr>
              <w:fldChar w:fldCharType="begin"/>
            </w:r>
            <w:r w:rsidR="001A511B">
              <w:rPr>
                <w:webHidden/>
              </w:rPr>
              <w:instrText xml:space="preserve"> PAGEREF _Toc165640523 \h </w:instrText>
            </w:r>
            <w:r w:rsidR="001A511B">
              <w:rPr>
                <w:webHidden/>
              </w:rPr>
            </w:r>
            <w:r w:rsidR="001A511B">
              <w:rPr>
                <w:webHidden/>
              </w:rPr>
              <w:fldChar w:fldCharType="separate"/>
            </w:r>
            <w:r w:rsidR="001B1AB3">
              <w:rPr>
                <w:webHidden/>
              </w:rPr>
              <w:t>8</w:t>
            </w:r>
            <w:r w:rsidR="001A511B">
              <w:rPr>
                <w:webHidden/>
              </w:rPr>
              <w:fldChar w:fldCharType="end"/>
            </w:r>
          </w:hyperlink>
        </w:p>
        <w:p w14:paraId="7C2581B8" w14:textId="094ECB76"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24" w:history="1">
            <w:r w:rsidR="001A511B" w:rsidRPr="00B76DDC">
              <w:rPr>
                <w:rStyle w:val="Hipervnculo"/>
                <w:noProof/>
              </w:rPr>
              <w:t>9.1 Ofertas presentadas en formato papel</w:t>
            </w:r>
            <w:r w:rsidR="001A511B">
              <w:rPr>
                <w:noProof/>
                <w:webHidden/>
              </w:rPr>
              <w:tab/>
            </w:r>
            <w:r w:rsidR="001A511B">
              <w:rPr>
                <w:noProof/>
                <w:webHidden/>
              </w:rPr>
              <w:fldChar w:fldCharType="begin"/>
            </w:r>
            <w:r w:rsidR="001A511B">
              <w:rPr>
                <w:noProof/>
                <w:webHidden/>
              </w:rPr>
              <w:instrText xml:space="preserve"> PAGEREF _Toc165640524 \h </w:instrText>
            </w:r>
            <w:r w:rsidR="001A511B">
              <w:rPr>
                <w:noProof/>
                <w:webHidden/>
              </w:rPr>
            </w:r>
            <w:r w:rsidR="001A511B">
              <w:rPr>
                <w:noProof/>
                <w:webHidden/>
              </w:rPr>
              <w:fldChar w:fldCharType="separate"/>
            </w:r>
            <w:r w:rsidR="001B1AB3">
              <w:rPr>
                <w:noProof/>
                <w:webHidden/>
              </w:rPr>
              <w:t>8</w:t>
            </w:r>
            <w:r w:rsidR="001A511B">
              <w:rPr>
                <w:noProof/>
                <w:webHidden/>
              </w:rPr>
              <w:fldChar w:fldCharType="end"/>
            </w:r>
          </w:hyperlink>
        </w:p>
        <w:p w14:paraId="45EE7CC9" w14:textId="6712E2A6"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25" w:history="1">
            <w:r w:rsidR="001A511B" w:rsidRPr="00B76DDC">
              <w:rPr>
                <w:rStyle w:val="Hipervnculo"/>
                <w:noProof/>
              </w:rPr>
              <w:t>9.1</w:t>
            </w:r>
            <w:r w:rsidR="001A511B">
              <w:rPr>
                <w:rFonts w:asciiTheme="minorHAnsi" w:eastAsiaTheme="minorEastAsia" w:hAnsiTheme="minorHAnsi" w:cstheme="minorBidi"/>
                <w:bCs w:val="0"/>
                <w:noProof/>
                <w:kern w:val="2"/>
                <w:sz w:val="24"/>
                <w:szCs w:val="24"/>
                <w:lang w:val="en-US" w:eastAsia="en-US"/>
                <w14:ligatures w14:val="standardContextual"/>
              </w:rPr>
              <w:tab/>
            </w:r>
            <w:r w:rsidR="001A511B" w:rsidRPr="00B76DDC">
              <w:rPr>
                <w:rStyle w:val="Hipervnculo"/>
                <w:noProof/>
              </w:rPr>
              <w:t>Ofertas presentadas en formato electrónico vía el SECP</w:t>
            </w:r>
            <w:r w:rsidR="001A511B">
              <w:rPr>
                <w:noProof/>
                <w:webHidden/>
              </w:rPr>
              <w:tab/>
            </w:r>
            <w:r w:rsidR="001A511B">
              <w:rPr>
                <w:noProof/>
                <w:webHidden/>
              </w:rPr>
              <w:fldChar w:fldCharType="begin"/>
            </w:r>
            <w:r w:rsidR="001A511B">
              <w:rPr>
                <w:noProof/>
                <w:webHidden/>
              </w:rPr>
              <w:instrText xml:space="preserve"> PAGEREF _Toc165640525 \h </w:instrText>
            </w:r>
            <w:r w:rsidR="001A511B">
              <w:rPr>
                <w:noProof/>
                <w:webHidden/>
              </w:rPr>
            </w:r>
            <w:r w:rsidR="001A511B">
              <w:rPr>
                <w:noProof/>
                <w:webHidden/>
              </w:rPr>
              <w:fldChar w:fldCharType="separate"/>
            </w:r>
            <w:r w:rsidR="001B1AB3">
              <w:rPr>
                <w:noProof/>
                <w:webHidden/>
              </w:rPr>
              <w:t>9</w:t>
            </w:r>
            <w:r w:rsidR="001A511B">
              <w:rPr>
                <w:noProof/>
                <w:webHidden/>
              </w:rPr>
              <w:fldChar w:fldCharType="end"/>
            </w:r>
          </w:hyperlink>
        </w:p>
        <w:p w14:paraId="6935F81E" w14:textId="0FE4EC0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26" w:history="1">
            <w:r w:rsidR="001A511B" w:rsidRPr="00B76DDC">
              <w:rPr>
                <w:rStyle w:val="Hipervnculo"/>
              </w:rPr>
              <w:t>10.</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Documentación para presentar</w:t>
            </w:r>
            <w:r w:rsidR="001A511B">
              <w:rPr>
                <w:webHidden/>
              </w:rPr>
              <w:tab/>
            </w:r>
            <w:r w:rsidR="001A511B">
              <w:rPr>
                <w:webHidden/>
              </w:rPr>
              <w:fldChar w:fldCharType="begin"/>
            </w:r>
            <w:r w:rsidR="001A511B">
              <w:rPr>
                <w:webHidden/>
              </w:rPr>
              <w:instrText xml:space="preserve"> PAGEREF _Toc165640526 \h </w:instrText>
            </w:r>
            <w:r w:rsidR="001A511B">
              <w:rPr>
                <w:webHidden/>
              </w:rPr>
            </w:r>
            <w:r w:rsidR="001A511B">
              <w:rPr>
                <w:webHidden/>
              </w:rPr>
              <w:fldChar w:fldCharType="separate"/>
            </w:r>
            <w:r w:rsidR="001B1AB3">
              <w:rPr>
                <w:webHidden/>
              </w:rPr>
              <w:t>9</w:t>
            </w:r>
            <w:r w:rsidR="001A511B">
              <w:rPr>
                <w:webHidden/>
              </w:rPr>
              <w:fldChar w:fldCharType="end"/>
            </w:r>
          </w:hyperlink>
        </w:p>
        <w:p w14:paraId="567C9394" w14:textId="18C55960"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27" w:history="1">
            <w:r w:rsidR="001A511B" w:rsidRPr="00B76DDC">
              <w:rPr>
                <w:rStyle w:val="Hipervnculo"/>
              </w:rPr>
              <w:t>11.</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Contenido de la oferta técnica</w:t>
            </w:r>
            <w:r w:rsidR="001A511B">
              <w:rPr>
                <w:webHidden/>
              </w:rPr>
              <w:tab/>
            </w:r>
            <w:r w:rsidR="001A511B">
              <w:rPr>
                <w:webHidden/>
              </w:rPr>
              <w:fldChar w:fldCharType="begin"/>
            </w:r>
            <w:r w:rsidR="001A511B">
              <w:rPr>
                <w:webHidden/>
              </w:rPr>
              <w:instrText xml:space="preserve"> PAGEREF _Toc165640527 \h </w:instrText>
            </w:r>
            <w:r w:rsidR="001A511B">
              <w:rPr>
                <w:webHidden/>
              </w:rPr>
            </w:r>
            <w:r w:rsidR="001A511B">
              <w:rPr>
                <w:webHidden/>
              </w:rPr>
              <w:fldChar w:fldCharType="separate"/>
            </w:r>
            <w:r w:rsidR="001B1AB3">
              <w:rPr>
                <w:webHidden/>
              </w:rPr>
              <w:t>10</w:t>
            </w:r>
            <w:r w:rsidR="001A511B">
              <w:rPr>
                <w:webHidden/>
              </w:rPr>
              <w:fldChar w:fldCharType="end"/>
            </w:r>
          </w:hyperlink>
        </w:p>
        <w:p w14:paraId="04367833" w14:textId="09B72103"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28" w:history="1">
            <w:r w:rsidR="001A511B" w:rsidRPr="00B76DDC">
              <w:rPr>
                <w:rStyle w:val="Hipervnculo"/>
                <w:noProof/>
              </w:rPr>
              <w:t>11.1 Documentación de la oferta técnica “Sobre A”</w:t>
            </w:r>
            <w:r w:rsidR="001A511B">
              <w:rPr>
                <w:noProof/>
                <w:webHidden/>
              </w:rPr>
              <w:tab/>
            </w:r>
            <w:r w:rsidR="001A511B">
              <w:rPr>
                <w:noProof/>
                <w:webHidden/>
              </w:rPr>
              <w:fldChar w:fldCharType="begin"/>
            </w:r>
            <w:r w:rsidR="001A511B">
              <w:rPr>
                <w:noProof/>
                <w:webHidden/>
              </w:rPr>
              <w:instrText xml:space="preserve"> PAGEREF _Toc165640528 \h </w:instrText>
            </w:r>
            <w:r w:rsidR="001A511B">
              <w:rPr>
                <w:noProof/>
                <w:webHidden/>
              </w:rPr>
            </w:r>
            <w:r w:rsidR="001A511B">
              <w:rPr>
                <w:noProof/>
                <w:webHidden/>
              </w:rPr>
              <w:fldChar w:fldCharType="separate"/>
            </w:r>
            <w:r w:rsidR="001B1AB3">
              <w:rPr>
                <w:noProof/>
                <w:webHidden/>
              </w:rPr>
              <w:t>10</w:t>
            </w:r>
            <w:r w:rsidR="001A511B">
              <w:rPr>
                <w:noProof/>
                <w:webHidden/>
              </w:rPr>
              <w:fldChar w:fldCharType="end"/>
            </w:r>
          </w:hyperlink>
        </w:p>
        <w:p w14:paraId="38ADF16D" w14:textId="568519E8" w:rsidR="001A511B" w:rsidRDefault="00000000">
          <w:pPr>
            <w:pStyle w:val="TDC3"/>
            <w:rPr>
              <w:rFonts w:asciiTheme="minorHAnsi" w:eastAsiaTheme="minorEastAsia" w:hAnsiTheme="minorHAnsi" w:cstheme="minorBidi"/>
              <w:noProof/>
              <w:kern w:val="2"/>
              <w:sz w:val="24"/>
              <w:szCs w:val="24"/>
              <w:lang w:val="en-US" w:eastAsia="en-US"/>
              <w14:ligatures w14:val="standardContextual"/>
            </w:rPr>
          </w:pPr>
          <w:hyperlink w:anchor="_Toc165640529" w:history="1">
            <w:r w:rsidR="001A511B" w:rsidRPr="00B76DDC">
              <w:rPr>
                <w:rStyle w:val="Hipervnculo"/>
                <w:noProof/>
              </w:rPr>
              <w:t>11.1.1 Credenciales:</w:t>
            </w:r>
            <w:r w:rsidR="001A511B">
              <w:rPr>
                <w:noProof/>
                <w:webHidden/>
              </w:rPr>
              <w:tab/>
            </w:r>
            <w:r w:rsidR="001A511B">
              <w:rPr>
                <w:noProof/>
                <w:webHidden/>
              </w:rPr>
              <w:fldChar w:fldCharType="begin"/>
            </w:r>
            <w:r w:rsidR="001A511B">
              <w:rPr>
                <w:noProof/>
                <w:webHidden/>
              </w:rPr>
              <w:instrText xml:space="preserve"> PAGEREF _Toc165640529 \h </w:instrText>
            </w:r>
            <w:r w:rsidR="001A511B">
              <w:rPr>
                <w:noProof/>
                <w:webHidden/>
              </w:rPr>
            </w:r>
            <w:r w:rsidR="001A511B">
              <w:rPr>
                <w:noProof/>
                <w:webHidden/>
              </w:rPr>
              <w:fldChar w:fldCharType="separate"/>
            </w:r>
            <w:r w:rsidR="001B1AB3">
              <w:rPr>
                <w:noProof/>
                <w:webHidden/>
              </w:rPr>
              <w:t>10</w:t>
            </w:r>
            <w:r w:rsidR="001A511B">
              <w:rPr>
                <w:noProof/>
                <w:webHidden/>
              </w:rPr>
              <w:fldChar w:fldCharType="end"/>
            </w:r>
          </w:hyperlink>
        </w:p>
        <w:p w14:paraId="0413C595" w14:textId="669F143B" w:rsidR="001A511B" w:rsidRDefault="00000000">
          <w:pPr>
            <w:pStyle w:val="TDC3"/>
            <w:rPr>
              <w:rFonts w:asciiTheme="minorHAnsi" w:eastAsiaTheme="minorEastAsia" w:hAnsiTheme="minorHAnsi" w:cstheme="minorBidi"/>
              <w:noProof/>
              <w:kern w:val="2"/>
              <w:sz w:val="24"/>
              <w:szCs w:val="24"/>
              <w:lang w:val="en-US" w:eastAsia="en-US"/>
              <w14:ligatures w14:val="standardContextual"/>
            </w:rPr>
          </w:pPr>
          <w:hyperlink w:anchor="_Toc165640530" w:history="1">
            <w:r w:rsidR="001A511B" w:rsidRPr="00B76DDC">
              <w:rPr>
                <w:rStyle w:val="Hipervnculo"/>
                <w:noProof/>
              </w:rPr>
              <w:t>11.1.2 Documentación técnica: (No subsanable)</w:t>
            </w:r>
            <w:r w:rsidR="001A511B">
              <w:rPr>
                <w:noProof/>
                <w:webHidden/>
              </w:rPr>
              <w:tab/>
            </w:r>
            <w:r w:rsidR="001A511B">
              <w:rPr>
                <w:noProof/>
                <w:webHidden/>
              </w:rPr>
              <w:fldChar w:fldCharType="begin"/>
            </w:r>
            <w:r w:rsidR="001A511B">
              <w:rPr>
                <w:noProof/>
                <w:webHidden/>
              </w:rPr>
              <w:instrText xml:space="preserve"> PAGEREF _Toc165640530 \h </w:instrText>
            </w:r>
            <w:r w:rsidR="001A511B">
              <w:rPr>
                <w:noProof/>
                <w:webHidden/>
              </w:rPr>
            </w:r>
            <w:r w:rsidR="001A511B">
              <w:rPr>
                <w:noProof/>
                <w:webHidden/>
              </w:rPr>
              <w:fldChar w:fldCharType="separate"/>
            </w:r>
            <w:r w:rsidR="001B1AB3">
              <w:rPr>
                <w:noProof/>
                <w:webHidden/>
              </w:rPr>
              <w:t>11</w:t>
            </w:r>
            <w:r w:rsidR="001A511B">
              <w:rPr>
                <w:noProof/>
                <w:webHidden/>
              </w:rPr>
              <w:fldChar w:fldCharType="end"/>
            </w:r>
          </w:hyperlink>
        </w:p>
        <w:p w14:paraId="058F9696" w14:textId="2044726A"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31" w:history="1">
            <w:r w:rsidR="001A511B" w:rsidRPr="00B76DDC">
              <w:rPr>
                <w:rStyle w:val="Hipervnculo"/>
                <w:noProof/>
              </w:rPr>
              <w:t>11.2 Contenido de la Oferta Económica</w:t>
            </w:r>
            <w:r w:rsidR="001A511B">
              <w:rPr>
                <w:noProof/>
                <w:webHidden/>
              </w:rPr>
              <w:tab/>
            </w:r>
            <w:r w:rsidR="001A511B">
              <w:rPr>
                <w:noProof/>
                <w:webHidden/>
              </w:rPr>
              <w:fldChar w:fldCharType="begin"/>
            </w:r>
            <w:r w:rsidR="001A511B">
              <w:rPr>
                <w:noProof/>
                <w:webHidden/>
              </w:rPr>
              <w:instrText xml:space="preserve"> PAGEREF _Toc165640531 \h </w:instrText>
            </w:r>
            <w:r w:rsidR="001A511B">
              <w:rPr>
                <w:noProof/>
                <w:webHidden/>
              </w:rPr>
            </w:r>
            <w:r w:rsidR="001A511B">
              <w:rPr>
                <w:noProof/>
                <w:webHidden/>
              </w:rPr>
              <w:fldChar w:fldCharType="separate"/>
            </w:r>
            <w:r w:rsidR="001B1AB3">
              <w:rPr>
                <w:noProof/>
                <w:webHidden/>
              </w:rPr>
              <w:t>12</w:t>
            </w:r>
            <w:r w:rsidR="001A511B">
              <w:rPr>
                <w:noProof/>
                <w:webHidden/>
              </w:rPr>
              <w:fldChar w:fldCharType="end"/>
            </w:r>
          </w:hyperlink>
        </w:p>
        <w:p w14:paraId="7090A778" w14:textId="22EA068F" w:rsidR="001A511B" w:rsidRDefault="00000000">
          <w:pPr>
            <w:pStyle w:val="TDC3"/>
            <w:rPr>
              <w:rFonts w:asciiTheme="minorHAnsi" w:eastAsiaTheme="minorEastAsia" w:hAnsiTheme="minorHAnsi" w:cstheme="minorBidi"/>
              <w:noProof/>
              <w:kern w:val="2"/>
              <w:sz w:val="24"/>
              <w:szCs w:val="24"/>
              <w:lang w:val="en-US" w:eastAsia="en-US"/>
              <w14:ligatures w14:val="standardContextual"/>
            </w:rPr>
          </w:pPr>
          <w:hyperlink w:anchor="_Toc165640532" w:history="1">
            <w:r w:rsidR="001A511B" w:rsidRPr="00B76DDC">
              <w:rPr>
                <w:rStyle w:val="Hipervnculo"/>
                <w:noProof/>
              </w:rPr>
              <w:t>11.2.1 Documentos de la oferta económica “Sobre B”</w:t>
            </w:r>
            <w:r w:rsidR="001A511B">
              <w:rPr>
                <w:noProof/>
                <w:webHidden/>
              </w:rPr>
              <w:tab/>
            </w:r>
            <w:r w:rsidR="001A511B">
              <w:rPr>
                <w:noProof/>
                <w:webHidden/>
              </w:rPr>
              <w:fldChar w:fldCharType="begin"/>
            </w:r>
            <w:r w:rsidR="001A511B">
              <w:rPr>
                <w:noProof/>
                <w:webHidden/>
              </w:rPr>
              <w:instrText xml:space="preserve"> PAGEREF _Toc165640532 \h </w:instrText>
            </w:r>
            <w:r w:rsidR="001A511B">
              <w:rPr>
                <w:noProof/>
                <w:webHidden/>
              </w:rPr>
            </w:r>
            <w:r w:rsidR="001A511B">
              <w:rPr>
                <w:noProof/>
                <w:webHidden/>
              </w:rPr>
              <w:fldChar w:fldCharType="separate"/>
            </w:r>
            <w:r w:rsidR="001B1AB3">
              <w:rPr>
                <w:noProof/>
                <w:webHidden/>
              </w:rPr>
              <w:t>13</w:t>
            </w:r>
            <w:r w:rsidR="001A511B">
              <w:rPr>
                <w:noProof/>
                <w:webHidden/>
              </w:rPr>
              <w:fldChar w:fldCharType="end"/>
            </w:r>
          </w:hyperlink>
        </w:p>
        <w:p w14:paraId="7875A286" w14:textId="35DA2920"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33" w:history="1">
            <w:r w:rsidR="001A511B" w:rsidRPr="00B76DDC">
              <w:rPr>
                <w:rStyle w:val="Hipervnculo"/>
              </w:rPr>
              <w:t>12.</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Metodología de evaluación</w:t>
            </w:r>
            <w:r w:rsidR="001A511B">
              <w:rPr>
                <w:webHidden/>
              </w:rPr>
              <w:tab/>
            </w:r>
            <w:r w:rsidR="001A511B">
              <w:rPr>
                <w:webHidden/>
              </w:rPr>
              <w:fldChar w:fldCharType="begin"/>
            </w:r>
            <w:r w:rsidR="001A511B">
              <w:rPr>
                <w:webHidden/>
              </w:rPr>
              <w:instrText xml:space="preserve"> PAGEREF _Toc165640533 \h </w:instrText>
            </w:r>
            <w:r w:rsidR="001A511B">
              <w:rPr>
                <w:webHidden/>
              </w:rPr>
            </w:r>
            <w:r w:rsidR="001A511B">
              <w:rPr>
                <w:webHidden/>
              </w:rPr>
              <w:fldChar w:fldCharType="separate"/>
            </w:r>
            <w:r w:rsidR="001B1AB3">
              <w:rPr>
                <w:webHidden/>
              </w:rPr>
              <w:t>14</w:t>
            </w:r>
            <w:r w:rsidR="001A511B">
              <w:rPr>
                <w:webHidden/>
              </w:rPr>
              <w:fldChar w:fldCharType="end"/>
            </w:r>
          </w:hyperlink>
        </w:p>
        <w:p w14:paraId="53E8D94D" w14:textId="7F8BFDC7"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34" w:history="1">
            <w:r w:rsidR="001A511B" w:rsidRPr="00B76DDC">
              <w:rPr>
                <w:rStyle w:val="Hipervnculo"/>
                <w:noProof/>
              </w:rPr>
              <w:t>12.1 Metodología y criterios de evaluación de la oferta técnica “Sobre A”</w:t>
            </w:r>
            <w:r w:rsidR="001A511B">
              <w:rPr>
                <w:noProof/>
                <w:webHidden/>
              </w:rPr>
              <w:tab/>
            </w:r>
            <w:r w:rsidR="001A511B">
              <w:rPr>
                <w:noProof/>
                <w:webHidden/>
              </w:rPr>
              <w:fldChar w:fldCharType="begin"/>
            </w:r>
            <w:r w:rsidR="001A511B">
              <w:rPr>
                <w:noProof/>
                <w:webHidden/>
              </w:rPr>
              <w:instrText xml:space="preserve"> PAGEREF _Toc165640534 \h </w:instrText>
            </w:r>
            <w:r w:rsidR="001A511B">
              <w:rPr>
                <w:noProof/>
                <w:webHidden/>
              </w:rPr>
            </w:r>
            <w:r w:rsidR="001A511B">
              <w:rPr>
                <w:noProof/>
                <w:webHidden/>
              </w:rPr>
              <w:fldChar w:fldCharType="separate"/>
            </w:r>
            <w:r w:rsidR="001B1AB3">
              <w:rPr>
                <w:noProof/>
                <w:webHidden/>
              </w:rPr>
              <w:t>14</w:t>
            </w:r>
            <w:r w:rsidR="001A511B">
              <w:rPr>
                <w:noProof/>
                <w:webHidden/>
              </w:rPr>
              <w:fldChar w:fldCharType="end"/>
            </w:r>
          </w:hyperlink>
        </w:p>
        <w:p w14:paraId="26E54B19" w14:textId="151CD971"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35" w:history="1">
            <w:r w:rsidR="001A511B" w:rsidRPr="00B76DDC">
              <w:rPr>
                <w:rStyle w:val="Hipervnculo"/>
                <w:noProof/>
              </w:rPr>
              <w:t>12.1.1 Metodología y criterios de evaluación para la documentación legal</w:t>
            </w:r>
            <w:r w:rsidR="001A511B">
              <w:rPr>
                <w:noProof/>
                <w:webHidden/>
              </w:rPr>
              <w:tab/>
            </w:r>
            <w:r w:rsidR="001A511B">
              <w:rPr>
                <w:noProof/>
                <w:webHidden/>
              </w:rPr>
              <w:fldChar w:fldCharType="begin"/>
            </w:r>
            <w:r w:rsidR="001A511B">
              <w:rPr>
                <w:noProof/>
                <w:webHidden/>
              </w:rPr>
              <w:instrText xml:space="preserve"> PAGEREF _Toc165640535 \h </w:instrText>
            </w:r>
            <w:r w:rsidR="001A511B">
              <w:rPr>
                <w:noProof/>
                <w:webHidden/>
              </w:rPr>
            </w:r>
            <w:r w:rsidR="001A511B">
              <w:rPr>
                <w:noProof/>
                <w:webHidden/>
              </w:rPr>
              <w:fldChar w:fldCharType="separate"/>
            </w:r>
            <w:r w:rsidR="001B1AB3">
              <w:rPr>
                <w:noProof/>
                <w:webHidden/>
              </w:rPr>
              <w:t>14</w:t>
            </w:r>
            <w:r w:rsidR="001A511B">
              <w:rPr>
                <w:noProof/>
                <w:webHidden/>
              </w:rPr>
              <w:fldChar w:fldCharType="end"/>
            </w:r>
          </w:hyperlink>
        </w:p>
        <w:p w14:paraId="457EB5AE" w14:textId="21566D05"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36" w:history="1">
            <w:r w:rsidR="001A511B" w:rsidRPr="00B76DDC">
              <w:rPr>
                <w:rStyle w:val="Hipervnculo"/>
                <w:noProof/>
              </w:rPr>
              <w:t>12.1.2 Metodología y criterios de evaluación para la documentación financiera</w:t>
            </w:r>
            <w:r w:rsidR="001A511B">
              <w:rPr>
                <w:noProof/>
                <w:webHidden/>
              </w:rPr>
              <w:tab/>
            </w:r>
            <w:r w:rsidR="001A511B">
              <w:rPr>
                <w:noProof/>
                <w:webHidden/>
              </w:rPr>
              <w:fldChar w:fldCharType="begin"/>
            </w:r>
            <w:r w:rsidR="001A511B">
              <w:rPr>
                <w:noProof/>
                <w:webHidden/>
              </w:rPr>
              <w:instrText xml:space="preserve"> PAGEREF _Toc165640536 \h </w:instrText>
            </w:r>
            <w:r w:rsidR="001A511B">
              <w:rPr>
                <w:noProof/>
                <w:webHidden/>
              </w:rPr>
            </w:r>
            <w:r w:rsidR="001A511B">
              <w:rPr>
                <w:noProof/>
                <w:webHidden/>
              </w:rPr>
              <w:fldChar w:fldCharType="separate"/>
            </w:r>
            <w:r w:rsidR="001B1AB3">
              <w:rPr>
                <w:noProof/>
                <w:webHidden/>
              </w:rPr>
              <w:t>15</w:t>
            </w:r>
            <w:r w:rsidR="001A511B">
              <w:rPr>
                <w:noProof/>
                <w:webHidden/>
              </w:rPr>
              <w:fldChar w:fldCharType="end"/>
            </w:r>
          </w:hyperlink>
        </w:p>
        <w:p w14:paraId="290CA583" w14:textId="3EA330ED"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37" w:history="1">
            <w:r w:rsidR="001A511B" w:rsidRPr="00B76DDC">
              <w:rPr>
                <w:rStyle w:val="Hipervnculo"/>
                <w:noProof/>
              </w:rPr>
              <w:t>12.1.3 Metodología y criterios de evaluación para la documentación técnica</w:t>
            </w:r>
            <w:r w:rsidR="001A511B">
              <w:rPr>
                <w:noProof/>
                <w:webHidden/>
              </w:rPr>
              <w:tab/>
            </w:r>
            <w:r w:rsidR="001A511B">
              <w:rPr>
                <w:noProof/>
                <w:webHidden/>
              </w:rPr>
              <w:fldChar w:fldCharType="begin"/>
            </w:r>
            <w:r w:rsidR="001A511B">
              <w:rPr>
                <w:noProof/>
                <w:webHidden/>
              </w:rPr>
              <w:instrText xml:space="preserve"> PAGEREF _Toc165640537 \h </w:instrText>
            </w:r>
            <w:r w:rsidR="001A511B">
              <w:rPr>
                <w:noProof/>
                <w:webHidden/>
              </w:rPr>
            </w:r>
            <w:r w:rsidR="001A511B">
              <w:rPr>
                <w:noProof/>
                <w:webHidden/>
              </w:rPr>
              <w:fldChar w:fldCharType="separate"/>
            </w:r>
            <w:r w:rsidR="001B1AB3">
              <w:rPr>
                <w:noProof/>
                <w:webHidden/>
              </w:rPr>
              <w:t>17</w:t>
            </w:r>
            <w:r w:rsidR="001A511B">
              <w:rPr>
                <w:noProof/>
                <w:webHidden/>
              </w:rPr>
              <w:fldChar w:fldCharType="end"/>
            </w:r>
          </w:hyperlink>
        </w:p>
        <w:p w14:paraId="65364923" w14:textId="1EA909D3"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38" w:history="1">
            <w:r w:rsidR="001A511B" w:rsidRPr="00B76DDC">
              <w:rPr>
                <w:rStyle w:val="Hipervnculo"/>
                <w:noProof/>
              </w:rPr>
              <w:t>12.2 Metodología y criterios de evaluación de oferta económica</w:t>
            </w:r>
            <w:r w:rsidR="001A511B">
              <w:rPr>
                <w:noProof/>
                <w:webHidden/>
              </w:rPr>
              <w:tab/>
            </w:r>
            <w:r w:rsidR="001A511B">
              <w:rPr>
                <w:noProof/>
                <w:webHidden/>
              </w:rPr>
              <w:fldChar w:fldCharType="begin"/>
            </w:r>
            <w:r w:rsidR="001A511B">
              <w:rPr>
                <w:noProof/>
                <w:webHidden/>
              </w:rPr>
              <w:instrText xml:space="preserve"> PAGEREF _Toc165640538 \h </w:instrText>
            </w:r>
            <w:r w:rsidR="001A511B">
              <w:rPr>
                <w:noProof/>
                <w:webHidden/>
              </w:rPr>
            </w:r>
            <w:r w:rsidR="001A511B">
              <w:rPr>
                <w:noProof/>
                <w:webHidden/>
              </w:rPr>
              <w:fldChar w:fldCharType="separate"/>
            </w:r>
            <w:r w:rsidR="001B1AB3">
              <w:rPr>
                <w:noProof/>
                <w:webHidden/>
              </w:rPr>
              <w:t>18</w:t>
            </w:r>
            <w:r w:rsidR="001A511B">
              <w:rPr>
                <w:noProof/>
                <w:webHidden/>
              </w:rPr>
              <w:fldChar w:fldCharType="end"/>
            </w:r>
          </w:hyperlink>
        </w:p>
        <w:p w14:paraId="6EA0A68B" w14:textId="24BFF2A3" w:rsidR="001A511B" w:rsidRDefault="00000000">
          <w:pPr>
            <w:pStyle w:val="TDC2"/>
            <w:rPr>
              <w:rFonts w:asciiTheme="minorHAnsi" w:eastAsiaTheme="minorEastAsia" w:hAnsiTheme="minorHAnsi" w:cstheme="minorBidi"/>
              <w:bCs w:val="0"/>
              <w:noProof/>
              <w:kern w:val="2"/>
              <w:sz w:val="24"/>
              <w:szCs w:val="24"/>
              <w:lang w:val="en-US" w:eastAsia="en-US"/>
              <w14:ligatures w14:val="standardContextual"/>
            </w:rPr>
          </w:pPr>
          <w:hyperlink w:anchor="_Toc165640539" w:history="1">
            <w:r w:rsidR="001A511B" w:rsidRPr="00B76DDC">
              <w:rPr>
                <w:rStyle w:val="Hipervnculo"/>
                <w:noProof/>
              </w:rPr>
              <w:t>12.3 Criterio de adjudicación</w:t>
            </w:r>
            <w:r w:rsidR="001A511B">
              <w:rPr>
                <w:noProof/>
                <w:webHidden/>
              </w:rPr>
              <w:tab/>
            </w:r>
            <w:r w:rsidR="001A511B">
              <w:rPr>
                <w:noProof/>
                <w:webHidden/>
              </w:rPr>
              <w:fldChar w:fldCharType="begin"/>
            </w:r>
            <w:r w:rsidR="001A511B">
              <w:rPr>
                <w:noProof/>
                <w:webHidden/>
              </w:rPr>
              <w:instrText xml:space="preserve"> PAGEREF _Toc165640539 \h </w:instrText>
            </w:r>
            <w:r w:rsidR="001A511B">
              <w:rPr>
                <w:noProof/>
                <w:webHidden/>
              </w:rPr>
            </w:r>
            <w:r w:rsidR="001A511B">
              <w:rPr>
                <w:noProof/>
                <w:webHidden/>
              </w:rPr>
              <w:fldChar w:fldCharType="separate"/>
            </w:r>
            <w:r w:rsidR="001B1AB3">
              <w:rPr>
                <w:noProof/>
                <w:webHidden/>
              </w:rPr>
              <w:t>19</w:t>
            </w:r>
            <w:r w:rsidR="001A511B">
              <w:rPr>
                <w:noProof/>
                <w:webHidden/>
              </w:rPr>
              <w:fldChar w:fldCharType="end"/>
            </w:r>
          </w:hyperlink>
        </w:p>
        <w:p w14:paraId="242212BE" w14:textId="18C01A1B"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0" w:history="1">
            <w:r w:rsidR="001A511B" w:rsidRPr="00B76DDC">
              <w:rPr>
                <w:rStyle w:val="Hipervnculo"/>
              </w:rPr>
              <w:t>SECCIÓN II: RECEPCIÓN, APERTURA, EVALUACIÓN Y ADJUDICACIÓN</w:t>
            </w:r>
            <w:r w:rsidR="001A511B">
              <w:rPr>
                <w:webHidden/>
              </w:rPr>
              <w:tab/>
            </w:r>
            <w:r w:rsidR="001A511B">
              <w:rPr>
                <w:webHidden/>
              </w:rPr>
              <w:fldChar w:fldCharType="begin"/>
            </w:r>
            <w:r w:rsidR="001A511B">
              <w:rPr>
                <w:webHidden/>
              </w:rPr>
              <w:instrText xml:space="preserve"> PAGEREF _Toc165640540 \h </w:instrText>
            </w:r>
            <w:r w:rsidR="001A511B">
              <w:rPr>
                <w:webHidden/>
              </w:rPr>
            </w:r>
            <w:r w:rsidR="001A511B">
              <w:rPr>
                <w:webHidden/>
              </w:rPr>
              <w:fldChar w:fldCharType="separate"/>
            </w:r>
            <w:r w:rsidR="001B1AB3">
              <w:rPr>
                <w:webHidden/>
              </w:rPr>
              <w:t>19</w:t>
            </w:r>
            <w:r w:rsidR="001A511B">
              <w:rPr>
                <w:webHidden/>
              </w:rPr>
              <w:fldChar w:fldCharType="end"/>
            </w:r>
          </w:hyperlink>
        </w:p>
        <w:p w14:paraId="4A35BA65" w14:textId="151D48BA"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1" w:history="1">
            <w:r w:rsidR="001A511B" w:rsidRPr="00B76DDC">
              <w:rPr>
                <w:rStyle w:val="Hipervnculo"/>
              </w:rPr>
              <w:t>1.</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Recepción de ofertas técnicas “Sobre A” y ofertas económicas “Sobre B”</w:t>
            </w:r>
            <w:r w:rsidR="001A511B">
              <w:rPr>
                <w:webHidden/>
              </w:rPr>
              <w:tab/>
            </w:r>
            <w:r w:rsidR="001A511B">
              <w:rPr>
                <w:webHidden/>
              </w:rPr>
              <w:fldChar w:fldCharType="begin"/>
            </w:r>
            <w:r w:rsidR="001A511B">
              <w:rPr>
                <w:webHidden/>
              </w:rPr>
              <w:instrText xml:space="preserve"> PAGEREF _Toc165640541 \h </w:instrText>
            </w:r>
            <w:r w:rsidR="001A511B">
              <w:rPr>
                <w:webHidden/>
              </w:rPr>
            </w:r>
            <w:r w:rsidR="001A511B">
              <w:rPr>
                <w:webHidden/>
              </w:rPr>
              <w:fldChar w:fldCharType="separate"/>
            </w:r>
            <w:r w:rsidR="001B1AB3">
              <w:rPr>
                <w:webHidden/>
              </w:rPr>
              <w:t>19</w:t>
            </w:r>
            <w:r w:rsidR="001A511B">
              <w:rPr>
                <w:webHidden/>
              </w:rPr>
              <w:fldChar w:fldCharType="end"/>
            </w:r>
          </w:hyperlink>
        </w:p>
        <w:p w14:paraId="0A3C9773" w14:textId="6C4FE42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2" w:history="1">
            <w:r w:rsidR="001A511B" w:rsidRPr="00B76DDC">
              <w:rPr>
                <w:rStyle w:val="Hipervnculo"/>
              </w:rPr>
              <w:t>2.</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Apertura de ofertas técnicas “Sobre A”</w:t>
            </w:r>
            <w:r w:rsidR="001A511B">
              <w:rPr>
                <w:webHidden/>
              </w:rPr>
              <w:tab/>
            </w:r>
            <w:r w:rsidR="001A511B">
              <w:rPr>
                <w:webHidden/>
              </w:rPr>
              <w:fldChar w:fldCharType="begin"/>
            </w:r>
            <w:r w:rsidR="001A511B">
              <w:rPr>
                <w:webHidden/>
              </w:rPr>
              <w:instrText xml:space="preserve"> PAGEREF _Toc165640542 \h </w:instrText>
            </w:r>
            <w:r w:rsidR="001A511B">
              <w:rPr>
                <w:webHidden/>
              </w:rPr>
            </w:r>
            <w:r w:rsidR="001A511B">
              <w:rPr>
                <w:webHidden/>
              </w:rPr>
              <w:fldChar w:fldCharType="separate"/>
            </w:r>
            <w:r w:rsidR="001B1AB3">
              <w:rPr>
                <w:webHidden/>
              </w:rPr>
              <w:t>20</w:t>
            </w:r>
            <w:r w:rsidR="001A511B">
              <w:rPr>
                <w:webHidden/>
              </w:rPr>
              <w:fldChar w:fldCharType="end"/>
            </w:r>
          </w:hyperlink>
        </w:p>
        <w:p w14:paraId="518AD9B0" w14:textId="6AD042FB"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3" w:history="1">
            <w:r w:rsidR="001A511B" w:rsidRPr="00B76DDC">
              <w:rPr>
                <w:rStyle w:val="Hipervnculo"/>
              </w:rPr>
              <w:t>3.</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Evaluación de ofertas técnicas “Sobre A”, aclaraciones y subsanación</w:t>
            </w:r>
            <w:r w:rsidR="001A511B">
              <w:rPr>
                <w:webHidden/>
              </w:rPr>
              <w:tab/>
            </w:r>
            <w:r w:rsidR="001A511B">
              <w:rPr>
                <w:webHidden/>
              </w:rPr>
              <w:fldChar w:fldCharType="begin"/>
            </w:r>
            <w:r w:rsidR="001A511B">
              <w:rPr>
                <w:webHidden/>
              </w:rPr>
              <w:instrText xml:space="preserve"> PAGEREF _Toc165640543 \h </w:instrText>
            </w:r>
            <w:r w:rsidR="001A511B">
              <w:rPr>
                <w:webHidden/>
              </w:rPr>
            </w:r>
            <w:r w:rsidR="001A511B">
              <w:rPr>
                <w:webHidden/>
              </w:rPr>
              <w:fldChar w:fldCharType="separate"/>
            </w:r>
            <w:r w:rsidR="001B1AB3">
              <w:rPr>
                <w:webHidden/>
              </w:rPr>
              <w:t>20</w:t>
            </w:r>
            <w:r w:rsidR="001A511B">
              <w:rPr>
                <w:webHidden/>
              </w:rPr>
              <w:fldChar w:fldCharType="end"/>
            </w:r>
          </w:hyperlink>
        </w:p>
        <w:p w14:paraId="56CE16A5" w14:textId="5AEDEF70"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4" w:history="1">
            <w:r w:rsidR="001A511B" w:rsidRPr="00B76DDC">
              <w:rPr>
                <w:rStyle w:val="Hipervnculo"/>
              </w:rPr>
              <w:t>4.</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Debida diligencia</w:t>
            </w:r>
            <w:r w:rsidR="001A511B">
              <w:rPr>
                <w:webHidden/>
              </w:rPr>
              <w:tab/>
            </w:r>
            <w:r w:rsidR="001A511B">
              <w:rPr>
                <w:webHidden/>
              </w:rPr>
              <w:fldChar w:fldCharType="begin"/>
            </w:r>
            <w:r w:rsidR="001A511B">
              <w:rPr>
                <w:webHidden/>
              </w:rPr>
              <w:instrText xml:space="preserve"> PAGEREF _Toc165640544 \h </w:instrText>
            </w:r>
            <w:r w:rsidR="001A511B">
              <w:rPr>
                <w:webHidden/>
              </w:rPr>
            </w:r>
            <w:r w:rsidR="001A511B">
              <w:rPr>
                <w:webHidden/>
              </w:rPr>
              <w:fldChar w:fldCharType="separate"/>
            </w:r>
            <w:r w:rsidR="001B1AB3">
              <w:rPr>
                <w:webHidden/>
              </w:rPr>
              <w:t>21</w:t>
            </w:r>
            <w:r w:rsidR="001A511B">
              <w:rPr>
                <w:webHidden/>
              </w:rPr>
              <w:fldChar w:fldCharType="end"/>
            </w:r>
          </w:hyperlink>
        </w:p>
        <w:p w14:paraId="3B478C63" w14:textId="3DC98476"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5" w:history="1">
            <w:r w:rsidR="001A511B" w:rsidRPr="00B76DDC">
              <w:rPr>
                <w:rStyle w:val="Hipervnculo"/>
              </w:rPr>
              <w:t>5.</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Apertura y evaluación de las ofertas económicas “Sobre B”</w:t>
            </w:r>
            <w:r w:rsidR="001A511B">
              <w:rPr>
                <w:webHidden/>
              </w:rPr>
              <w:tab/>
            </w:r>
            <w:r w:rsidR="001A511B">
              <w:rPr>
                <w:webHidden/>
              </w:rPr>
              <w:fldChar w:fldCharType="begin"/>
            </w:r>
            <w:r w:rsidR="001A511B">
              <w:rPr>
                <w:webHidden/>
              </w:rPr>
              <w:instrText xml:space="preserve"> PAGEREF _Toc165640545 \h </w:instrText>
            </w:r>
            <w:r w:rsidR="001A511B">
              <w:rPr>
                <w:webHidden/>
              </w:rPr>
            </w:r>
            <w:r w:rsidR="001A511B">
              <w:rPr>
                <w:webHidden/>
              </w:rPr>
              <w:fldChar w:fldCharType="separate"/>
            </w:r>
            <w:r w:rsidR="001B1AB3">
              <w:rPr>
                <w:webHidden/>
              </w:rPr>
              <w:t>22</w:t>
            </w:r>
            <w:r w:rsidR="001A511B">
              <w:rPr>
                <w:webHidden/>
              </w:rPr>
              <w:fldChar w:fldCharType="end"/>
            </w:r>
          </w:hyperlink>
        </w:p>
        <w:p w14:paraId="42E180A4" w14:textId="4183CFCA"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6" w:history="1">
            <w:r w:rsidR="001A511B" w:rsidRPr="00B76DDC">
              <w:rPr>
                <w:rStyle w:val="Hipervnculo"/>
              </w:rPr>
              <w:t>6.</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Subsanación de la garantía de seriedad de la oferta</w:t>
            </w:r>
            <w:r w:rsidR="001A511B">
              <w:rPr>
                <w:webHidden/>
              </w:rPr>
              <w:tab/>
            </w:r>
            <w:r w:rsidR="001A511B">
              <w:rPr>
                <w:webHidden/>
              </w:rPr>
              <w:fldChar w:fldCharType="begin"/>
            </w:r>
            <w:r w:rsidR="001A511B">
              <w:rPr>
                <w:webHidden/>
              </w:rPr>
              <w:instrText xml:space="preserve"> PAGEREF _Toc165640546 \h </w:instrText>
            </w:r>
            <w:r w:rsidR="001A511B">
              <w:rPr>
                <w:webHidden/>
              </w:rPr>
            </w:r>
            <w:r w:rsidR="001A511B">
              <w:rPr>
                <w:webHidden/>
              </w:rPr>
              <w:fldChar w:fldCharType="separate"/>
            </w:r>
            <w:r w:rsidR="001B1AB3">
              <w:rPr>
                <w:webHidden/>
              </w:rPr>
              <w:t>23</w:t>
            </w:r>
            <w:r w:rsidR="001A511B">
              <w:rPr>
                <w:webHidden/>
              </w:rPr>
              <w:fldChar w:fldCharType="end"/>
            </w:r>
          </w:hyperlink>
        </w:p>
        <w:p w14:paraId="6010E2C7" w14:textId="130E9658"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7" w:history="1">
            <w:r w:rsidR="001A511B" w:rsidRPr="00B76DDC">
              <w:rPr>
                <w:rStyle w:val="Hipervnculo"/>
              </w:rPr>
              <w:t>7.</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Confidencialidad de la evaluación</w:t>
            </w:r>
            <w:r w:rsidR="001A511B">
              <w:rPr>
                <w:webHidden/>
              </w:rPr>
              <w:tab/>
            </w:r>
            <w:r w:rsidR="001A511B">
              <w:rPr>
                <w:webHidden/>
              </w:rPr>
              <w:fldChar w:fldCharType="begin"/>
            </w:r>
            <w:r w:rsidR="001A511B">
              <w:rPr>
                <w:webHidden/>
              </w:rPr>
              <w:instrText xml:space="preserve"> PAGEREF _Toc165640547 \h </w:instrText>
            </w:r>
            <w:r w:rsidR="001A511B">
              <w:rPr>
                <w:webHidden/>
              </w:rPr>
            </w:r>
            <w:r w:rsidR="001A511B">
              <w:rPr>
                <w:webHidden/>
              </w:rPr>
              <w:fldChar w:fldCharType="separate"/>
            </w:r>
            <w:r w:rsidR="001B1AB3">
              <w:rPr>
                <w:webHidden/>
              </w:rPr>
              <w:t>23</w:t>
            </w:r>
            <w:r w:rsidR="001A511B">
              <w:rPr>
                <w:webHidden/>
              </w:rPr>
              <w:fldChar w:fldCharType="end"/>
            </w:r>
          </w:hyperlink>
        </w:p>
        <w:p w14:paraId="02D8C5E9" w14:textId="7445F798"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8" w:history="1">
            <w:r w:rsidR="001A511B" w:rsidRPr="00B76DDC">
              <w:rPr>
                <w:rStyle w:val="Hipervnculo"/>
              </w:rPr>
              <w:t>8.</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Desempate de ofertas</w:t>
            </w:r>
            <w:r w:rsidR="001A511B">
              <w:rPr>
                <w:webHidden/>
              </w:rPr>
              <w:tab/>
            </w:r>
            <w:r w:rsidR="001A511B">
              <w:rPr>
                <w:webHidden/>
              </w:rPr>
              <w:fldChar w:fldCharType="begin"/>
            </w:r>
            <w:r w:rsidR="001A511B">
              <w:rPr>
                <w:webHidden/>
              </w:rPr>
              <w:instrText xml:space="preserve"> PAGEREF _Toc165640548 \h </w:instrText>
            </w:r>
            <w:r w:rsidR="001A511B">
              <w:rPr>
                <w:webHidden/>
              </w:rPr>
            </w:r>
            <w:r w:rsidR="001A511B">
              <w:rPr>
                <w:webHidden/>
              </w:rPr>
              <w:fldChar w:fldCharType="separate"/>
            </w:r>
            <w:r w:rsidR="001B1AB3">
              <w:rPr>
                <w:webHidden/>
              </w:rPr>
              <w:t>23</w:t>
            </w:r>
            <w:r w:rsidR="001A511B">
              <w:rPr>
                <w:webHidden/>
              </w:rPr>
              <w:fldChar w:fldCharType="end"/>
            </w:r>
          </w:hyperlink>
        </w:p>
        <w:p w14:paraId="512D3869" w14:textId="0223F8A8"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49" w:history="1">
            <w:r w:rsidR="001A511B" w:rsidRPr="00B76DDC">
              <w:rPr>
                <w:rStyle w:val="Hipervnculo"/>
              </w:rPr>
              <w:t>9.</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Adjudicación</w:t>
            </w:r>
            <w:r w:rsidR="001A511B">
              <w:rPr>
                <w:webHidden/>
              </w:rPr>
              <w:tab/>
            </w:r>
            <w:r w:rsidR="001A511B">
              <w:rPr>
                <w:webHidden/>
              </w:rPr>
              <w:fldChar w:fldCharType="begin"/>
            </w:r>
            <w:r w:rsidR="001A511B">
              <w:rPr>
                <w:webHidden/>
              </w:rPr>
              <w:instrText xml:space="preserve"> PAGEREF _Toc165640549 \h </w:instrText>
            </w:r>
            <w:r w:rsidR="001A511B">
              <w:rPr>
                <w:webHidden/>
              </w:rPr>
            </w:r>
            <w:r w:rsidR="001A511B">
              <w:rPr>
                <w:webHidden/>
              </w:rPr>
              <w:fldChar w:fldCharType="separate"/>
            </w:r>
            <w:r w:rsidR="001B1AB3">
              <w:rPr>
                <w:webHidden/>
              </w:rPr>
              <w:t>24</w:t>
            </w:r>
            <w:r w:rsidR="001A511B">
              <w:rPr>
                <w:webHidden/>
              </w:rPr>
              <w:fldChar w:fldCharType="end"/>
            </w:r>
          </w:hyperlink>
        </w:p>
        <w:p w14:paraId="4ED9F9E6" w14:textId="5CD43540"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0" w:history="1">
            <w:r w:rsidR="001A511B" w:rsidRPr="00B76DDC">
              <w:rPr>
                <w:rStyle w:val="Hipervnculo"/>
              </w:rPr>
              <w:t>10.</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Garantías del fiel cumplimiento de contrato</w:t>
            </w:r>
            <w:r w:rsidR="001A511B">
              <w:rPr>
                <w:webHidden/>
              </w:rPr>
              <w:tab/>
            </w:r>
            <w:r w:rsidR="001A511B">
              <w:rPr>
                <w:webHidden/>
              </w:rPr>
              <w:fldChar w:fldCharType="begin"/>
            </w:r>
            <w:r w:rsidR="001A511B">
              <w:rPr>
                <w:webHidden/>
              </w:rPr>
              <w:instrText xml:space="preserve"> PAGEREF _Toc165640550 \h </w:instrText>
            </w:r>
            <w:r w:rsidR="001A511B">
              <w:rPr>
                <w:webHidden/>
              </w:rPr>
            </w:r>
            <w:r w:rsidR="001A511B">
              <w:rPr>
                <w:webHidden/>
              </w:rPr>
              <w:fldChar w:fldCharType="separate"/>
            </w:r>
            <w:r w:rsidR="001B1AB3">
              <w:rPr>
                <w:webHidden/>
              </w:rPr>
              <w:t>24</w:t>
            </w:r>
            <w:r w:rsidR="001A511B">
              <w:rPr>
                <w:webHidden/>
              </w:rPr>
              <w:fldChar w:fldCharType="end"/>
            </w:r>
          </w:hyperlink>
        </w:p>
        <w:p w14:paraId="1B54D0A9" w14:textId="632006F8"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1" w:history="1">
            <w:r w:rsidR="001A511B" w:rsidRPr="00B76DDC">
              <w:rPr>
                <w:rStyle w:val="Hipervnculo"/>
              </w:rPr>
              <w:t>11.</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Adjudicaciones posteriores</w:t>
            </w:r>
            <w:r w:rsidR="001A511B">
              <w:rPr>
                <w:webHidden/>
              </w:rPr>
              <w:tab/>
            </w:r>
            <w:r w:rsidR="001A511B">
              <w:rPr>
                <w:webHidden/>
              </w:rPr>
              <w:fldChar w:fldCharType="begin"/>
            </w:r>
            <w:r w:rsidR="001A511B">
              <w:rPr>
                <w:webHidden/>
              </w:rPr>
              <w:instrText xml:space="preserve"> PAGEREF _Toc165640551 \h </w:instrText>
            </w:r>
            <w:r w:rsidR="001A511B">
              <w:rPr>
                <w:webHidden/>
              </w:rPr>
            </w:r>
            <w:r w:rsidR="001A511B">
              <w:rPr>
                <w:webHidden/>
              </w:rPr>
              <w:fldChar w:fldCharType="separate"/>
            </w:r>
            <w:r w:rsidR="001B1AB3">
              <w:rPr>
                <w:webHidden/>
              </w:rPr>
              <w:t>25</w:t>
            </w:r>
            <w:r w:rsidR="001A511B">
              <w:rPr>
                <w:webHidden/>
              </w:rPr>
              <w:fldChar w:fldCharType="end"/>
            </w:r>
          </w:hyperlink>
        </w:p>
        <w:p w14:paraId="1FD5B0A6" w14:textId="5E854B4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2" w:history="1">
            <w:r w:rsidR="001A511B" w:rsidRPr="00B76DDC">
              <w:rPr>
                <w:rStyle w:val="Hipervnculo"/>
              </w:rPr>
              <w:t>SECCIÓN III: DISPOSCIONES GENERALES PARA EL CONTRATO</w:t>
            </w:r>
            <w:r w:rsidR="001A511B">
              <w:rPr>
                <w:webHidden/>
              </w:rPr>
              <w:tab/>
            </w:r>
            <w:r w:rsidR="001A511B">
              <w:rPr>
                <w:webHidden/>
              </w:rPr>
              <w:fldChar w:fldCharType="begin"/>
            </w:r>
            <w:r w:rsidR="001A511B">
              <w:rPr>
                <w:webHidden/>
              </w:rPr>
              <w:instrText xml:space="preserve"> PAGEREF _Toc165640552 \h </w:instrText>
            </w:r>
            <w:r w:rsidR="001A511B">
              <w:rPr>
                <w:webHidden/>
              </w:rPr>
            </w:r>
            <w:r w:rsidR="001A511B">
              <w:rPr>
                <w:webHidden/>
              </w:rPr>
              <w:fldChar w:fldCharType="separate"/>
            </w:r>
            <w:r w:rsidR="001B1AB3">
              <w:rPr>
                <w:webHidden/>
              </w:rPr>
              <w:t>25</w:t>
            </w:r>
            <w:r w:rsidR="001A511B">
              <w:rPr>
                <w:webHidden/>
              </w:rPr>
              <w:fldChar w:fldCharType="end"/>
            </w:r>
          </w:hyperlink>
        </w:p>
        <w:p w14:paraId="63E68E32" w14:textId="0E3DA60C"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3" w:history="1">
            <w:r w:rsidR="001A511B" w:rsidRPr="00B76DDC">
              <w:rPr>
                <w:rStyle w:val="Hipervnculo"/>
              </w:rPr>
              <w:t>1.</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Plazo para la suscripción del contrato</w:t>
            </w:r>
            <w:r w:rsidR="001A511B">
              <w:rPr>
                <w:webHidden/>
              </w:rPr>
              <w:tab/>
            </w:r>
            <w:r w:rsidR="001A511B">
              <w:rPr>
                <w:webHidden/>
              </w:rPr>
              <w:fldChar w:fldCharType="begin"/>
            </w:r>
            <w:r w:rsidR="001A511B">
              <w:rPr>
                <w:webHidden/>
              </w:rPr>
              <w:instrText xml:space="preserve"> PAGEREF _Toc165640553 \h </w:instrText>
            </w:r>
            <w:r w:rsidR="001A511B">
              <w:rPr>
                <w:webHidden/>
              </w:rPr>
            </w:r>
            <w:r w:rsidR="001A511B">
              <w:rPr>
                <w:webHidden/>
              </w:rPr>
              <w:fldChar w:fldCharType="separate"/>
            </w:r>
            <w:r w:rsidR="001B1AB3">
              <w:rPr>
                <w:webHidden/>
              </w:rPr>
              <w:t>25</w:t>
            </w:r>
            <w:r w:rsidR="001A511B">
              <w:rPr>
                <w:webHidden/>
              </w:rPr>
              <w:fldChar w:fldCharType="end"/>
            </w:r>
          </w:hyperlink>
        </w:p>
        <w:p w14:paraId="1EE9EF5B" w14:textId="21D8E112"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4" w:history="1">
            <w:r w:rsidR="001A511B" w:rsidRPr="00B76DDC">
              <w:rPr>
                <w:rStyle w:val="Hipervnculo"/>
              </w:rPr>
              <w:t>2.</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Validez y perfeccionamiento del contrato</w:t>
            </w:r>
            <w:r w:rsidR="001A511B">
              <w:rPr>
                <w:webHidden/>
              </w:rPr>
              <w:tab/>
            </w:r>
            <w:r w:rsidR="001A511B">
              <w:rPr>
                <w:webHidden/>
              </w:rPr>
              <w:fldChar w:fldCharType="begin"/>
            </w:r>
            <w:r w:rsidR="001A511B">
              <w:rPr>
                <w:webHidden/>
              </w:rPr>
              <w:instrText xml:space="preserve"> PAGEREF _Toc165640554 \h </w:instrText>
            </w:r>
            <w:r w:rsidR="001A511B">
              <w:rPr>
                <w:webHidden/>
              </w:rPr>
            </w:r>
            <w:r w:rsidR="001A511B">
              <w:rPr>
                <w:webHidden/>
              </w:rPr>
              <w:fldChar w:fldCharType="separate"/>
            </w:r>
            <w:r w:rsidR="001B1AB3">
              <w:rPr>
                <w:webHidden/>
              </w:rPr>
              <w:t>25</w:t>
            </w:r>
            <w:r w:rsidR="001A511B">
              <w:rPr>
                <w:webHidden/>
              </w:rPr>
              <w:fldChar w:fldCharType="end"/>
            </w:r>
          </w:hyperlink>
        </w:p>
        <w:p w14:paraId="0F902BB6" w14:textId="4E1FE93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5" w:history="1">
            <w:r w:rsidR="001A511B" w:rsidRPr="00B76DDC">
              <w:rPr>
                <w:rStyle w:val="Hipervnculo"/>
              </w:rPr>
              <w:t>3.</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Gastos legales del contrato:</w:t>
            </w:r>
            <w:r w:rsidR="001A511B">
              <w:rPr>
                <w:webHidden/>
              </w:rPr>
              <w:tab/>
            </w:r>
            <w:r w:rsidR="001A511B">
              <w:rPr>
                <w:webHidden/>
              </w:rPr>
              <w:fldChar w:fldCharType="begin"/>
            </w:r>
            <w:r w:rsidR="001A511B">
              <w:rPr>
                <w:webHidden/>
              </w:rPr>
              <w:instrText xml:space="preserve"> PAGEREF _Toc165640555 \h </w:instrText>
            </w:r>
            <w:r w:rsidR="001A511B">
              <w:rPr>
                <w:webHidden/>
              </w:rPr>
            </w:r>
            <w:r w:rsidR="001A511B">
              <w:rPr>
                <w:webHidden/>
              </w:rPr>
              <w:fldChar w:fldCharType="separate"/>
            </w:r>
            <w:r w:rsidR="001B1AB3">
              <w:rPr>
                <w:webHidden/>
              </w:rPr>
              <w:t>25</w:t>
            </w:r>
            <w:r w:rsidR="001A511B">
              <w:rPr>
                <w:webHidden/>
              </w:rPr>
              <w:fldChar w:fldCharType="end"/>
            </w:r>
          </w:hyperlink>
        </w:p>
        <w:p w14:paraId="28E99AB1" w14:textId="5A39E3E5"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6" w:history="1">
            <w:r w:rsidR="001A511B" w:rsidRPr="00B76DDC">
              <w:rPr>
                <w:rStyle w:val="Hipervnculo"/>
              </w:rPr>
              <w:t>4.</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Vigencia del contrato</w:t>
            </w:r>
            <w:r w:rsidR="001A511B">
              <w:rPr>
                <w:webHidden/>
              </w:rPr>
              <w:tab/>
            </w:r>
            <w:r w:rsidR="001A511B">
              <w:rPr>
                <w:webHidden/>
              </w:rPr>
              <w:fldChar w:fldCharType="begin"/>
            </w:r>
            <w:r w:rsidR="001A511B">
              <w:rPr>
                <w:webHidden/>
              </w:rPr>
              <w:instrText xml:space="preserve"> PAGEREF _Toc165640556 \h </w:instrText>
            </w:r>
            <w:r w:rsidR="001A511B">
              <w:rPr>
                <w:webHidden/>
              </w:rPr>
            </w:r>
            <w:r w:rsidR="001A511B">
              <w:rPr>
                <w:webHidden/>
              </w:rPr>
              <w:fldChar w:fldCharType="separate"/>
            </w:r>
            <w:r w:rsidR="001B1AB3">
              <w:rPr>
                <w:webHidden/>
              </w:rPr>
              <w:t>26</w:t>
            </w:r>
            <w:r w:rsidR="001A511B">
              <w:rPr>
                <w:webHidden/>
              </w:rPr>
              <w:fldChar w:fldCharType="end"/>
            </w:r>
          </w:hyperlink>
        </w:p>
        <w:p w14:paraId="24E04D45" w14:textId="6E014E8A"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7" w:history="1">
            <w:r w:rsidR="001A511B" w:rsidRPr="00B76DDC">
              <w:rPr>
                <w:rStyle w:val="Hipervnculo"/>
              </w:rPr>
              <w:t>5.</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Supervisor o responsable del contrato</w:t>
            </w:r>
            <w:r w:rsidR="001A511B">
              <w:rPr>
                <w:webHidden/>
              </w:rPr>
              <w:tab/>
            </w:r>
            <w:r w:rsidR="001A511B">
              <w:rPr>
                <w:webHidden/>
              </w:rPr>
              <w:fldChar w:fldCharType="begin"/>
            </w:r>
            <w:r w:rsidR="001A511B">
              <w:rPr>
                <w:webHidden/>
              </w:rPr>
              <w:instrText xml:space="preserve"> PAGEREF _Toc165640557 \h </w:instrText>
            </w:r>
            <w:r w:rsidR="001A511B">
              <w:rPr>
                <w:webHidden/>
              </w:rPr>
            </w:r>
            <w:r w:rsidR="001A511B">
              <w:rPr>
                <w:webHidden/>
              </w:rPr>
              <w:fldChar w:fldCharType="separate"/>
            </w:r>
            <w:r w:rsidR="001B1AB3">
              <w:rPr>
                <w:webHidden/>
              </w:rPr>
              <w:t>26</w:t>
            </w:r>
            <w:r w:rsidR="001A511B">
              <w:rPr>
                <w:webHidden/>
              </w:rPr>
              <w:fldChar w:fldCharType="end"/>
            </w:r>
          </w:hyperlink>
        </w:p>
        <w:p w14:paraId="4C012928" w14:textId="7BE33EB6"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8" w:history="1">
            <w:r w:rsidR="001A511B" w:rsidRPr="00B76DDC">
              <w:rPr>
                <w:rStyle w:val="Hipervnculo"/>
              </w:rPr>
              <w:t>6.</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Entregas a requerimiento</w:t>
            </w:r>
            <w:r w:rsidR="001A511B">
              <w:rPr>
                <w:webHidden/>
              </w:rPr>
              <w:tab/>
            </w:r>
            <w:r w:rsidR="001A511B">
              <w:rPr>
                <w:webHidden/>
              </w:rPr>
              <w:fldChar w:fldCharType="begin"/>
            </w:r>
            <w:r w:rsidR="001A511B">
              <w:rPr>
                <w:webHidden/>
              </w:rPr>
              <w:instrText xml:space="preserve"> PAGEREF _Toc165640558 \h </w:instrText>
            </w:r>
            <w:r w:rsidR="001A511B">
              <w:rPr>
                <w:webHidden/>
              </w:rPr>
            </w:r>
            <w:r w:rsidR="001A511B">
              <w:rPr>
                <w:webHidden/>
              </w:rPr>
              <w:fldChar w:fldCharType="separate"/>
            </w:r>
            <w:r w:rsidR="001B1AB3">
              <w:rPr>
                <w:webHidden/>
              </w:rPr>
              <w:t>26</w:t>
            </w:r>
            <w:r w:rsidR="001A511B">
              <w:rPr>
                <w:webHidden/>
              </w:rPr>
              <w:fldChar w:fldCharType="end"/>
            </w:r>
          </w:hyperlink>
        </w:p>
        <w:p w14:paraId="6394BC3F" w14:textId="408F4942"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59" w:history="1">
            <w:r w:rsidR="001A511B" w:rsidRPr="00B76DDC">
              <w:rPr>
                <w:rStyle w:val="Hipervnculo"/>
              </w:rPr>
              <w:t>7.</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Anticipo y Garantía de buen uso de anticipo</w:t>
            </w:r>
            <w:r w:rsidR="001A511B">
              <w:rPr>
                <w:webHidden/>
              </w:rPr>
              <w:tab/>
            </w:r>
            <w:r w:rsidR="001A511B">
              <w:rPr>
                <w:webHidden/>
              </w:rPr>
              <w:fldChar w:fldCharType="begin"/>
            </w:r>
            <w:r w:rsidR="001A511B">
              <w:rPr>
                <w:webHidden/>
              </w:rPr>
              <w:instrText xml:space="preserve"> PAGEREF _Toc165640559 \h </w:instrText>
            </w:r>
            <w:r w:rsidR="001A511B">
              <w:rPr>
                <w:webHidden/>
              </w:rPr>
            </w:r>
            <w:r w:rsidR="001A511B">
              <w:rPr>
                <w:webHidden/>
              </w:rPr>
              <w:fldChar w:fldCharType="separate"/>
            </w:r>
            <w:r w:rsidR="001B1AB3">
              <w:rPr>
                <w:webHidden/>
              </w:rPr>
              <w:t>26</w:t>
            </w:r>
            <w:r w:rsidR="001A511B">
              <w:rPr>
                <w:webHidden/>
              </w:rPr>
              <w:fldChar w:fldCharType="end"/>
            </w:r>
          </w:hyperlink>
        </w:p>
        <w:p w14:paraId="5C06991F" w14:textId="3F97E37E"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0" w:history="1">
            <w:r w:rsidR="001A511B" w:rsidRPr="00B76DDC">
              <w:rPr>
                <w:rStyle w:val="Hipervnculo"/>
              </w:rPr>
              <w:t>8.</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Suspensión del contrato</w:t>
            </w:r>
            <w:r w:rsidR="001A511B">
              <w:rPr>
                <w:webHidden/>
              </w:rPr>
              <w:tab/>
            </w:r>
            <w:r w:rsidR="001A511B">
              <w:rPr>
                <w:webHidden/>
              </w:rPr>
              <w:fldChar w:fldCharType="begin"/>
            </w:r>
            <w:r w:rsidR="001A511B">
              <w:rPr>
                <w:webHidden/>
              </w:rPr>
              <w:instrText xml:space="preserve"> PAGEREF _Toc165640560 \h </w:instrText>
            </w:r>
            <w:r w:rsidR="001A511B">
              <w:rPr>
                <w:webHidden/>
              </w:rPr>
            </w:r>
            <w:r w:rsidR="001A511B">
              <w:rPr>
                <w:webHidden/>
              </w:rPr>
              <w:fldChar w:fldCharType="separate"/>
            </w:r>
            <w:r w:rsidR="001B1AB3">
              <w:rPr>
                <w:webHidden/>
              </w:rPr>
              <w:t>26</w:t>
            </w:r>
            <w:r w:rsidR="001A511B">
              <w:rPr>
                <w:webHidden/>
              </w:rPr>
              <w:fldChar w:fldCharType="end"/>
            </w:r>
          </w:hyperlink>
        </w:p>
        <w:p w14:paraId="042D2B1C" w14:textId="162F0646"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1" w:history="1">
            <w:r w:rsidR="001A511B" w:rsidRPr="00B76DDC">
              <w:rPr>
                <w:rStyle w:val="Hipervnculo"/>
              </w:rPr>
              <w:t>9.</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Modificación de los contratos</w:t>
            </w:r>
            <w:r w:rsidR="001A511B">
              <w:rPr>
                <w:webHidden/>
              </w:rPr>
              <w:tab/>
            </w:r>
            <w:r w:rsidR="001A511B">
              <w:rPr>
                <w:webHidden/>
              </w:rPr>
              <w:fldChar w:fldCharType="begin"/>
            </w:r>
            <w:r w:rsidR="001A511B">
              <w:rPr>
                <w:webHidden/>
              </w:rPr>
              <w:instrText xml:space="preserve"> PAGEREF _Toc165640561 \h </w:instrText>
            </w:r>
            <w:r w:rsidR="001A511B">
              <w:rPr>
                <w:webHidden/>
              </w:rPr>
            </w:r>
            <w:r w:rsidR="001A511B">
              <w:rPr>
                <w:webHidden/>
              </w:rPr>
              <w:fldChar w:fldCharType="separate"/>
            </w:r>
            <w:r w:rsidR="001B1AB3">
              <w:rPr>
                <w:webHidden/>
              </w:rPr>
              <w:t>26</w:t>
            </w:r>
            <w:r w:rsidR="001A511B">
              <w:rPr>
                <w:webHidden/>
              </w:rPr>
              <w:fldChar w:fldCharType="end"/>
            </w:r>
          </w:hyperlink>
        </w:p>
        <w:p w14:paraId="53DB736A" w14:textId="0320B8E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2" w:history="1">
            <w:r w:rsidR="001A511B" w:rsidRPr="00B76DDC">
              <w:rPr>
                <w:rStyle w:val="Hipervnculo"/>
              </w:rPr>
              <w:t>10.</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Equilibrio económico y financiero del contrato</w:t>
            </w:r>
            <w:r w:rsidR="001A511B">
              <w:rPr>
                <w:webHidden/>
              </w:rPr>
              <w:tab/>
            </w:r>
            <w:r w:rsidR="001A511B">
              <w:rPr>
                <w:webHidden/>
              </w:rPr>
              <w:fldChar w:fldCharType="begin"/>
            </w:r>
            <w:r w:rsidR="001A511B">
              <w:rPr>
                <w:webHidden/>
              </w:rPr>
              <w:instrText xml:space="preserve"> PAGEREF _Toc165640562 \h </w:instrText>
            </w:r>
            <w:r w:rsidR="001A511B">
              <w:rPr>
                <w:webHidden/>
              </w:rPr>
            </w:r>
            <w:r w:rsidR="001A511B">
              <w:rPr>
                <w:webHidden/>
              </w:rPr>
              <w:fldChar w:fldCharType="separate"/>
            </w:r>
            <w:r w:rsidR="001B1AB3">
              <w:rPr>
                <w:webHidden/>
              </w:rPr>
              <w:t>27</w:t>
            </w:r>
            <w:r w:rsidR="001A511B">
              <w:rPr>
                <w:webHidden/>
              </w:rPr>
              <w:fldChar w:fldCharType="end"/>
            </w:r>
          </w:hyperlink>
        </w:p>
        <w:p w14:paraId="24E783B9" w14:textId="70A53D15"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3" w:history="1">
            <w:r w:rsidR="001A511B" w:rsidRPr="00B76DDC">
              <w:rPr>
                <w:rStyle w:val="Hipervnculo"/>
              </w:rPr>
              <w:t>11.</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Condiciones de pago y retenciones</w:t>
            </w:r>
            <w:r w:rsidR="001A511B">
              <w:rPr>
                <w:webHidden/>
              </w:rPr>
              <w:tab/>
            </w:r>
            <w:r w:rsidR="001A511B">
              <w:rPr>
                <w:webHidden/>
              </w:rPr>
              <w:fldChar w:fldCharType="begin"/>
            </w:r>
            <w:r w:rsidR="001A511B">
              <w:rPr>
                <w:webHidden/>
              </w:rPr>
              <w:instrText xml:space="preserve"> PAGEREF _Toc165640563 \h </w:instrText>
            </w:r>
            <w:r w:rsidR="001A511B">
              <w:rPr>
                <w:webHidden/>
              </w:rPr>
            </w:r>
            <w:r w:rsidR="001A511B">
              <w:rPr>
                <w:webHidden/>
              </w:rPr>
              <w:fldChar w:fldCharType="separate"/>
            </w:r>
            <w:r w:rsidR="001B1AB3">
              <w:rPr>
                <w:webHidden/>
              </w:rPr>
              <w:t>27</w:t>
            </w:r>
            <w:r w:rsidR="001A511B">
              <w:rPr>
                <w:webHidden/>
              </w:rPr>
              <w:fldChar w:fldCharType="end"/>
            </w:r>
          </w:hyperlink>
        </w:p>
        <w:p w14:paraId="60B51E5B" w14:textId="44997DCE"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4" w:history="1">
            <w:r w:rsidR="001A511B" w:rsidRPr="00B76DDC">
              <w:rPr>
                <w:rStyle w:val="Hipervnculo"/>
              </w:rPr>
              <w:t>12.</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Subcontratación</w:t>
            </w:r>
            <w:r w:rsidR="001A511B">
              <w:rPr>
                <w:webHidden/>
              </w:rPr>
              <w:tab/>
            </w:r>
            <w:r w:rsidR="001A511B">
              <w:rPr>
                <w:webHidden/>
              </w:rPr>
              <w:fldChar w:fldCharType="begin"/>
            </w:r>
            <w:r w:rsidR="001A511B">
              <w:rPr>
                <w:webHidden/>
              </w:rPr>
              <w:instrText xml:space="preserve"> PAGEREF _Toc165640564 \h </w:instrText>
            </w:r>
            <w:r w:rsidR="001A511B">
              <w:rPr>
                <w:webHidden/>
              </w:rPr>
            </w:r>
            <w:r w:rsidR="001A511B">
              <w:rPr>
                <w:webHidden/>
              </w:rPr>
              <w:fldChar w:fldCharType="separate"/>
            </w:r>
            <w:r w:rsidR="001B1AB3">
              <w:rPr>
                <w:webHidden/>
              </w:rPr>
              <w:t>27</w:t>
            </w:r>
            <w:r w:rsidR="001A511B">
              <w:rPr>
                <w:webHidden/>
              </w:rPr>
              <w:fldChar w:fldCharType="end"/>
            </w:r>
          </w:hyperlink>
        </w:p>
        <w:p w14:paraId="1F5A7435" w14:textId="65F434BC"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5" w:history="1">
            <w:r w:rsidR="001A511B" w:rsidRPr="00B76DDC">
              <w:rPr>
                <w:rStyle w:val="Hipervnculo"/>
              </w:rPr>
              <w:t>13.</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Recepción de los bienes</w:t>
            </w:r>
            <w:r w:rsidR="001A511B">
              <w:rPr>
                <w:webHidden/>
              </w:rPr>
              <w:tab/>
            </w:r>
            <w:r w:rsidR="001A511B">
              <w:rPr>
                <w:webHidden/>
              </w:rPr>
              <w:fldChar w:fldCharType="begin"/>
            </w:r>
            <w:r w:rsidR="001A511B">
              <w:rPr>
                <w:webHidden/>
              </w:rPr>
              <w:instrText xml:space="preserve"> PAGEREF _Toc165640565 \h </w:instrText>
            </w:r>
            <w:r w:rsidR="001A511B">
              <w:rPr>
                <w:webHidden/>
              </w:rPr>
            </w:r>
            <w:r w:rsidR="001A511B">
              <w:rPr>
                <w:webHidden/>
              </w:rPr>
              <w:fldChar w:fldCharType="separate"/>
            </w:r>
            <w:r w:rsidR="001B1AB3">
              <w:rPr>
                <w:webHidden/>
              </w:rPr>
              <w:t>28</w:t>
            </w:r>
            <w:r w:rsidR="001A511B">
              <w:rPr>
                <w:webHidden/>
              </w:rPr>
              <w:fldChar w:fldCharType="end"/>
            </w:r>
          </w:hyperlink>
        </w:p>
        <w:p w14:paraId="6C28E55A" w14:textId="385EF471"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6" w:history="1">
            <w:r w:rsidR="001A511B" w:rsidRPr="00B76DDC">
              <w:rPr>
                <w:rStyle w:val="Hipervnculo"/>
              </w:rPr>
              <w:t>14.</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Finalización del contrato</w:t>
            </w:r>
            <w:r w:rsidR="001A511B">
              <w:rPr>
                <w:webHidden/>
              </w:rPr>
              <w:tab/>
            </w:r>
            <w:r w:rsidR="001A511B">
              <w:rPr>
                <w:webHidden/>
              </w:rPr>
              <w:fldChar w:fldCharType="begin"/>
            </w:r>
            <w:r w:rsidR="001A511B">
              <w:rPr>
                <w:webHidden/>
              </w:rPr>
              <w:instrText xml:space="preserve"> PAGEREF _Toc165640566 \h </w:instrText>
            </w:r>
            <w:r w:rsidR="001A511B">
              <w:rPr>
                <w:webHidden/>
              </w:rPr>
            </w:r>
            <w:r w:rsidR="001A511B">
              <w:rPr>
                <w:webHidden/>
              </w:rPr>
              <w:fldChar w:fldCharType="separate"/>
            </w:r>
            <w:r w:rsidR="001B1AB3">
              <w:rPr>
                <w:webHidden/>
              </w:rPr>
              <w:t>28</w:t>
            </w:r>
            <w:r w:rsidR="001A511B">
              <w:rPr>
                <w:webHidden/>
              </w:rPr>
              <w:fldChar w:fldCharType="end"/>
            </w:r>
          </w:hyperlink>
        </w:p>
        <w:p w14:paraId="77F38E33" w14:textId="46B3376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7" w:history="1">
            <w:r w:rsidR="001A511B" w:rsidRPr="00B76DDC">
              <w:rPr>
                <w:rStyle w:val="Hipervnculo"/>
              </w:rPr>
              <w:t>15.</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Incumplimiento de contrato y sus consecuencias.</w:t>
            </w:r>
            <w:r w:rsidR="001A511B">
              <w:rPr>
                <w:webHidden/>
              </w:rPr>
              <w:tab/>
            </w:r>
            <w:r w:rsidR="001A511B">
              <w:rPr>
                <w:webHidden/>
              </w:rPr>
              <w:fldChar w:fldCharType="begin"/>
            </w:r>
            <w:r w:rsidR="001A511B">
              <w:rPr>
                <w:webHidden/>
              </w:rPr>
              <w:instrText xml:space="preserve"> PAGEREF _Toc165640567 \h </w:instrText>
            </w:r>
            <w:r w:rsidR="001A511B">
              <w:rPr>
                <w:webHidden/>
              </w:rPr>
            </w:r>
            <w:r w:rsidR="001A511B">
              <w:rPr>
                <w:webHidden/>
              </w:rPr>
              <w:fldChar w:fldCharType="separate"/>
            </w:r>
            <w:r w:rsidR="001B1AB3">
              <w:rPr>
                <w:webHidden/>
              </w:rPr>
              <w:t>28</w:t>
            </w:r>
            <w:r w:rsidR="001A511B">
              <w:rPr>
                <w:webHidden/>
              </w:rPr>
              <w:fldChar w:fldCharType="end"/>
            </w:r>
          </w:hyperlink>
        </w:p>
        <w:p w14:paraId="55A338EE" w14:textId="0C129B98"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8" w:history="1">
            <w:r w:rsidR="001A511B" w:rsidRPr="00B76DDC">
              <w:rPr>
                <w:rStyle w:val="Hipervnculo"/>
              </w:rPr>
              <w:t>16.</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Penalidades por retraso</w:t>
            </w:r>
            <w:r w:rsidR="001A511B">
              <w:rPr>
                <w:webHidden/>
              </w:rPr>
              <w:tab/>
            </w:r>
            <w:r w:rsidR="001A511B">
              <w:rPr>
                <w:webHidden/>
              </w:rPr>
              <w:fldChar w:fldCharType="begin"/>
            </w:r>
            <w:r w:rsidR="001A511B">
              <w:rPr>
                <w:webHidden/>
              </w:rPr>
              <w:instrText xml:space="preserve"> PAGEREF _Toc165640568 \h </w:instrText>
            </w:r>
            <w:r w:rsidR="001A511B">
              <w:rPr>
                <w:webHidden/>
              </w:rPr>
            </w:r>
            <w:r w:rsidR="001A511B">
              <w:rPr>
                <w:webHidden/>
              </w:rPr>
              <w:fldChar w:fldCharType="separate"/>
            </w:r>
            <w:r w:rsidR="001B1AB3">
              <w:rPr>
                <w:webHidden/>
              </w:rPr>
              <w:t>29</w:t>
            </w:r>
            <w:r w:rsidR="001A511B">
              <w:rPr>
                <w:webHidden/>
              </w:rPr>
              <w:fldChar w:fldCharType="end"/>
            </w:r>
          </w:hyperlink>
        </w:p>
        <w:p w14:paraId="71CBECC8" w14:textId="1A7BBD72"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69" w:history="1">
            <w:r w:rsidR="001A511B" w:rsidRPr="00B76DDC">
              <w:rPr>
                <w:rStyle w:val="Hipervnculo"/>
              </w:rPr>
              <w:t>17.</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Causas de inhabilitación del Registro de Proveedores del Estado.</w:t>
            </w:r>
            <w:r w:rsidR="001A511B">
              <w:rPr>
                <w:webHidden/>
              </w:rPr>
              <w:tab/>
            </w:r>
            <w:r w:rsidR="001A511B">
              <w:rPr>
                <w:webHidden/>
              </w:rPr>
              <w:fldChar w:fldCharType="begin"/>
            </w:r>
            <w:r w:rsidR="001A511B">
              <w:rPr>
                <w:webHidden/>
              </w:rPr>
              <w:instrText xml:space="preserve"> PAGEREF _Toc165640569 \h </w:instrText>
            </w:r>
            <w:r w:rsidR="001A511B">
              <w:rPr>
                <w:webHidden/>
              </w:rPr>
            </w:r>
            <w:r w:rsidR="001A511B">
              <w:rPr>
                <w:webHidden/>
              </w:rPr>
              <w:fldChar w:fldCharType="separate"/>
            </w:r>
            <w:r w:rsidR="001B1AB3">
              <w:rPr>
                <w:webHidden/>
              </w:rPr>
              <w:t>29</w:t>
            </w:r>
            <w:r w:rsidR="001A511B">
              <w:rPr>
                <w:webHidden/>
              </w:rPr>
              <w:fldChar w:fldCharType="end"/>
            </w:r>
          </w:hyperlink>
        </w:p>
        <w:p w14:paraId="3747AB32" w14:textId="0C55077E"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0" w:history="1">
            <w:r w:rsidR="001A511B" w:rsidRPr="00B76DDC">
              <w:rPr>
                <w:rStyle w:val="Hipervnculo"/>
              </w:rPr>
              <w:t>SECCIÓN IV: GENERALIDADES</w:t>
            </w:r>
            <w:r w:rsidR="001A511B">
              <w:rPr>
                <w:webHidden/>
              </w:rPr>
              <w:tab/>
            </w:r>
            <w:r w:rsidR="001A511B">
              <w:rPr>
                <w:webHidden/>
              </w:rPr>
              <w:fldChar w:fldCharType="begin"/>
            </w:r>
            <w:r w:rsidR="001A511B">
              <w:rPr>
                <w:webHidden/>
              </w:rPr>
              <w:instrText xml:space="preserve"> PAGEREF _Toc165640570 \h </w:instrText>
            </w:r>
            <w:r w:rsidR="001A511B">
              <w:rPr>
                <w:webHidden/>
              </w:rPr>
            </w:r>
            <w:r w:rsidR="001A511B">
              <w:rPr>
                <w:webHidden/>
              </w:rPr>
              <w:fldChar w:fldCharType="separate"/>
            </w:r>
            <w:r w:rsidR="001B1AB3">
              <w:rPr>
                <w:webHidden/>
              </w:rPr>
              <w:t>29</w:t>
            </w:r>
            <w:r w:rsidR="001A511B">
              <w:rPr>
                <w:webHidden/>
              </w:rPr>
              <w:fldChar w:fldCharType="end"/>
            </w:r>
          </w:hyperlink>
        </w:p>
        <w:p w14:paraId="537F5E6D" w14:textId="5216FA61"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1" w:history="1">
            <w:r w:rsidR="001A511B" w:rsidRPr="00B76DDC">
              <w:rPr>
                <w:rStyle w:val="Hipervnculo"/>
              </w:rPr>
              <w:t>1.</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Siglas y acrónimos</w:t>
            </w:r>
            <w:r w:rsidR="001A511B">
              <w:rPr>
                <w:webHidden/>
              </w:rPr>
              <w:tab/>
            </w:r>
            <w:r w:rsidR="001A511B">
              <w:rPr>
                <w:webHidden/>
              </w:rPr>
              <w:fldChar w:fldCharType="begin"/>
            </w:r>
            <w:r w:rsidR="001A511B">
              <w:rPr>
                <w:webHidden/>
              </w:rPr>
              <w:instrText xml:space="preserve"> PAGEREF _Toc165640571 \h </w:instrText>
            </w:r>
            <w:r w:rsidR="001A511B">
              <w:rPr>
                <w:webHidden/>
              </w:rPr>
            </w:r>
            <w:r w:rsidR="001A511B">
              <w:rPr>
                <w:webHidden/>
              </w:rPr>
              <w:fldChar w:fldCharType="separate"/>
            </w:r>
            <w:r w:rsidR="001B1AB3">
              <w:rPr>
                <w:webHidden/>
              </w:rPr>
              <w:t>29</w:t>
            </w:r>
            <w:r w:rsidR="001A511B">
              <w:rPr>
                <w:webHidden/>
              </w:rPr>
              <w:fldChar w:fldCharType="end"/>
            </w:r>
          </w:hyperlink>
        </w:p>
        <w:p w14:paraId="58565D74" w14:textId="78229179"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2" w:history="1">
            <w:r w:rsidR="001A511B" w:rsidRPr="00B76DDC">
              <w:rPr>
                <w:rStyle w:val="Hipervnculo"/>
              </w:rPr>
              <w:t>2.</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Definiciones</w:t>
            </w:r>
            <w:r w:rsidR="001A511B">
              <w:rPr>
                <w:webHidden/>
              </w:rPr>
              <w:tab/>
            </w:r>
            <w:r w:rsidR="001A511B">
              <w:rPr>
                <w:webHidden/>
              </w:rPr>
              <w:fldChar w:fldCharType="begin"/>
            </w:r>
            <w:r w:rsidR="001A511B">
              <w:rPr>
                <w:webHidden/>
              </w:rPr>
              <w:instrText xml:space="preserve"> PAGEREF _Toc165640572 \h </w:instrText>
            </w:r>
            <w:r w:rsidR="001A511B">
              <w:rPr>
                <w:webHidden/>
              </w:rPr>
            </w:r>
            <w:r w:rsidR="001A511B">
              <w:rPr>
                <w:webHidden/>
              </w:rPr>
              <w:fldChar w:fldCharType="separate"/>
            </w:r>
            <w:r w:rsidR="001B1AB3">
              <w:rPr>
                <w:webHidden/>
              </w:rPr>
              <w:t>30</w:t>
            </w:r>
            <w:r w:rsidR="001A511B">
              <w:rPr>
                <w:webHidden/>
              </w:rPr>
              <w:fldChar w:fldCharType="end"/>
            </w:r>
          </w:hyperlink>
        </w:p>
        <w:p w14:paraId="044C0D87" w14:textId="1BC487E3"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3" w:history="1">
            <w:r w:rsidR="001A511B" w:rsidRPr="00B76DDC">
              <w:rPr>
                <w:rStyle w:val="Hipervnculo"/>
              </w:rPr>
              <w:t>3.</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Objetivo y alcance del pliego</w:t>
            </w:r>
            <w:r w:rsidR="001A511B">
              <w:rPr>
                <w:webHidden/>
              </w:rPr>
              <w:tab/>
            </w:r>
            <w:r w:rsidR="001A511B">
              <w:rPr>
                <w:webHidden/>
              </w:rPr>
              <w:fldChar w:fldCharType="begin"/>
            </w:r>
            <w:r w:rsidR="001A511B">
              <w:rPr>
                <w:webHidden/>
              </w:rPr>
              <w:instrText xml:space="preserve"> PAGEREF _Toc165640573 \h </w:instrText>
            </w:r>
            <w:r w:rsidR="001A511B">
              <w:rPr>
                <w:webHidden/>
              </w:rPr>
            </w:r>
            <w:r w:rsidR="001A511B">
              <w:rPr>
                <w:webHidden/>
              </w:rPr>
              <w:fldChar w:fldCharType="separate"/>
            </w:r>
            <w:r w:rsidR="001B1AB3">
              <w:rPr>
                <w:webHidden/>
              </w:rPr>
              <w:t>31</w:t>
            </w:r>
            <w:r w:rsidR="001A511B">
              <w:rPr>
                <w:webHidden/>
              </w:rPr>
              <w:fldChar w:fldCharType="end"/>
            </w:r>
          </w:hyperlink>
        </w:p>
        <w:p w14:paraId="74AF941C" w14:textId="0BB3620A"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4" w:history="1">
            <w:r w:rsidR="001A511B" w:rsidRPr="00B76DDC">
              <w:rPr>
                <w:rStyle w:val="Hipervnculo"/>
              </w:rPr>
              <w:t>4.</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Órgano y personas responsables del procedimiento de selección</w:t>
            </w:r>
            <w:r w:rsidR="001A511B">
              <w:rPr>
                <w:webHidden/>
              </w:rPr>
              <w:tab/>
            </w:r>
            <w:r w:rsidR="001A511B">
              <w:rPr>
                <w:webHidden/>
              </w:rPr>
              <w:fldChar w:fldCharType="begin"/>
            </w:r>
            <w:r w:rsidR="001A511B">
              <w:rPr>
                <w:webHidden/>
              </w:rPr>
              <w:instrText xml:space="preserve"> PAGEREF _Toc165640574 \h </w:instrText>
            </w:r>
            <w:r w:rsidR="001A511B">
              <w:rPr>
                <w:webHidden/>
              </w:rPr>
            </w:r>
            <w:r w:rsidR="001A511B">
              <w:rPr>
                <w:webHidden/>
              </w:rPr>
              <w:fldChar w:fldCharType="separate"/>
            </w:r>
            <w:r w:rsidR="001B1AB3">
              <w:rPr>
                <w:webHidden/>
              </w:rPr>
              <w:t>32</w:t>
            </w:r>
            <w:r w:rsidR="001A511B">
              <w:rPr>
                <w:webHidden/>
              </w:rPr>
              <w:fldChar w:fldCharType="end"/>
            </w:r>
          </w:hyperlink>
        </w:p>
        <w:p w14:paraId="0ED1EC7D" w14:textId="4A843FBF"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5" w:history="1">
            <w:r w:rsidR="001A511B" w:rsidRPr="00B76DDC">
              <w:rPr>
                <w:rStyle w:val="Hipervnculo"/>
              </w:rPr>
              <w:t>5.</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Marco normativo aplicable</w:t>
            </w:r>
            <w:r w:rsidR="001A511B">
              <w:rPr>
                <w:webHidden/>
              </w:rPr>
              <w:tab/>
            </w:r>
            <w:r w:rsidR="001A511B">
              <w:rPr>
                <w:webHidden/>
              </w:rPr>
              <w:fldChar w:fldCharType="begin"/>
            </w:r>
            <w:r w:rsidR="001A511B">
              <w:rPr>
                <w:webHidden/>
              </w:rPr>
              <w:instrText xml:space="preserve"> PAGEREF _Toc165640575 \h </w:instrText>
            </w:r>
            <w:r w:rsidR="001A511B">
              <w:rPr>
                <w:webHidden/>
              </w:rPr>
            </w:r>
            <w:r w:rsidR="001A511B">
              <w:rPr>
                <w:webHidden/>
              </w:rPr>
              <w:fldChar w:fldCharType="separate"/>
            </w:r>
            <w:r w:rsidR="001B1AB3">
              <w:rPr>
                <w:webHidden/>
              </w:rPr>
              <w:t>32</w:t>
            </w:r>
            <w:r w:rsidR="001A511B">
              <w:rPr>
                <w:webHidden/>
              </w:rPr>
              <w:fldChar w:fldCharType="end"/>
            </w:r>
          </w:hyperlink>
        </w:p>
        <w:p w14:paraId="266A23B2" w14:textId="456C7AA4"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6" w:history="1">
            <w:r w:rsidR="001A511B" w:rsidRPr="00B76DDC">
              <w:rPr>
                <w:rStyle w:val="Hipervnculo"/>
              </w:rPr>
              <w:t>6.</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Interpretaciones</w:t>
            </w:r>
            <w:r w:rsidR="001A511B">
              <w:rPr>
                <w:webHidden/>
              </w:rPr>
              <w:tab/>
            </w:r>
            <w:r w:rsidR="001A511B">
              <w:rPr>
                <w:webHidden/>
              </w:rPr>
              <w:fldChar w:fldCharType="begin"/>
            </w:r>
            <w:r w:rsidR="001A511B">
              <w:rPr>
                <w:webHidden/>
              </w:rPr>
              <w:instrText xml:space="preserve"> PAGEREF _Toc165640576 \h </w:instrText>
            </w:r>
            <w:r w:rsidR="001A511B">
              <w:rPr>
                <w:webHidden/>
              </w:rPr>
            </w:r>
            <w:r w:rsidR="001A511B">
              <w:rPr>
                <w:webHidden/>
              </w:rPr>
              <w:fldChar w:fldCharType="separate"/>
            </w:r>
            <w:r w:rsidR="001B1AB3">
              <w:rPr>
                <w:webHidden/>
              </w:rPr>
              <w:t>33</w:t>
            </w:r>
            <w:r w:rsidR="001A511B">
              <w:rPr>
                <w:webHidden/>
              </w:rPr>
              <w:fldChar w:fldCharType="end"/>
            </w:r>
          </w:hyperlink>
        </w:p>
        <w:p w14:paraId="50E8248D" w14:textId="23638615"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7" w:history="1">
            <w:r w:rsidR="001A511B" w:rsidRPr="00B76DDC">
              <w:rPr>
                <w:rStyle w:val="Hipervnculo"/>
              </w:rPr>
              <w:t>7.</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Idioma</w:t>
            </w:r>
            <w:r w:rsidR="001A511B">
              <w:rPr>
                <w:webHidden/>
              </w:rPr>
              <w:tab/>
            </w:r>
            <w:r w:rsidR="001A511B">
              <w:rPr>
                <w:webHidden/>
              </w:rPr>
              <w:fldChar w:fldCharType="begin"/>
            </w:r>
            <w:r w:rsidR="001A511B">
              <w:rPr>
                <w:webHidden/>
              </w:rPr>
              <w:instrText xml:space="preserve"> PAGEREF _Toc165640577 \h </w:instrText>
            </w:r>
            <w:r w:rsidR="001A511B">
              <w:rPr>
                <w:webHidden/>
              </w:rPr>
            </w:r>
            <w:r w:rsidR="001A511B">
              <w:rPr>
                <w:webHidden/>
              </w:rPr>
              <w:fldChar w:fldCharType="separate"/>
            </w:r>
            <w:r w:rsidR="001B1AB3">
              <w:rPr>
                <w:webHidden/>
              </w:rPr>
              <w:t>33</w:t>
            </w:r>
            <w:r w:rsidR="001A511B">
              <w:rPr>
                <w:webHidden/>
              </w:rPr>
              <w:fldChar w:fldCharType="end"/>
            </w:r>
          </w:hyperlink>
        </w:p>
        <w:p w14:paraId="74CF1A99" w14:textId="078DE350"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8" w:history="1">
            <w:r w:rsidR="001A511B" w:rsidRPr="00B76DDC">
              <w:rPr>
                <w:rStyle w:val="Hipervnculo"/>
              </w:rPr>
              <w:t>8.</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Disponibilidad y acceso al pliego de condiciones</w:t>
            </w:r>
            <w:r w:rsidR="001A511B">
              <w:rPr>
                <w:webHidden/>
              </w:rPr>
              <w:tab/>
            </w:r>
            <w:r w:rsidR="001A511B">
              <w:rPr>
                <w:webHidden/>
              </w:rPr>
              <w:fldChar w:fldCharType="begin"/>
            </w:r>
            <w:r w:rsidR="001A511B">
              <w:rPr>
                <w:webHidden/>
              </w:rPr>
              <w:instrText xml:space="preserve"> PAGEREF _Toc165640578 \h </w:instrText>
            </w:r>
            <w:r w:rsidR="001A511B">
              <w:rPr>
                <w:webHidden/>
              </w:rPr>
            </w:r>
            <w:r w:rsidR="001A511B">
              <w:rPr>
                <w:webHidden/>
              </w:rPr>
              <w:fldChar w:fldCharType="separate"/>
            </w:r>
            <w:r w:rsidR="001B1AB3">
              <w:rPr>
                <w:webHidden/>
              </w:rPr>
              <w:t>34</w:t>
            </w:r>
            <w:r w:rsidR="001A511B">
              <w:rPr>
                <w:webHidden/>
              </w:rPr>
              <w:fldChar w:fldCharType="end"/>
            </w:r>
          </w:hyperlink>
        </w:p>
        <w:p w14:paraId="483C5691" w14:textId="27717F3D"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79" w:history="1">
            <w:r w:rsidR="001A511B" w:rsidRPr="00B76DDC">
              <w:rPr>
                <w:rStyle w:val="Hipervnculo"/>
              </w:rPr>
              <w:t>9.</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Conocimiento y aceptación del pliego de condiciones</w:t>
            </w:r>
            <w:r w:rsidR="001A511B">
              <w:rPr>
                <w:webHidden/>
              </w:rPr>
              <w:tab/>
            </w:r>
            <w:r w:rsidR="001A511B">
              <w:rPr>
                <w:webHidden/>
              </w:rPr>
              <w:fldChar w:fldCharType="begin"/>
            </w:r>
            <w:r w:rsidR="001A511B">
              <w:rPr>
                <w:webHidden/>
              </w:rPr>
              <w:instrText xml:space="preserve"> PAGEREF _Toc165640579 \h </w:instrText>
            </w:r>
            <w:r w:rsidR="001A511B">
              <w:rPr>
                <w:webHidden/>
              </w:rPr>
            </w:r>
            <w:r w:rsidR="001A511B">
              <w:rPr>
                <w:webHidden/>
              </w:rPr>
              <w:fldChar w:fldCharType="separate"/>
            </w:r>
            <w:r w:rsidR="001B1AB3">
              <w:rPr>
                <w:webHidden/>
              </w:rPr>
              <w:t>34</w:t>
            </w:r>
            <w:r w:rsidR="001A511B">
              <w:rPr>
                <w:webHidden/>
              </w:rPr>
              <w:fldChar w:fldCharType="end"/>
            </w:r>
          </w:hyperlink>
        </w:p>
        <w:p w14:paraId="4DD1E399" w14:textId="39645142"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80" w:history="1">
            <w:r w:rsidR="001A511B" w:rsidRPr="00B76DDC">
              <w:rPr>
                <w:rStyle w:val="Hipervnculo"/>
              </w:rPr>
              <w:t>10.</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Derecho a participar</w:t>
            </w:r>
            <w:r w:rsidR="001A511B">
              <w:rPr>
                <w:webHidden/>
              </w:rPr>
              <w:tab/>
            </w:r>
            <w:r w:rsidR="001A511B">
              <w:rPr>
                <w:webHidden/>
              </w:rPr>
              <w:fldChar w:fldCharType="begin"/>
            </w:r>
            <w:r w:rsidR="001A511B">
              <w:rPr>
                <w:webHidden/>
              </w:rPr>
              <w:instrText xml:space="preserve"> PAGEREF _Toc165640580 \h </w:instrText>
            </w:r>
            <w:r w:rsidR="001A511B">
              <w:rPr>
                <w:webHidden/>
              </w:rPr>
            </w:r>
            <w:r w:rsidR="001A511B">
              <w:rPr>
                <w:webHidden/>
              </w:rPr>
              <w:fldChar w:fldCharType="separate"/>
            </w:r>
            <w:r w:rsidR="001B1AB3">
              <w:rPr>
                <w:webHidden/>
              </w:rPr>
              <w:t>35</w:t>
            </w:r>
            <w:r w:rsidR="001A511B">
              <w:rPr>
                <w:webHidden/>
              </w:rPr>
              <w:fldChar w:fldCharType="end"/>
            </w:r>
          </w:hyperlink>
        </w:p>
        <w:p w14:paraId="08154624" w14:textId="61D69C8B"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81" w:history="1">
            <w:r w:rsidR="001A511B" w:rsidRPr="00B76DDC">
              <w:rPr>
                <w:rStyle w:val="Hipervnculo"/>
              </w:rPr>
              <w:t>11.</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Prácticas prohibidas</w:t>
            </w:r>
            <w:r w:rsidR="001A511B">
              <w:rPr>
                <w:webHidden/>
              </w:rPr>
              <w:tab/>
            </w:r>
            <w:r w:rsidR="001A511B">
              <w:rPr>
                <w:webHidden/>
              </w:rPr>
              <w:fldChar w:fldCharType="begin"/>
            </w:r>
            <w:r w:rsidR="001A511B">
              <w:rPr>
                <w:webHidden/>
              </w:rPr>
              <w:instrText xml:space="preserve"> PAGEREF _Toc165640581 \h </w:instrText>
            </w:r>
            <w:r w:rsidR="001A511B">
              <w:rPr>
                <w:webHidden/>
              </w:rPr>
            </w:r>
            <w:r w:rsidR="001A511B">
              <w:rPr>
                <w:webHidden/>
              </w:rPr>
              <w:fldChar w:fldCharType="separate"/>
            </w:r>
            <w:r w:rsidR="001B1AB3">
              <w:rPr>
                <w:webHidden/>
              </w:rPr>
              <w:t>35</w:t>
            </w:r>
            <w:r w:rsidR="001A511B">
              <w:rPr>
                <w:webHidden/>
              </w:rPr>
              <w:fldChar w:fldCharType="end"/>
            </w:r>
          </w:hyperlink>
        </w:p>
        <w:p w14:paraId="33309996" w14:textId="1F8847E1"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82" w:history="1">
            <w:r w:rsidR="001A511B" w:rsidRPr="00B76DDC">
              <w:rPr>
                <w:rStyle w:val="Hipervnculo"/>
              </w:rPr>
              <w:t>12.</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De los Comportamientos Violatorios, Contrarios y Restrictivos a la Competencia.</w:t>
            </w:r>
            <w:r w:rsidR="001A511B">
              <w:rPr>
                <w:webHidden/>
              </w:rPr>
              <w:tab/>
            </w:r>
            <w:r w:rsidR="001A511B">
              <w:rPr>
                <w:webHidden/>
              </w:rPr>
              <w:fldChar w:fldCharType="begin"/>
            </w:r>
            <w:r w:rsidR="001A511B">
              <w:rPr>
                <w:webHidden/>
              </w:rPr>
              <w:instrText xml:space="preserve"> PAGEREF _Toc165640582 \h </w:instrText>
            </w:r>
            <w:r w:rsidR="001A511B">
              <w:rPr>
                <w:webHidden/>
              </w:rPr>
            </w:r>
            <w:r w:rsidR="001A511B">
              <w:rPr>
                <w:webHidden/>
              </w:rPr>
              <w:fldChar w:fldCharType="separate"/>
            </w:r>
            <w:r w:rsidR="001B1AB3">
              <w:rPr>
                <w:webHidden/>
              </w:rPr>
              <w:t>36</w:t>
            </w:r>
            <w:r w:rsidR="001A511B">
              <w:rPr>
                <w:webHidden/>
              </w:rPr>
              <w:fldChar w:fldCharType="end"/>
            </w:r>
          </w:hyperlink>
        </w:p>
        <w:p w14:paraId="6A80E668" w14:textId="376F6B72"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83" w:history="1">
            <w:r w:rsidR="001A511B" w:rsidRPr="00B76DDC">
              <w:rPr>
                <w:rStyle w:val="Hipervnculo"/>
              </w:rPr>
              <w:t>13.</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Consultas, solicitud de aclaraciones y enmiendas</w:t>
            </w:r>
            <w:r w:rsidR="001A511B">
              <w:rPr>
                <w:webHidden/>
              </w:rPr>
              <w:tab/>
            </w:r>
            <w:r w:rsidR="001A511B">
              <w:rPr>
                <w:webHidden/>
              </w:rPr>
              <w:fldChar w:fldCharType="begin"/>
            </w:r>
            <w:r w:rsidR="001A511B">
              <w:rPr>
                <w:webHidden/>
              </w:rPr>
              <w:instrText xml:space="preserve"> PAGEREF _Toc165640583 \h </w:instrText>
            </w:r>
            <w:r w:rsidR="001A511B">
              <w:rPr>
                <w:webHidden/>
              </w:rPr>
            </w:r>
            <w:r w:rsidR="001A511B">
              <w:rPr>
                <w:webHidden/>
              </w:rPr>
              <w:fldChar w:fldCharType="separate"/>
            </w:r>
            <w:r w:rsidR="001B1AB3">
              <w:rPr>
                <w:webHidden/>
              </w:rPr>
              <w:t>37</w:t>
            </w:r>
            <w:r w:rsidR="001A511B">
              <w:rPr>
                <w:webHidden/>
              </w:rPr>
              <w:fldChar w:fldCharType="end"/>
            </w:r>
          </w:hyperlink>
        </w:p>
        <w:p w14:paraId="6E141898" w14:textId="03D08674"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84" w:history="1">
            <w:r w:rsidR="001A511B" w:rsidRPr="00B76DDC">
              <w:rPr>
                <w:rStyle w:val="Hipervnculo"/>
              </w:rPr>
              <w:t>14.</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Fonts w:eastAsia="SimSun"/>
              </w:rPr>
              <w:t>Contratación pública responsable</w:t>
            </w:r>
            <w:r w:rsidR="001A511B">
              <w:rPr>
                <w:webHidden/>
              </w:rPr>
              <w:tab/>
            </w:r>
            <w:r w:rsidR="001A511B">
              <w:rPr>
                <w:webHidden/>
              </w:rPr>
              <w:fldChar w:fldCharType="begin"/>
            </w:r>
            <w:r w:rsidR="001A511B">
              <w:rPr>
                <w:webHidden/>
              </w:rPr>
              <w:instrText xml:space="preserve"> PAGEREF _Toc165640584 \h </w:instrText>
            </w:r>
            <w:r w:rsidR="001A511B">
              <w:rPr>
                <w:webHidden/>
              </w:rPr>
            </w:r>
            <w:r w:rsidR="001A511B">
              <w:rPr>
                <w:webHidden/>
              </w:rPr>
              <w:fldChar w:fldCharType="separate"/>
            </w:r>
            <w:r w:rsidR="001B1AB3">
              <w:rPr>
                <w:webHidden/>
              </w:rPr>
              <w:t>37</w:t>
            </w:r>
            <w:r w:rsidR="001A511B">
              <w:rPr>
                <w:webHidden/>
              </w:rPr>
              <w:fldChar w:fldCharType="end"/>
            </w:r>
          </w:hyperlink>
        </w:p>
        <w:p w14:paraId="14005FE1" w14:textId="5795390B"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85" w:history="1">
            <w:r w:rsidR="001A511B" w:rsidRPr="00B76DDC">
              <w:rPr>
                <w:rStyle w:val="Hipervnculo"/>
                <w:rFonts w:eastAsia="SimSun"/>
              </w:rPr>
              <w:t>15.</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Fonts w:eastAsia="SimSun"/>
              </w:rPr>
              <w:t>Firma digital</w:t>
            </w:r>
            <w:r w:rsidR="001A511B">
              <w:rPr>
                <w:webHidden/>
              </w:rPr>
              <w:tab/>
            </w:r>
            <w:r w:rsidR="001A511B">
              <w:rPr>
                <w:webHidden/>
              </w:rPr>
              <w:fldChar w:fldCharType="begin"/>
            </w:r>
            <w:r w:rsidR="001A511B">
              <w:rPr>
                <w:webHidden/>
              </w:rPr>
              <w:instrText xml:space="preserve"> PAGEREF _Toc165640585 \h </w:instrText>
            </w:r>
            <w:r w:rsidR="001A511B">
              <w:rPr>
                <w:webHidden/>
              </w:rPr>
            </w:r>
            <w:r w:rsidR="001A511B">
              <w:rPr>
                <w:webHidden/>
              </w:rPr>
              <w:fldChar w:fldCharType="separate"/>
            </w:r>
            <w:r w:rsidR="001B1AB3">
              <w:rPr>
                <w:webHidden/>
              </w:rPr>
              <w:t>37</w:t>
            </w:r>
            <w:r w:rsidR="001A511B">
              <w:rPr>
                <w:webHidden/>
              </w:rPr>
              <w:fldChar w:fldCharType="end"/>
            </w:r>
          </w:hyperlink>
        </w:p>
        <w:p w14:paraId="6D6AFA80" w14:textId="0F3028E5"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86" w:history="1">
            <w:r w:rsidR="001A511B" w:rsidRPr="00B76DDC">
              <w:rPr>
                <w:rStyle w:val="Hipervnculo"/>
              </w:rPr>
              <w:t>16.</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Reclamaciones, impugnaciones, controversias y competencia para decidirlas</w:t>
            </w:r>
            <w:r w:rsidR="001A511B">
              <w:rPr>
                <w:webHidden/>
              </w:rPr>
              <w:tab/>
            </w:r>
            <w:r w:rsidR="001A511B">
              <w:rPr>
                <w:webHidden/>
              </w:rPr>
              <w:fldChar w:fldCharType="begin"/>
            </w:r>
            <w:r w:rsidR="001A511B">
              <w:rPr>
                <w:webHidden/>
              </w:rPr>
              <w:instrText xml:space="preserve"> PAGEREF _Toc165640586 \h </w:instrText>
            </w:r>
            <w:r w:rsidR="001A511B">
              <w:rPr>
                <w:webHidden/>
              </w:rPr>
            </w:r>
            <w:r w:rsidR="001A511B">
              <w:rPr>
                <w:webHidden/>
              </w:rPr>
              <w:fldChar w:fldCharType="separate"/>
            </w:r>
            <w:r w:rsidR="001B1AB3">
              <w:rPr>
                <w:webHidden/>
              </w:rPr>
              <w:t>38</w:t>
            </w:r>
            <w:r w:rsidR="001A511B">
              <w:rPr>
                <w:webHidden/>
              </w:rPr>
              <w:fldChar w:fldCharType="end"/>
            </w:r>
          </w:hyperlink>
        </w:p>
        <w:p w14:paraId="3C18F072" w14:textId="4BD363A2" w:rsidR="001A511B" w:rsidRDefault="00000000">
          <w:pPr>
            <w:pStyle w:val="TDC1"/>
            <w:rPr>
              <w:rFonts w:asciiTheme="minorHAnsi" w:eastAsiaTheme="minorEastAsia" w:hAnsiTheme="minorHAnsi" w:cstheme="minorBidi"/>
              <w:b w:val="0"/>
              <w:bCs w:val="0"/>
              <w:iCs w:val="0"/>
              <w:kern w:val="2"/>
              <w:sz w:val="24"/>
              <w:lang w:val="en-US" w:eastAsia="en-US"/>
              <w14:ligatures w14:val="standardContextual"/>
            </w:rPr>
          </w:pPr>
          <w:hyperlink w:anchor="_Toc165640587" w:history="1">
            <w:r w:rsidR="001A511B" w:rsidRPr="00B76DDC">
              <w:rPr>
                <w:rStyle w:val="Hipervnculo"/>
              </w:rPr>
              <w:t>17.</w:t>
            </w:r>
            <w:r w:rsidR="001A511B">
              <w:rPr>
                <w:rFonts w:asciiTheme="minorHAnsi" w:eastAsiaTheme="minorEastAsia" w:hAnsiTheme="minorHAnsi" w:cstheme="minorBidi"/>
                <w:b w:val="0"/>
                <w:bCs w:val="0"/>
                <w:iCs w:val="0"/>
                <w:kern w:val="2"/>
                <w:sz w:val="24"/>
                <w:lang w:val="en-US" w:eastAsia="en-US"/>
                <w14:ligatures w14:val="standardContextual"/>
              </w:rPr>
              <w:tab/>
            </w:r>
            <w:r w:rsidR="001A511B" w:rsidRPr="00B76DDC">
              <w:rPr>
                <w:rStyle w:val="Hipervnculo"/>
              </w:rPr>
              <w:t>Anexos documentos estandarizados</w:t>
            </w:r>
            <w:r w:rsidR="001A511B">
              <w:rPr>
                <w:webHidden/>
              </w:rPr>
              <w:tab/>
            </w:r>
            <w:r w:rsidR="001A511B">
              <w:rPr>
                <w:webHidden/>
              </w:rPr>
              <w:fldChar w:fldCharType="begin"/>
            </w:r>
            <w:r w:rsidR="001A511B">
              <w:rPr>
                <w:webHidden/>
              </w:rPr>
              <w:instrText xml:space="preserve"> PAGEREF _Toc165640587 \h </w:instrText>
            </w:r>
            <w:r w:rsidR="001A511B">
              <w:rPr>
                <w:webHidden/>
              </w:rPr>
            </w:r>
            <w:r w:rsidR="001A511B">
              <w:rPr>
                <w:webHidden/>
              </w:rPr>
              <w:fldChar w:fldCharType="separate"/>
            </w:r>
            <w:r w:rsidR="001B1AB3">
              <w:rPr>
                <w:webHidden/>
              </w:rPr>
              <w:t>39</w:t>
            </w:r>
            <w:r w:rsidR="001A511B">
              <w:rPr>
                <w:webHidden/>
              </w:rPr>
              <w:fldChar w:fldCharType="end"/>
            </w:r>
          </w:hyperlink>
        </w:p>
        <w:p w14:paraId="1484A4BF" w14:textId="23CD0747" w:rsidR="00AF6408" w:rsidRPr="002C6023" w:rsidRDefault="003B41C3" w:rsidP="00127526">
          <w:pPr>
            <w:pStyle w:val="TDC1"/>
            <w:tabs>
              <w:tab w:val="clear" w:pos="567"/>
              <w:tab w:val="clear" w:pos="9890"/>
              <w:tab w:val="right" w:leader="dot" w:pos="9360"/>
            </w:tabs>
            <w:spacing w:before="0"/>
            <w:jc w:val="both"/>
            <w:rPr>
              <w:noProof w:val="0"/>
              <w:szCs w:val="22"/>
              <w:lang w:val="es-DO"/>
            </w:rPr>
          </w:pPr>
          <w:r w:rsidRPr="002C6023">
            <w:rPr>
              <w:rStyle w:val="Hipervnculo"/>
              <w:rFonts w:cs="Times New Roman"/>
              <w:b w:val="0"/>
              <w:bCs w:val="0"/>
              <w:noProof w:val="0"/>
              <w:szCs w:val="22"/>
              <w:lang w:val="es-DO"/>
            </w:rPr>
            <w:fldChar w:fldCharType="end"/>
          </w:r>
        </w:p>
      </w:sdtContent>
    </w:sdt>
    <w:p w14:paraId="1E5FC2C0" w14:textId="77777777" w:rsidR="0011034F" w:rsidRPr="002C6023" w:rsidRDefault="0011034F" w:rsidP="00127526">
      <w:pPr>
        <w:pStyle w:val="Ttulo2"/>
        <w:rPr>
          <w:szCs w:val="22"/>
          <w:lang w:val="es-DO"/>
        </w:rPr>
      </w:pPr>
    </w:p>
    <w:p w14:paraId="5ABEFCD1" w14:textId="77777777" w:rsidR="0098185E" w:rsidRPr="002C6023" w:rsidRDefault="0098185E" w:rsidP="00127526">
      <w:pPr>
        <w:rPr>
          <w:rFonts w:ascii="Book Antiqua" w:hAnsi="Book Antiqua"/>
          <w:sz w:val="22"/>
          <w:szCs w:val="22"/>
        </w:rPr>
      </w:pPr>
    </w:p>
    <w:p w14:paraId="6BF5B930" w14:textId="77777777" w:rsidR="005E2318" w:rsidRPr="002C6023" w:rsidRDefault="005E2318" w:rsidP="00127526">
      <w:pPr>
        <w:rPr>
          <w:rFonts w:ascii="Book Antiqua" w:hAnsi="Book Antiqua"/>
          <w:sz w:val="22"/>
          <w:szCs w:val="22"/>
        </w:rPr>
      </w:pPr>
    </w:p>
    <w:p w14:paraId="4CCE496B" w14:textId="77777777" w:rsidR="005E2318" w:rsidRPr="002C6023" w:rsidRDefault="005E2318" w:rsidP="00127526">
      <w:pPr>
        <w:rPr>
          <w:rFonts w:ascii="Book Antiqua" w:hAnsi="Book Antiqua"/>
          <w:sz w:val="22"/>
          <w:szCs w:val="22"/>
        </w:rPr>
      </w:pPr>
    </w:p>
    <w:p w14:paraId="20E365C4" w14:textId="77777777" w:rsidR="005E2318" w:rsidRPr="002C6023" w:rsidRDefault="005E2318" w:rsidP="00127526">
      <w:pPr>
        <w:rPr>
          <w:rFonts w:ascii="Book Antiqua" w:hAnsi="Book Antiqua"/>
          <w:sz w:val="22"/>
          <w:szCs w:val="22"/>
        </w:rPr>
      </w:pPr>
    </w:p>
    <w:p w14:paraId="4EC3C627" w14:textId="77777777" w:rsidR="005E2318" w:rsidRPr="002C6023" w:rsidRDefault="005E2318" w:rsidP="00127526">
      <w:pPr>
        <w:rPr>
          <w:rFonts w:ascii="Book Antiqua" w:hAnsi="Book Antiqua"/>
          <w:sz w:val="22"/>
          <w:szCs w:val="22"/>
        </w:rPr>
      </w:pPr>
    </w:p>
    <w:p w14:paraId="4795979D" w14:textId="77777777" w:rsidR="005E2318" w:rsidRPr="002C6023" w:rsidRDefault="005E2318" w:rsidP="00127526">
      <w:pPr>
        <w:rPr>
          <w:rFonts w:ascii="Book Antiqua" w:hAnsi="Book Antiqua"/>
          <w:sz w:val="22"/>
          <w:szCs w:val="22"/>
        </w:rPr>
      </w:pPr>
    </w:p>
    <w:p w14:paraId="50E64CE2" w14:textId="77777777" w:rsidR="005E2318" w:rsidRPr="002C6023" w:rsidRDefault="005E2318" w:rsidP="00127526">
      <w:pPr>
        <w:rPr>
          <w:rFonts w:ascii="Book Antiqua" w:hAnsi="Book Antiqua"/>
          <w:sz w:val="22"/>
          <w:szCs w:val="22"/>
        </w:rPr>
      </w:pPr>
    </w:p>
    <w:p w14:paraId="2E2054B1" w14:textId="77777777" w:rsidR="005E2318" w:rsidRPr="002C6023" w:rsidRDefault="005E2318" w:rsidP="00127526">
      <w:pPr>
        <w:rPr>
          <w:rFonts w:ascii="Book Antiqua" w:hAnsi="Book Antiqua"/>
          <w:sz w:val="22"/>
          <w:szCs w:val="22"/>
        </w:rPr>
      </w:pPr>
    </w:p>
    <w:p w14:paraId="295DD4EE" w14:textId="77777777" w:rsidR="005E2318" w:rsidRPr="002C6023" w:rsidRDefault="005E2318" w:rsidP="00127526">
      <w:pPr>
        <w:rPr>
          <w:rFonts w:ascii="Book Antiqua" w:hAnsi="Book Antiqua"/>
          <w:sz w:val="22"/>
          <w:szCs w:val="22"/>
        </w:rPr>
      </w:pPr>
    </w:p>
    <w:p w14:paraId="65C2863C" w14:textId="78570E52" w:rsidR="00BA0E5C" w:rsidRPr="002C6023" w:rsidRDefault="00BA0E5C" w:rsidP="00127526">
      <w:pPr>
        <w:rPr>
          <w:rFonts w:ascii="Book Antiqua" w:hAnsi="Book Antiqua"/>
          <w:sz w:val="22"/>
          <w:szCs w:val="22"/>
        </w:rPr>
        <w:sectPr w:rsidR="00BA0E5C" w:rsidRPr="002C6023" w:rsidSect="000C4C55">
          <w:headerReference w:type="default" r:id="rId9"/>
          <w:footerReference w:type="even" r:id="rId10"/>
          <w:footerReference w:type="default" r:id="rId11"/>
          <w:headerReference w:type="first" r:id="rId12"/>
          <w:pgSz w:w="12242" w:h="15842" w:code="1"/>
          <w:pgMar w:top="1418" w:right="1701" w:bottom="1418" w:left="1701" w:header="720" w:footer="578" w:gutter="0"/>
          <w:cols w:space="720"/>
          <w:docGrid w:linePitch="360"/>
        </w:sectPr>
      </w:pPr>
      <w:bookmarkStart w:id="3" w:name="_Toc212535854"/>
      <w:bookmarkEnd w:id="2"/>
    </w:p>
    <w:p w14:paraId="43D871B9" w14:textId="5BBBE156" w:rsidR="00113945" w:rsidRPr="002C6023" w:rsidRDefault="006209D0" w:rsidP="00127526">
      <w:pPr>
        <w:pStyle w:val="Ttulo"/>
        <w:spacing w:before="0" w:after="0"/>
      </w:pPr>
      <w:bookmarkStart w:id="4" w:name="_Toc159336657"/>
      <w:bookmarkStart w:id="5" w:name="_Toc165640514"/>
      <w:r w:rsidRPr="002C6023">
        <w:t>SECCIÓN I</w:t>
      </w:r>
      <w:r w:rsidR="00113945" w:rsidRPr="002C6023">
        <w:t xml:space="preserve">: </w:t>
      </w:r>
      <w:bookmarkStart w:id="6" w:name="_Hlk152348315"/>
      <w:r w:rsidRPr="002C6023">
        <w:t>INFORMACIONES PARTICU</w:t>
      </w:r>
      <w:r w:rsidR="00113945" w:rsidRPr="002C6023">
        <w:t>L</w:t>
      </w:r>
      <w:r w:rsidRPr="002C6023">
        <w:t>A</w:t>
      </w:r>
      <w:r w:rsidR="00113945" w:rsidRPr="002C6023">
        <w:t>RES DEL PROCEDIMIENTO</w:t>
      </w:r>
      <w:bookmarkEnd w:id="4"/>
      <w:bookmarkEnd w:id="5"/>
      <w:bookmarkEnd w:id="6"/>
    </w:p>
    <w:p w14:paraId="618FA06B" w14:textId="77777777" w:rsidR="00113945" w:rsidRPr="002C6023" w:rsidRDefault="00113945" w:rsidP="00127526">
      <w:pPr>
        <w:jc w:val="center"/>
        <w:rPr>
          <w:rFonts w:ascii="Book Antiqua" w:hAnsi="Book Antiqua"/>
          <w:b/>
          <w:sz w:val="22"/>
          <w:szCs w:val="22"/>
        </w:rPr>
      </w:pPr>
    </w:p>
    <w:p w14:paraId="345EBA19" w14:textId="77777777" w:rsidR="003B73FB" w:rsidRPr="002C6023" w:rsidRDefault="003B73FB" w:rsidP="00127526">
      <w:pPr>
        <w:jc w:val="both"/>
        <w:rPr>
          <w:rFonts w:ascii="Book Antiqua" w:hAnsi="Book Antiqua"/>
          <w:b/>
          <w:color w:val="00B050"/>
          <w:sz w:val="22"/>
          <w:szCs w:val="22"/>
        </w:rPr>
      </w:pPr>
      <w:bookmarkStart w:id="7" w:name="_Toc159336658"/>
      <w:bookmarkStart w:id="8" w:name="_Hlk152348344"/>
    </w:p>
    <w:p w14:paraId="7D664CD8" w14:textId="3CB58976" w:rsidR="00113945" w:rsidRPr="002C6023" w:rsidRDefault="00113945" w:rsidP="00D867F6">
      <w:pPr>
        <w:pStyle w:val="Ttulo1"/>
        <w:numPr>
          <w:ilvl w:val="0"/>
          <w:numId w:val="26"/>
        </w:numPr>
      </w:pPr>
      <w:bookmarkStart w:id="9" w:name="_Toc165640515"/>
      <w:r w:rsidRPr="002C6023">
        <w:t>Antecedentes</w:t>
      </w:r>
      <w:bookmarkEnd w:id="7"/>
      <w:bookmarkEnd w:id="9"/>
    </w:p>
    <w:p w14:paraId="589F0157" w14:textId="77777777" w:rsidR="00113945" w:rsidRPr="002C6023" w:rsidRDefault="00113945" w:rsidP="00127526">
      <w:pPr>
        <w:rPr>
          <w:rFonts w:ascii="Book Antiqua" w:hAnsi="Book Antiqua"/>
          <w:b/>
          <w:color w:val="990000"/>
          <w:sz w:val="22"/>
          <w:szCs w:val="22"/>
          <w:lang w:eastAsia="en-US"/>
        </w:rPr>
      </w:pPr>
    </w:p>
    <w:p w14:paraId="2EF1633C" w14:textId="77777777" w:rsidR="002C6023" w:rsidRPr="002C6023" w:rsidRDefault="002C6023" w:rsidP="00127526">
      <w:pPr>
        <w:rPr>
          <w:rFonts w:ascii="Book Antiqua" w:hAnsi="Book Antiqua"/>
          <w:b/>
          <w:color w:val="990000"/>
          <w:sz w:val="22"/>
          <w:szCs w:val="22"/>
          <w:lang w:eastAsia="en-US"/>
        </w:rPr>
      </w:pPr>
    </w:p>
    <w:p w14:paraId="23E65176" w14:textId="77777777" w:rsidR="002C6023" w:rsidRPr="002C6023" w:rsidRDefault="002C6023" w:rsidP="002C6023">
      <w:pPr>
        <w:pStyle w:val="NormalWeb"/>
        <w:shd w:val="clear" w:color="auto" w:fill="FFFFFF"/>
        <w:spacing w:before="0" w:beforeAutospacing="0"/>
        <w:rPr>
          <w:rFonts w:ascii="atkinson-hyperlegible" w:hAnsi="atkinson-hyperlegible"/>
          <w:color w:val="000000"/>
          <w:lang w:val="es-DO"/>
        </w:rPr>
      </w:pPr>
      <w:r w:rsidRPr="002C6023">
        <w:rPr>
          <w:rFonts w:ascii="atkinson-hyperlegible" w:hAnsi="atkinson-hyperlegible"/>
          <w:color w:val="000000"/>
          <w:lang w:val="es-DO"/>
        </w:rPr>
        <w:t>El Instituto Dominicano del Café (INDOCAFE)</w:t>
      </w:r>
      <w:r w:rsidRPr="002C6023">
        <w:rPr>
          <w:rStyle w:val="Textoennegrita"/>
          <w:rFonts w:ascii="atkinson-hyperlegible" w:hAnsi="atkinson-hyperlegible"/>
          <w:color w:val="000000"/>
          <w:lang w:val="es-DO"/>
        </w:rPr>
        <w:t>,</w:t>
      </w:r>
      <w:r w:rsidRPr="002C6023">
        <w:rPr>
          <w:rFonts w:ascii="atkinson-hyperlegible" w:hAnsi="atkinson-hyperlegible"/>
          <w:color w:val="000000"/>
          <w:lang w:val="es-DO"/>
        </w:rPr>
        <w:t> fue creado el 5 de diciembre de 2017, mediante la Ley No. 246-17 adscrito al Ministerio de Agricultura, dicha Ley deroga la anterior (Ley No. 79-00) del 2000, que había creado el Consejo Dominicano del Café.</w:t>
      </w:r>
    </w:p>
    <w:p w14:paraId="55CFDC88" w14:textId="77777777" w:rsidR="002C6023" w:rsidRDefault="002C6023" w:rsidP="002C6023">
      <w:pPr>
        <w:pStyle w:val="NormalWeb"/>
        <w:shd w:val="clear" w:color="auto" w:fill="FFFFFF"/>
        <w:spacing w:before="0" w:beforeAutospacing="0"/>
        <w:rPr>
          <w:rFonts w:ascii="atkinson-hyperlegible" w:hAnsi="atkinson-hyperlegible"/>
          <w:color w:val="000000"/>
          <w:lang w:val="es-DO"/>
        </w:rPr>
      </w:pPr>
      <w:r w:rsidRPr="002C6023">
        <w:rPr>
          <w:rFonts w:ascii="atkinson-hyperlegible" w:hAnsi="atkinson-hyperlegible"/>
          <w:color w:val="000000"/>
          <w:lang w:val="es-DO"/>
        </w:rPr>
        <w:t>La ley 246-17, establece que el Instituto Dominicano del Café (INDOCAFE) es un ente público descentralizado, con autonomía administrativa, técnica, económica y financiera, con personalidad jurídica propia y con plena capacidad para cumplir sus obligaciones, adscrito al Ministerio de Agricultura (Artículo 4). Siendo el objeto de esta ley es establecer políticas tendentes a regular, eficientizar y desarrollar la producción cafetalera en la República Dominicana (art.1).  Teniendo alcance en todo el territorio nacional.</w:t>
      </w:r>
    </w:p>
    <w:p w14:paraId="3F68998B" w14:textId="3278579F" w:rsidR="005B1B84" w:rsidRDefault="005B1B84" w:rsidP="002C6023">
      <w:pPr>
        <w:pStyle w:val="NormalWeb"/>
        <w:shd w:val="clear" w:color="auto" w:fill="FFFFFF"/>
        <w:spacing w:before="0" w:beforeAutospacing="0"/>
        <w:rPr>
          <w:rFonts w:ascii="atkinson-hyperlegible" w:hAnsi="atkinson-hyperlegible"/>
          <w:color w:val="000000"/>
          <w:lang w:val="es-DO"/>
        </w:rPr>
      </w:pPr>
      <w:r>
        <w:rPr>
          <w:rFonts w:ascii="atkinson-hyperlegible" w:hAnsi="atkinson-hyperlegible"/>
          <w:color w:val="000000"/>
          <w:lang w:val="es-DO"/>
        </w:rPr>
        <w:t>El Instituto Dominicano del Café (</w:t>
      </w:r>
      <w:r w:rsidR="009E1200">
        <w:rPr>
          <w:rFonts w:ascii="atkinson-hyperlegible" w:hAnsi="atkinson-hyperlegible"/>
          <w:color w:val="000000"/>
          <w:lang w:val="es-DO"/>
        </w:rPr>
        <w:t>INDOCAFE) tiene</w:t>
      </w:r>
      <w:r w:rsidRPr="005B1B84">
        <w:rPr>
          <w:rFonts w:ascii="atkinson-hyperlegible" w:hAnsi="atkinson-hyperlegible"/>
          <w:color w:val="000000"/>
          <w:lang w:val="es-DO"/>
        </w:rPr>
        <w:t xml:space="preserve"> </w:t>
      </w:r>
      <w:r w:rsidR="000E08C4">
        <w:rPr>
          <w:rFonts w:ascii="atkinson-hyperlegible" w:hAnsi="atkinson-hyperlegible"/>
          <w:color w:val="000000"/>
          <w:lang w:val="es-DO"/>
        </w:rPr>
        <w:t>la visión de ser reconocido por su contribución al desarrollo de una caficultura sostenible, y p</w:t>
      </w:r>
      <w:r w:rsidR="004C24C2">
        <w:rPr>
          <w:rFonts w:ascii="atkinson-hyperlegible" w:hAnsi="atkinson-hyperlegible"/>
          <w:color w:val="000000"/>
          <w:lang w:val="es-DO"/>
        </w:rPr>
        <w:t>ara contribuir con la visión ayuda</w:t>
      </w:r>
      <w:r w:rsidR="000E08C4">
        <w:rPr>
          <w:rFonts w:ascii="atkinson-hyperlegible" w:hAnsi="atkinson-hyperlegible"/>
          <w:color w:val="000000"/>
          <w:lang w:val="es-DO"/>
        </w:rPr>
        <w:t xml:space="preserve"> a los caficultores en la producción de </w:t>
      </w:r>
      <w:r w:rsidR="00975CE2">
        <w:rPr>
          <w:rFonts w:ascii="atkinson-hyperlegible" w:hAnsi="atkinson-hyperlegible"/>
          <w:color w:val="000000"/>
          <w:lang w:val="es-DO"/>
        </w:rPr>
        <w:t>plantas.</w:t>
      </w:r>
      <w:r w:rsidR="00261E06">
        <w:rPr>
          <w:rFonts w:ascii="atkinson-hyperlegible" w:hAnsi="atkinson-hyperlegible"/>
          <w:color w:val="000000"/>
          <w:lang w:val="es-DO"/>
        </w:rPr>
        <w:t xml:space="preserve"> </w:t>
      </w:r>
    </w:p>
    <w:p w14:paraId="3C4B2DC5" w14:textId="6236E573" w:rsidR="005B1B84" w:rsidRPr="002C6023" w:rsidRDefault="005B1B84" w:rsidP="002C6023">
      <w:pPr>
        <w:pStyle w:val="NormalWeb"/>
        <w:shd w:val="clear" w:color="auto" w:fill="FFFFFF"/>
        <w:spacing w:before="0" w:beforeAutospacing="0"/>
        <w:rPr>
          <w:rFonts w:ascii="atkinson-hyperlegible" w:hAnsi="atkinson-hyperlegible"/>
          <w:color w:val="000000"/>
          <w:lang w:val="es-DO"/>
        </w:rPr>
      </w:pPr>
      <w:r w:rsidRPr="005B1B84">
        <w:rPr>
          <w:rFonts w:ascii="atkinson-hyperlegible" w:hAnsi="atkinson-hyperlegible"/>
          <w:color w:val="000000"/>
          <w:lang w:val="es-ES"/>
        </w:rPr>
        <w:t>Para cumplir con</w:t>
      </w:r>
      <w:r w:rsidR="004C24C2">
        <w:rPr>
          <w:rFonts w:ascii="atkinson-hyperlegible" w:hAnsi="atkinson-hyperlegible"/>
          <w:color w:val="000000"/>
          <w:lang w:val="es-ES"/>
        </w:rPr>
        <w:t xml:space="preserve"> la </w:t>
      </w:r>
      <w:r w:rsidR="004C24C2" w:rsidRPr="005B1B84">
        <w:rPr>
          <w:rFonts w:ascii="atkinson-hyperlegible" w:hAnsi="atkinson-hyperlegible"/>
          <w:color w:val="000000"/>
          <w:lang w:val="es-ES"/>
        </w:rPr>
        <w:t>misión</w:t>
      </w:r>
      <w:r w:rsidRPr="005B1B84">
        <w:rPr>
          <w:rFonts w:ascii="atkinson-hyperlegible" w:hAnsi="atkinson-hyperlegible"/>
          <w:color w:val="000000"/>
          <w:lang w:val="es-ES"/>
        </w:rPr>
        <w:t xml:space="preserve">, </w:t>
      </w:r>
      <w:r w:rsidR="004C24C2">
        <w:rPr>
          <w:rFonts w:ascii="atkinson-hyperlegible" w:hAnsi="atkinson-hyperlegible"/>
          <w:color w:val="000000"/>
          <w:lang w:val="es-ES"/>
        </w:rPr>
        <w:t>d</w:t>
      </w:r>
      <w:r>
        <w:rPr>
          <w:rFonts w:ascii="atkinson-hyperlegible" w:hAnsi="atkinson-hyperlegible"/>
          <w:color w:val="000000"/>
          <w:lang w:val="es-ES"/>
        </w:rPr>
        <w:t>el INDOCAFE</w:t>
      </w:r>
      <w:r w:rsidRPr="005B1B84">
        <w:rPr>
          <w:rFonts w:ascii="atkinson-hyperlegible" w:hAnsi="atkinson-hyperlegible"/>
          <w:color w:val="000000"/>
          <w:lang w:val="es-ES"/>
        </w:rPr>
        <w:t xml:space="preserve"> </w:t>
      </w:r>
      <w:r w:rsidR="004C24C2">
        <w:rPr>
          <w:rFonts w:ascii="atkinson-hyperlegible" w:hAnsi="atkinson-hyperlegible"/>
          <w:color w:val="000000"/>
          <w:lang w:val="es-ES"/>
        </w:rPr>
        <w:t xml:space="preserve">que direcciona </w:t>
      </w:r>
      <w:r w:rsidR="00975CE2">
        <w:rPr>
          <w:rFonts w:ascii="atkinson-hyperlegible" w:hAnsi="atkinson-hyperlegible"/>
          <w:color w:val="000000"/>
          <w:lang w:val="es-ES"/>
        </w:rPr>
        <w:t>sus esfuerzos</w:t>
      </w:r>
      <w:r w:rsidR="004C24C2">
        <w:rPr>
          <w:rFonts w:ascii="atkinson-hyperlegible" w:hAnsi="atkinson-hyperlegible"/>
          <w:color w:val="000000"/>
          <w:lang w:val="es-ES"/>
        </w:rPr>
        <w:t xml:space="preserve"> hacia el bienestar equitativo de </w:t>
      </w:r>
      <w:r w:rsidR="00E13971">
        <w:rPr>
          <w:rFonts w:ascii="atkinson-hyperlegible" w:hAnsi="atkinson-hyperlegible"/>
          <w:color w:val="000000"/>
          <w:lang w:val="es-ES"/>
        </w:rPr>
        <w:t>los cafetaleros</w:t>
      </w:r>
      <w:r w:rsidR="004C24C2">
        <w:rPr>
          <w:rFonts w:ascii="atkinson-hyperlegible" w:hAnsi="atkinson-hyperlegible"/>
          <w:color w:val="000000"/>
          <w:lang w:val="es-ES"/>
        </w:rPr>
        <w:t xml:space="preserve"> facilita los procesos que se llevan a cabo</w:t>
      </w:r>
      <w:r w:rsidR="00975CE2">
        <w:rPr>
          <w:rFonts w:ascii="atkinson-hyperlegible" w:hAnsi="atkinson-hyperlegible"/>
          <w:color w:val="000000"/>
          <w:lang w:val="es-ES"/>
        </w:rPr>
        <w:t xml:space="preserve"> </w:t>
      </w:r>
      <w:proofErr w:type="gramStart"/>
      <w:r w:rsidR="00975CE2">
        <w:rPr>
          <w:rFonts w:ascii="atkinson-hyperlegible" w:hAnsi="atkinson-hyperlegible"/>
          <w:color w:val="000000"/>
          <w:lang w:val="es-ES"/>
        </w:rPr>
        <w:t xml:space="preserve">en </w:t>
      </w:r>
      <w:r w:rsidR="004C24C2">
        <w:rPr>
          <w:rFonts w:ascii="atkinson-hyperlegible" w:hAnsi="atkinson-hyperlegible"/>
          <w:color w:val="000000"/>
          <w:lang w:val="es-ES"/>
        </w:rPr>
        <w:t xml:space="preserve"> toda</w:t>
      </w:r>
      <w:proofErr w:type="gramEnd"/>
      <w:r w:rsidR="004C24C2">
        <w:rPr>
          <w:rFonts w:ascii="atkinson-hyperlegible" w:hAnsi="atkinson-hyperlegible"/>
          <w:color w:val="000000"/>
          <w:lang w:val="es-ES"/>
        </w:rPr>
        <w:t xml:space="preserve"> la cadena de suministro del café y sus agregados</w:t>
      </w:r>
      <w:r w:rsidRPr="005B1B84">
        <w:rPr>
          <w:rFonts w:ascii="atkinson-hyperlegible" w:hAnsi="atkinson-hyperlegible"/>
          <w:color w:val="000000"/>
          <w:lang w:val="es-ES"/>
        </w:rPr>
        <w:t xml:space="preserve"> ha consignado para el </w:t>
      </w:r>
      <w:r>
        <w:rPr>
          <w:rFonts w:ascii="atkinson-hyperlegible" w:hAnsi="atkinson-hyperlegible"/>
          <w:color w:val="000000"/>
          <w:lang w:val="es-ES"/>
        </w:rPr>
        <w:t>Segundo</w:t>
      </w:r>
      <w:r w:rsidRPr="005B1B84">
        <w:rPr>
          <w:rFonts w:ascii="atkinson-hyperlegible" w:hAnsi="atkinson-hyperlegible"/>
          <w:color w:val="000000"/>
          <w:lang w:val="es-ES"/>
        </w:rPr>
        <w:t xml:space="preserve"> Trimestre de este año 2024, la </w:t>
      </w:r>
      <w:r>
        <w:rPr>
          <w:rFonts w:ascii="atkinson-hyperlegible" w:hAnsi="atkinson-hyperlegible"/>
          <w:color w:val="000000"/>
          <w:lang w:val="es-ES"/>
        </w:rPr>
        <w:t>adquisición</w:t>
      </w:r>
      <w:r w:rsidRPr="005B1B84">
        <w:rPr>
          <w:rFonts w:ascii="atkinson-hyperlegible" w:hAnsi="atkinson-hyperlegible"/>
          <w:color w:val="000000"/>
          <w:lang w:val="es-ES"/>
        </w:rPr>
        <w:t xml:space="preserve"> de </w:t>
      </w:r>
      <w:r w:rsidR="003C632B">
        <w:rPr>
          <w:rFonts w:ascii="atkinson-hyperlegible" w:hAnsi="atkinson-hyperlegible"/>
          <w:color w:val="000000"/>
          <w:lang w:val="es-ES"/>
        </w:rPr>
        <w:t xml:space="preserve"> </w:t>
      </w:r>
      <w:r w:rsidR="004C24C2">
        <w:rPr>
          <w:rFonts w:ascii="atkinson-hyperlegible" w:hAnsi="atkinson-hyperlegible"/>
          <w:color w:val="000000"/>
          <w:lang w:val="es-ES"/>
        </w:rPr>
        <w:t>fundas biodegradable.</w:t>
      </w:r>
    </w:p>
    <w:p w14:paraId="1E54381F" w14:textId="77777777" w:rsidR="002C6023" w:rsidRPr="002C6023" w:rsidRDefault="002C6023" w:rsidP="00127526">
      <w:pPr>
        <w:rPr>
          <w:rFonts w:ascii="Book Antiqua" w:hAnsi="Book Antiqua"/>
          <w:b/>
          <w:color w:val="990000"/>
          <w:sz w:val="22"/>
          <w:szCs w:val="22"/>
          <w:lang w:eastAsia="en-US"/>
        </w:rPr>
      </w:pPr>
    </w:p>
    <w:p w14:paraId="4CE0A796" w14:textId="77777777" w:rsidR="002C6023" w:rsidRPr="002C6023" w:rsidRDefault="002C6023" w:rsidP="00127526">
      <w:pPr>
        <w:rPr>
          <w:rFonts w:ascii="Book Antiqua" w:hAnsi="Book Antiqua"/>
          <w:b/>
          <w:color w:val="990000"/>
          <w:sz w:val="22"/>
          <w:szCs w:val="22"/>
          <w:lang w:eastAsia="en-US"/>
        </w:rPr>
      </w:pPr>
    </w:p>
    <w:p w14:paraId="55453741" w14:textId="77777777" w:rsidR="00113945" w:rsidRPr="002C6023" w:rsidRDefault="00113945" w:rsidP="00D867F6">
      <w:pPr>
        <w:pStyle w:val="Ttulo1"/>
      </w:pPr>
      <w:bookmarkStart w:id="10" w:name="_Toc117832533"/>
      <w:bookmarkStart w:id="11" w:name="_Toc151411132"/>
      <w:bookmarkStart w:id="12" w:name="_Toc151503149"/>
      <w:bookmarkStart w:id="13" w:name="_Toc159336659"/>
      <w:bookmarkStart w:id="14" w:name="_Toc165640516"/>
      <w:bookmarkEnd w:id="8"/>
      <w:r w:rsidRPr="002C6023">
        <w:t xml:space="preserve">Objeto del procedimiento de </w:t>
      </w:r>
      <w:bookmarkEnd w:id="10"/>
      <w:bookmarkEnd w:id="11"/>
      <w:r w:rsidRPr="002C6023">
        <w:t>selección</w:t>
      </w:r>
      <w:bookmarkEnd w:id="12"/>
      <w:bookmarkEnd w:id="13"/>
      <w:bookmarkEnd w:id="14"/>
    </w:p>
    <w:p w14:paraId="5B658D35" w14:textId="77777777" w:rsidR="00113945" w:rsidRPr="002C6023" w:rsidRDefault="00113945" w:rsidP="00127526">
      <w:pPr>
        <w:pStyle w:val="Prrafodelista"/>
        <w:ind w:left="360"/>
        <w:jc w:val="both"/>
        <w:rPr>
          <w:rFonts w:ascii="Book Antiqua" w:hAnsi="Book Antiqua"/>
          <w:sz w:val="22"/>
          <w:szCs w:val="22"/>
        </w:rPr>
      </w:pPr>
    </w:p>
    <w:p w14:paraId="61E706DD" w14:textId="45382E7E" w:rsidR="00113945" w:rsidRPr="004C5954" w:rsidRDefault="00113945" w:rsidP="00127526">
      <w:pPr>
        <w:pStyle w:val="Prrafodelista"/>
        <w:ind w:left="0"/>
        <w:jc w:val="both"/>
        <w:rPr>
          <w:rFonts w:ascii="Book Antiqua" w:hAnsi="Book Antiqua"/>
          <w:bCs/>
          <w:color w:val="C00000"/>
          <w:sz w:val="22"/>
          <w:szCs w:val="22"/>
        </w:rPr>
      </w:pPr>
      <w:r w:rsidRPr="002C6023">
        <w:rPr>
          <w:rFonts w:ascii="Book Antiqua" w:hAnsi="Book Antiqua"/>
          <w:sz w:val="22"/>
          <w:szCs w:val="22"/>
        </w:rPr>
        <w:t xml:space="preserve">Constituye el objeto de la presente convocatoria recibir ofertas para </w:t>
      </w:r>
      <w:r w:rsidR="005A33AA" w:rsidRPr="005A33AA">
        <w:rPr>
          <w:rFonts w:ascii="Book Antiqua" w:hAnsi="Book Antiqua"/>
          <w:sz w:val="22"/>
          <w:szCs w:val="22"/>
        </w:rPr>
        <w:t>ADQUISICION DE SEIS (6) MILLONES QUINIENTOS MIL (6,500,000) DE FUNDAS DE POLIETILENO CALIBRE 200, CON FUELLE Y MINIMO 12 PERFORACIONES, LAS CUALES, SERAN UTILIZADAS EN APOYO A LA PRODUCCION DE PLANTAS DE ESTE INSTITUTO.</w:t>
      </w:r>
      <w:r w:rsidR="005A33AA" w:rsidRPr="002C6023">
        <w:rPr>
          <w:rFonts w:ascii="Book Antiqua" w:hAnsi="Book Antiqua"/>
          <w:sz w:val="22"/>
          <w:szCs w:val="22"/>
        </w:rPr>
        <w:t xml:space="preserve"> De</w:t>
      </w:r>
      <w:r w:rsidRPr="002C6023">
        <w:rPr>
          <w:rFonts w:ascii="Book Antiqua" w:hAnsi="Book Antiqua"/>
          <w:sz w:val="22"/>
          <w:szCs w:val="22"/>
        </w:rPr>
        <w:t xml:space="preserve"> acuerdo con las condiciones fijadas en el presente pliego de condiciones y sus especificaciones técnicas, dicha contratación ha sido clasificada bajo el rubro -</w:t>
      </w:r>
      <w:r w:rsidR="000A68F6">
        <w:rPr>
          <w:rFonts w:ascii="Book Antiqua" w:hAnsi="Book Antiqua"/>
          <w:b/>
          <w:bCs/>
          <w:sz w:val="22"/>
          <w:szCs w:val="22"/>
          <w:lang w:val="es-ES"/>
        </w:rPr>
        <w:t>–</w:t>
      </w:r>
      <w:r w:rsidR="00D873BA" w:rsidRPr="00D873BA">
        <w:rPr>
          <w:rFonts w:ascii="Book Antiqua" w:hAnsi="Book Antiqua"/>
          <w:b/>
          <w:bCs/>
          <w:sz w:val="22"/>
          <w:szCs w:val="22"/>
          <w:lang w:val="es-ES"/>
        </w:rPr>
        <w:t xml:space="preserve"> </w:t>
      </w:r>
      <w:r w:rsidR="005A33AA" w:rsidRPr="005A33AA">
        <w:rPr>
          <w:rFonts w:ascii="Book Antiqua" w:hAnsi="Book Antiqua"/>
          <w:b/>
          <w:bCs/>
          <w:sz w:val="22"/>
          <w:szCs w:val="22"/>
          <w:lang w:val="es-ES"/>
        </w:rPr>
        <w:t>24111503 - Bolsas plásticas</w:t>
      </w:r>
      <w:r w:rsidR="005A33AA">
        <w:rPr>
          <w:rFonts w:ascii="Book Antiqua" w:hAnsi="Book Antiqua"/>
          <w:b/>
          <w:bCs/>
          <w:sz w:val="22"/>
          <w:szCs w:val="22"/>
          <w:lang w:val="es-ES"/>
        </w:rPr>
        <w:t xml:space="preserve"> </w:t>
      </w:r>
      <w:r w:rsidR="00D873BA" w:rsidRPr="00D873BA">
        <w:rPr>
          <w:rFonts w:ascii="Book Antiqua" w:hAnsi="Book Antiqua"/>
          <w:sz w:val="22"/>
          <w:szCs w:val="22"/>
          <w:lang w:val="es-ES"/>
        </w:rPr>
        <w:t xml:space="preserve">por lo que los oferentes deberán tener preferiblemente la actividad comercial </w:t>
      </w:r>
      <w:r w:rsidR="004C5954">
        <w:rPr>
          <w:rFonts w:ascii="Book Antiqua" w:hAnsi="Book Antiqua"/>
          <w:b/>
          <w:bCs/>
          <w:sz w:val="22"/>
          <w:szCs w:val="22"/>
          <w:lang w:val="es-ES"/>
        </w:rPr>
        <w:t xml:space="preserve">24110000 </w:t>
      </w:r>
      <w:r w:rsidR="004C5954" w:rsidRPr="004C5954">
        <w:rPr>
          <w:rFonts w:ascii="Book Antiqua" w:hAnsi="Book Antiqua"/>
          <w:bCs/>
          <w:sz w:val="22"/>
          <w:szCs w:val="22"/>
        </w:rPr>
        <w:t>Recipientes y Almacenamiento</w:t>
      </w:r>
    </w:p>
    <w:p w14:paraId="76FF399A" w14:textId="77777777" w:rsidR="00113945" w:rsidRPr="004C5954" w:rsidRDefault="00113945" w:rsidP="00127526">
      <w:pPr>
        <w:pStyle w:val="Prrafodelista"/>
        <w:ind w:left="0"/>
        <w:jc w:val="both"/>
        <w:rPr>
          <w:rFonts w:ascii="Book Antiqua" w:hAnsi="Book Antiqua"/>
          <w:bCs/>
          <w:color w:val="C00000"/>
          <w:sz w:val="22"/>
          <w:szCs w:val="22"/>
        </w:rPr>
      </w:pPr>
    </w:p>
    <w:p w14:paraId="47FAE1B3" w14:textId="33FA1716" w:rsidR="00113945" w:rsidRPr="002C6023" w:rsidRDefault="00D70539" w:rsidP="00D867F6">
      <w:pPr>
        <w:pStyle w:val="Ttulo1"/>
      </w:pPr>
      <w:bookmarkStart w:id="15" w:name="_Toc165640517"/>
      <w:r w:rsidRPr="002C6023">
        <w:t>Descripción</w:t>
      </w:r>
      <w:r w:rsidR="001373AA" w:rsidRPr="002C6023">
        <w:t xml:space="preserve"> de</w:t>
      </w:r>
      <w:r w:rsidRPr="002C6023">
        <w:t>l bien</w:t>
      </w:r>
      <w:bookmarkEnd w:id="15"/>
    </w:p>
    <w:p w14:paraId="04F42C6D" w14:textId="77777777" w:rsidR="00D70539" w:rsidRPr="002C6023" w:rsidRDefault="00D70539" w:rsidP="00127526">
      <w:pPr>
        <w:pStyle w:val="Lista"/>
        <w:rPr>
          <w:rFonts w:ascii="Book Antiqua" w:hAnsi="Book Antiqua"/>
          <w:sz w:val="22"/>
          <w:szCs w:val="22"/>
        </w:rPr>
      </w:pPr>
    </w:p>
    <w:p w14:paraId="5433EE1C" w14:textId="7A1E893F" w:rsidR="001373AA" w:rsidRDefault="001373AA" w:rsidP="00127526">
      <w:pPr>
        <w:jc w:val="both"/>
        <w:rPr>
          <w:rFonts w:ascii="Book Antiqua" w:hAnsi="Book Antiqua"/>
          <w:sz w:val="22"/>
          <w:szCs w:val="22"/>
        </w:rPr>
      </w:pPr>
      <w:r w:rsidRPr="00237BFB">
        <w:rPr>
          <w:rFonts w:ascii="Book Antiqua" w:hAnsi="Book Antiqua"/>
          <w:sz w:val="22"/>
          <w:szCs w:val="22"/>
        </w:rPr>
        <w:t xml:space="preserve">Las </w:t>
      </w:r>
      <w:r w:rsidR="00D70539" w:rsidRPr="00237BFB">
        <w:rPr>
          <w:rFonts w:ascii="Book Antiqua" w:hAnsi="Book Antiqua"/>
          <w:sz w:val="22"/>
          <w:szCs w:val="22"/>
        </w:rPr>
        <w:t xml:space="preserve">fichas técnicas/ </w:t>
      </w:r>
      <w:r w:rsidRPr="00237BFB">
        <w:rPr>
          <w:rFonts w:ascii="Book Antiqua" w:hAnsi="Book Antiqua"/>
          <w:sz w:val="22"/>
          <w:szCs w:val="22"/>
        </w:rPr>
        <w:t>especificaciones técnicas describen todos los elementos, condiciones, parámetros, requisitos que deben cubrir los oferentes/proponentes en sus ofertas para ser consideradas, a fines de adjudicación</w:t>
      </w:r>
      <w:r w:rsidR="00237BFB">
        <w:rPr>
          <w:rFonts w:ascii="Book Antiqua" w:hAnsi="Book Antiqua"/>
          <w:sz w:val="22"/>
          <w:szCs w:val="22"/>
        </w:rPr>
        <w:t>.</w:t>
      </w:r>
    </w:p>
    <w:p w14:paraId="6B5DFF33" w14:textId="77777777" w:rsidR="00237BFB" w:rsidRDefault="00237BFB" w:rsidP="00127526">
      <w:pPr>
        <w:jc w:val="both"/>
        <w:rPr>
          <w:rFonts w:ascii="Book Antiqua" w:hAnsi="Book Antiqua"/>
          <w:b/>
          <w:color w:val="C00000"/>
          <w:sz w:val="22"/>
          <w:szCs w:val="22"/>
        </w:rPr>
      </w:pPr>
    </w:p>
    <w:p w14:paraId="07D2F384" w14:textId="77777777" w:rsidR="00222EDB" w:rsidRDefault="00222EDB" w:rsidP="00127526">
      <w:pPr>
        <w:jc w:val="both"/>
        <w:rPr>
          <w:rFonts w:ascii="Book Antiqua" w:hAnsi="Book Antiqua"/>
          <w:b/>
          <w:color w:val="C00000"/>
          <w:sz w:val="22"/>
          <w:szCs w:val="22"/>
        </w:rPr>
      </w:pPr>
    </w:p>
    <w:p w14:paraId="374F769A" w14:textId="77777777" w:rsidR="00794D10" w:rsidRDefault="00794D10" w:rsidP="00127526">
      <w:pPr>
        <w:jc w:val="both"/>
        <w:rPr>
          <w:rFonts w:ascii="Book Antiqua" w:hAnsi="Book Antiqua"/>
          <w:b/>
          <w:color w:val="C00000"/>
          <w:sz w:val="22"/>
          <w:szCs w:val="22"/>
        </w:rPr>
      </w:pPr>
    </w:p>
    <w:p w14:paraId="33788589" w14:textId="77777777" w:rsidR="00832205" w:rsidRDefault="00832205" w:rsidP="00832205">
      <w:pPr>
        <w:pStyle w:val="Textoindependiente"/>
        <w:widowControl w:val="0"/>
        <w:rPr>
          <w:sz w:val="23"/>
          <w:szCs w:val="23"/>
        </w:rPr>
      </w:pPr>
      <w:r>
        <w:rPr>
          <w:sz w:val="23"/>
          <w:szCs w:val="23"/>
        </w:rPr>
        <w:t>Los participantes deberán documentar y garantizar que los fertilizantes cumplan con lo siguiente:</w:t>
      </w:r>
    </w:p>
    <w:p w14:paraId="31A7B083" w14:textId="77777777" w:rsidR="00832205" w:rsidRDefault="00832205" w:rsidP="00832205">
      <w:pPr>
        <w:pStyle w:val="Textoindependiente"/>
        <w:widowControl w:val="0"/>
        <w:rPr>
          <w:sz w:val="23"/>
          <w:szCs w:val="23"/>
        </w:rPr>
      </w:pPr>
    </w:p>
    <w:p w14:paraId="092B5FF8" w14:textId="77777777" w:rsidR="00832205" w:rsidRPr="005C25EE" w:rsidRDefault="00832205" w:rsidP="00832205">
      <w:pPr>
        <w:pStyle w:val="Textoindependiente"/>
        <w:widowControl w:val="0"/>
        <w:numPr>
          <w:ilvl w:val="0"/>
          <w:numId w:val="42"/>
        </w:numPr>
        <w:rPr>
          <w:rFonts w:ascii="Book Antiqua" w:hAnsi="Book Antiqua"/>
          <w:color w:val="auto"/>
          <w:sz w:val="22"/>
          <w:szCs w:val="22"/>
        </w:rPr>
      </w:pPr>
      <w:r w:rsidRPr="005C25EE">
        <w:rPr>
          <w:rFonts w:ascii="Book Antiqua" w:hAnsi="Book Antiqua"/>
          <w:color w:val="auto"/>
          <w:sz w:val="22"/>
          <w:szCs w:val="22"/>
        </w:rPr>
        <w:t>El Producto no debe ser alterado o vencido.</w:t>
      </w:r>
    </w:p>
    <w:p w14:paraId="600D606B" w14:textId="77777777" w:rsidR="00832205" w:rsidRDefault="00832205" w:rsidP="00832205">
      <w:pPr>
        <w:pStyle w:val="Textoindependiente"/>
        <w:widowControl w:val="0"/>
        <w:numPr>
          <w:ilvl w:val="0"/>
          <w:numId w:val="42"/>
        </w:numPr>
        <w:rPr>
          <w:rFonts w:ascii="Book Antiqua" w:hAnsi="Book Antiqua"/>
          <w:color w:val="auto"/>
          <w:sz w:val="22"/>
          <w:szCs w:val="22"/>
        </w:rPr>
      </w:pPr>
      <w:r w:rsidRPr="005C25EE">
        <w:rPr>
          <w:rFonts w:ascii="Book Antiqua" w:hAnsi="Book Antiqua"/>
          <w:color w:val="auto"/>
          <w:sz w:val="22"/>
          <w:szCs w:val="22"/>
        </w:rPr>
        <w:t>Los Productos deben tener fecha de vencimiento no menor de 2 años.</w:t>
      </w:r>
    </w:p>
    <w:p w14:paraId="7C38D2F7" w14:textId="77777777" w:rsidR="00832205" w:rsidRPr="00D268D3" w:rsidRDefault="00832205" w:rsidP="00832205">
      <w:pPr>
        <w:pStyle w:val="Textoindependiente"/>
        <w:widowControl w:val="0"/>
        <w:numPr>
          <w:ilvl w:val="0"/>
          <w:numId w:val="41"/>
        </w:numPr>
        <w:rPr>
          <w:rFonts w:ascii="Book Antiqua" w:hAnsi="Book Antiqua"/>
          <w:color w:val="auto"/>
          <w:sz w:val="22"/>
          <w:szCs w:val="22"/>
        </w:rPr>
      </w:pPr>
      <w:r w:rsidRPr="00D268D3">
        <w:rPr>
          <w:rFonts w:ascii="Book Antiqua" w:hAnsi="Book Antiqua"/>
          <w:color w:val="auto"/>
          <w:sz w:val="22"/>
          <w:szCs w:val="22"/>
        </w:rPr>
        <w:t>El producto debe venir sellado herméticamente (en caso de ser una bolsa o funda, venir sellada completamente, sin mostrar signos de ser destapado).</w:t>
      </w:r>
    </w:p>
    <w:p w14:paraId="2B0255BA" w14:textId="77777777" w:rsidR="00832205" w:rsidRPr="00D268D3" w:rsidRDefault="00832205" w:rsidP="00832205">
      <w:pPr>
        <w:pStyle w:val="Textoindependiente"/>
        <w:widowControl w:val="0"/>
        <w:numPr>
          <w:ilvl w:val="0"/>
          <w:numId w:val="41"/>
        </w:numPr>
        <w:rPr>
          <w:rFonts w:ascii="Book Antiqua" w:hAnsi="Book Antiqua"/>
          <w:color w:val="auto"/>
          <w:sz w:val="22"/>
          <w:szCs w:val="22"/>
        </w:rPr>
      </w:pPr>
      <w:r w:rsidRPr="00D268D3">
        <w:rPr>
          <w:rFonts w:ascii="Book Antiqua" w:hAnsi="Book Antiqua"/>
          <w:color w:val="auto"/>
          <w:sz w:val="22"/>
          <w:szCs w:val="22"/>
        </w:rPr>
        <w:t>No se recibirá otro producto que no sea lo requerido por la institución, ni similar, ni con formula diferente a lo requerido.</w:t>
      </w:r>
    </w:p>
    <w:p w14:paraId="7DEF028A" w14:textId="77777777" w:rsidR="00832205" w:rsidRDefault="00832205" w:rsidP="00127526">
      <w:pPr>
        <w:jc w:val="both"/>
        <w:rPr>
          <w:rFonts w:ascii="Book Antiqua" w:hAnsi="Book Antiqua"/>
          <w:b/>
          <w:color w:val="C00000"/>
          <w:sz w:val="22"/>
          <w:szCs w:val="22"/>
        </w:rPr>
      </w:pPr>
    </w:p>
    <w:p w14:paraId="4E45B82E" w14:textId="2AF5B841" w:rsidR="00113945" w:rsidRPr="002C6023" w:rsidRDefault="00113945" w:rsidP="00127526">
      <w:pPr>
        <w:rPr>
          <w:rFonts w:ascii="Book Antiqua" w:hAnsi="Book Antiqua"/>
          <w:sz w:val="22"/>
          <w:szCs w:val="22"/>
        </w:rPr>
      </w:pPr>
    </w:p>
    <w:p w14:paraId="63B7AA41" w14:textId="34D1CB2F" w:rsidR="00113945" w:rsidRPr="002C6023" w:rsidRDefault="00A73A5F" w:rsidP="00D867F6">
      <w:pPr>
        <w:pStyle w:val="Ttulo1"/>
      </w:pPr>
      <w:bookmarkStart w:id="16" w:name="_Toc151503152"/>
      <w:bookmarkStart w:id="17" w:name="_Toc159336661"/>
      <w:bookmarkStart w:id="18" w:name="_Toc165640518"/>
      <w:r w:rsidRPr="002C6023">
        <w:t>V</w:t>
      </w:r>
      <w:r w:rsidR="00113945" w:rsidRPr="002C6023">
        <w:t>alor referencial</w:t>
      </w:r>
      <w:bookmarkEnd w:id="16"/>
      <w:bookmarkEnd w:id="17"/>
      <w:bookmarkEnd w:id="18"/>
    </w:p>
    <w:p w14:paraId="180B6EE2" w14:textId="77777777" w:rsidR="00113945" w:rsidRPr="002C6023" w:rsidRDefault="00113945" w:rsidP="00127526">
      <w:pPr>
        <w:rPr>
          <w:rFonts w:ascii="Book Antiqua" w:hAnsi="Book Antiqua"/>
          <w:b/>
          <w:sz w:val="22"/>
          <w:szCs w:val="22"/>
        </w:rPr>
      </w:pPr>
    </w:p>
    <w:p w14:paraId="4BFEB9AE" w14:textId="48B5AEF2" w:rsidR="00113945" w:rsidRPr="002C6023" w:rsidRDefault="00683E59" w:rsidP="00127526">
      <w:pPr>
        <w:autoSpaceDE w:val="0"/>
        <w:autoSpaceDN w:val="0"/>
        <w:adjustRightInd w:val="0"/>
        <w:jc w:val="both"/>
        <w:rPr>
          <w:rFonts w:ascii="Book Antiqua" w:hAnsi="Book Antiqua"/>
          <w:sz w:val="22"/>
          <w:szCs w:val="22"/>
        </w:rPr>
      </w:pPr>
      <w:r w:rsidRPr="00683E59">
        <w:rPr>
          <w:rFonts w:ascii="Book Antiqua" w:hAnsi="Book Antiqua"/>
          <w:sz w:val="22"/>
          <w:szCs w:val="22"/>
          <w:lang w:val="es-ES"/>
        </w:rPr>
        <w:t xml:space="preserve">El valor referencial para esta compra asciende a </w:t>
      </w:r>
      <w:r w:rsidR="00D4779F">
        <w:rPr>
          <w:rFonts w:ascii="Book Antiqua" w:hAnsi="Book Antiqua"/>
          <w:b/>
          <w:bCs/>
          <w:sz w:val="22"/>
          <w:szCs w:val="22"/>
          <w:lang w:val="es-ES"/>
        </w:rPr>
        <w:t xml:space="preserve">TRES MILLONES DOSCIENTOS VEINTE Y DOS </w:t>
      </w:r>
      <w:r w:rsidR="005D1AE7">
        <w:rPr>
          <w:rFonts w:ascii="Book Antiqua" w:hAnsi="Book Antiqua"/>
          <w:b/>
          <w:bCs/>
          <w:sz w:val="22"/>
          <w:szCs w:val="22"/>
          <w:lang w:val="es-ES"/>
        </w:rPr>
        <w:t>M</w:t>
      </w:r>
      <w:r w:rsidR="00D4779F">
        <w:rPr>
          <w:rFonts w:ascii="Book Antiqua" w:hAnsi="Book Antiqua"/>
          <w:b/>
          <w:bCs/>
          <w:sz w:val="22"/>
          <w:szCs w:val="22"/>
          <w:lang w:val="es-ES"/>
        </w:rPr>
        <w:t xml:space="preserve">IL </w:t>
      </w:r>
      <w:r w:rsidR="00DD74CB" w:rsidRPr="00683E59">
        <w:rPr>
          <w:rFonts w:ascii="Book Antiqua" w:hAnsi="Book Antiqua"/>
          <w:b/>
          <w:bCs/>
          <w:sz w:val="22"/>
          <w:szCs w:val="22"/>
          <w:lang w:val="es-ES"/>
        </w:rPr>
        <w:t>pesos dominicanos</w:t>
      </w:r>
      <w:r w:rsidRPr="00683E59">
        <w:rPr>
          <w:rFonts w:ascii="Book Antiqua" w:hAnsi="Book Antiqua"/>
          <w:b/>
          <w:bCs/>
          <w:sz w:val="22"/>
          <w:szCs w:val="22"/>
          <w:lang w:val="es-ES"/>
        </w:rPr>
        <w:t xml:space="preserve"> con </w:t>
      </w:r>
      <w:r w:rsidR="005A682F">
        <w:rPr>
          <w:rFonts w:ascii="Book Antiqua" w:hAnsi="Book Antiqua"/>
          <w:b/>
          <w:bCs/>
          <w:sz w:val="22"/>
          <w:szCs w:val="22"/>
          <w:lang w:val="es-ES"/>
        </w:rPr>
        <w:t>00</w:t>
      </w:r>
      <w:r w:rsidRPr="00683E59">
        <w:rPr>
          <w:rFonts w:ascii="Book Antiqua" w:hAnsi="Book Antiqua"/>
          <w:b/>
          <w:bCs/>
          <w:sz w:val="22"/>
          <w:szCs w:val="22"/>
          <w:lang w:val="es-ES"/>
        </w:rPr>
        <w:t xml:space="preserve">/100 (RD$ </w:t>
      </w:r>
      <w:r w:rsidR="00D4779F">
        <w:rPr>
          <w:rFonts w:ascii="Book Antiqua" w:hAnsi="Book Antiqua"/>
          <w:b/>
          <w:bCs/>
          <w:sz w:val="22"/>
          <w:szCs w:val="22"/>
        </w:rPr>
        <w:t>3</w:t>
      </w:r>
      <w:r w:rsidR="005A682F" w:rsidRPr="005A682F">
        <w:rPr>
          <w:rFonts w:ascii="Book Antiqua" w:hAnsi="Book Antiqua"/>
          <w:b/>
          <w:bCs/>
          <w:sz w:val="22"/>
          <w:szCs w:val="22"/>
        </w:rPr>
        <w:t>,</w:t>
      </w:r>
      <w:r w:rsidR="00D4779F">
        <w:rPr>
          <w:rFonts w:ascii="Book Antiqua" w:hAnsi="Book Antiqua"/>
          <w:b/>
          <w:bCs/>
          <w:sz w:val="22"/>
          <w:szCs w:val="22"/>
        </w:rPr>
        <w:t>222</w:t>
      </w:r>
      <w:r w:rsidR="005A682F" w:rsidRPr="005A682F">
        <w:rPr>
          <w:rFonts w:ascii="Book Antiqua" w:hAnsi="Book Antiqua"/>
          <w:b/>
          <w:bCs/>
          <w:sz w:val="22"/>
          <w:szCs w:val="22"/>
        </w:rPr>
        <w:t>,</w:t>
      </w:r>
      <w:r w:rsidR="008D350C">
        <w:rPr>
          <w:rFonts w:ascii="Book Antiqua" w:hAnsi="Book Antiqua"/>
          <w:b/>
          <w:bCs/>
          <w:sz w:val="22"/>
          <w:szCs w:val="22"/>
        </w:rPr>
        <w:t>00</w:t>
      </w:r>
      <w:r w:rsidR="005A682F" w:rsidRPr="005A682F">
        <w:rPr>
          <w:rFonts w:ascii="Book Antiqua" w:hAnsi="Book Antiqua"/>
          <w:b/>
          <w:bCs/>
          <w:sz w:val="22"/>
          <w:szCs w:val="22"/>
        </w:rPr>
        <w:t>0.00</w:t>
      </w:r>
      <w:r w:rsidRPr="00683E59">
        <w:rPr>
          <w:rFonts w:ascii="Book Antiqua" w:hAnsi="Book Antiqua"/>
          <w:b/>
          <w:bCs/>
          <w:sz w:val="22"/>
          <w:szCs w:val="22"/>
          <w:lang w:val="es-ES"/>
        </w:rPr>
        <w:t xml:space="preserve">) </w:t>
      </w:r>
      <w:r w:rsidRPr="00683E59">
        <w:rPr>
          <w:rFonts w:ascii="Book Antiqua" w:hAnsi="Book Antiqua"/>
          <w:sz w:val="22"/>
          <w:szCs w:val="22"/>
          <w:lang w:val="es-ES"/>
        </w:rPr>
        <w:t>incluidos los impuestos de Ley y cualquier otro concepto que incida en el costo total del bien a adquirir, valor que ha sido obtenido en el marco de los estudios previos1 realizados y que sustentan el expediente de la presente contratación.</w:t>
      </w:r>
    </w:p>
    <w:p w14:paraId="013718DC" w14:textId="77777777" w:rsidR="00113945" w:rsidRPr="002C6023" w:rsidRDefault="00113945" w:rsidP="00127526">
      <w:pPr>
        <w:jc w:val="both"/>
        <w:rPr>
          <w:rFonts w:ascii="Book Antiqua" w:hAnsi="Book Antiqua"/>
          <w:b/>
          <w:color w:val="990000"/>
          <w:sz w:val="22"/>
          <w:szCs w:val="22"/>
        </w:rPr>
      </w:pPr>
      <w:bookmarkStart w:id="19" w:name="_Toc158904823"/>
      <w:bookmarkStart w:id="20" w:name="_Toc151934961"/>
      <w:bookmarkStart w:id="21" w:name="_Toc151935052"/>
      <w:bookmarkStart w:id="22" w:name="_Toc151935144"/>
      <w:bookmarkStart w:id="23" w:name="_Toc151934962"/>
      <w:bookmarkStart w:id="24" w:name="_Toc151935053"/>
      <w:bookmarkStart w:id="25" w:name="_Toc151935145"/>
      <w:bookmarkStart w:id="26" w:name="_Toc158904824"/>
      <w:bookmarkStart w:id="27" w:name="_Toc158904825"/>
      <w:bookmarkStart w:id="28" w:name="_Toc158904826"/>
      <w:bookmarkStart w:id="29" w:name="_Toc158904827"/>
      <w:bookmarkStart w:id="30" w:name="_Toc151503155"/>
      <w:bookmarkEnd w:id="19"/>
      <w:bookmarkEnd w:id="20"/>
      <w:bookmarkEnd w:id="21"/>
      <w:bookmarkEnd w:id="22"/>
      <w:bookmarkEnd w:id="23"/>
      <w:bookmarkEnd w:id="24"/>
      <w:bookmarkEnd w:id="25"/>
      <w:bookmarkEnd w:id="26"/>
      <w:bookmarkEnd w:id="27"/>
      <w:bookmarkEnd w:id="28"/>
      <w:bookmarkEnd w:id="29"/>
    </w:p>
    <w:p w14:paraId="39C14EB8" w14:textId="24FE28E7" w:rsidR="00113945" w:rsidRPr="002C6023" w:rsidRDefault="00113945" w:rsidP="00D867F6">
      <w:pPr>
        <w:pStyle w:val="Ttulo1"/>
      </w:pPr>
      <w:bookmarkStart w:id="31" w:name="_Toc159095341"/>
      <w:bookmarkStart w:id="32" w:name="_Toc152598879"/>
      <w:bookmarkStart w:id="33" w:name="_Toc159336662"/>
      <w:bookmarkStart w:id="34" w:name="_Toc165640519"/>
      <w:bookmarkEnd w:id="30"/>
      <w:bookmarkEnd w:id="31"/>
      <w:r w:rsidRPr="002C6023">
        <w:t xml:space="preserve">Lugar de </w:t>
      </w:r>
      <w:r w:rsidR="00D83455" w:rsidRPr="002C6023">
        <w:t>entrega</w:t>
      </w:r>
      <w:r w:rsidRPr="002C6023">
        <w:t xml:space="preserve"> del</w:t>
      </w:r>
      <w:r w:rsidR="00EB09D3" w:rsidRPr="002C6023">
        <w:t>(los)</w:t>
      </w:r>
      <w:r w:rsidRPr="002C6023">
        <w:t xml:space="preserve"> </w:t>
      </w:r>
      <w:bookmarkEnd w:id="32"/>
      <w:bookmarkEnd w:id="33"/>
      <w:r w:rsidR="00D83455" w:rsidRPr="002C6023">
        <w:t>bie</w:t>
      </w:r>
      <w:r w:rsidR="00592EBC" w:rsidRPr="002C6023">
        <w:t>n</w:t>
      </w:r>
      <w:r w:rsidR="00EB09D3" w:rsidRPr="002C6023">
        <w:t>(es)</w:t>
      </w:r>
      <w:bookmarkEnd w:id="34"/>
    </w:p>
    <w:p w14:paraId="47F5B56C" w14:textId="77777777" w:rsidR="00113945" w:rsidRPr="002C6023" w:rsidRDefault="00113945" w:rsidP="00127526">
      <w:pPr>
        <w:pStyle w:val="Prrafodelista"/>
        <w:ind w:left="1190" w:hanging="1440"/>
        <w:jc w:val="both"/>
        <w:rPr>
          <w:rFonts w:ascii="Book Antiqua" w:hAnsi="Book Antiqua"/>
          <w:b/>
          <w:bCs/>
          <w:sz w:val="22"/>
          <w:szCs w:val="22"/>
        </w:rPr>
      </w:pPr>
    </w:p>
    <w:p w14:paraId="7FAEE0B2" w14:textId="63EE077F" w:rsidR="00AE6019" w:rsidRDefault="00683E59" w:rsidP="00AE6019">
      <w:pPr>
        <w:pStyle w:val="Prrafodelista"/>
        <w:ind w:left="0"/>
        <w:jc w:val="both"/>
        <w:rPr>
          <w:sz w:val="22"/>
          <w:szCs w:val="22"/>
        </w:rPr>
      </w:pPr>
      <w:r>
        <w:rPr>
          <w:sz w:val="22"/>
          <w:szCs w:val="22"/>
        </w:rPr>
        <w:t>El lugar de entrega del producto a adquirir es</w:t>
      </w:r>
      <w:bookmarkStart w:id="35" w:name="_Toc152598880"/>
      <w:bookmarkStart w:id="36" w:name="_Toc159336663"/>
      <w:bookmarkStart w:id="37" w:name="_Toc165640520"/>
      <w:r w:rsidR="00AE6019">
        <w:rPr>
          <w:sz w:val="22"/>
          <w:szCs w:val="22"/>
        </w:rPr>
        <w:t xml:space="preserve"> C/ NICOLAS UREÑA DE MENDOZA # 117, LOS PRADOS, SANTO DOMINGO, DISTRITO NACIONAL</w:t>
      </w:r>
    </w:p>
    <w:p w14:paraId="57FB7053" w14:textId="77777777" w:rsidR="00AE6019" w:rsidRDefault="00AE6019" w:rsidP="00AE6019">
      <w:pPr>
        <w:pStyle w:val="Prrafodelista"/>
        <w:ind w:left="0"/>
        <w:jc w:val="both"/>
        <w:rPr>
          <w:sz w:val="22"/>
          <w:szCs w:val="22"/>
        </w:rPr>
      </w:pPr>
    </w:p>
    <w:p w14:paraId="79EB781A" w14:textId="72EF0E10" w:rsidR="00D83455" w:rsidRPr="002C6023" w:rsidRDefault="00D83455" w:rsidP="00AE6019">
      <w:pPr>
        <w:pStyle w:val="Prrafodelista"/>
        <w:ind w:left="0"/>
        <w:jc w:val="both"/>
      </w:pPr>
      <w:r w:rsidRPr="002C6023">
        <w:t xml:space="preserve">Tiempo </w:t>
      </w:r>
      <w:r w:rsidR="002A11CD" w:rsidRPr="002C6023">
        <w:t>para la</w:t>
      </w:r>
      <w:r w:rsidRPr="002C6023">
        <w:t xml:space="preserve"> entrega del</w:t>
      </w:r>
      <w:bookmarkEnd w:id="35"/>
      <w:bookmarkEnd w:id="36"/>
      <w:r w:rsidR="0071102F" w:rsidRPr="002C6023">
        <w:t>(los) bien(es)</w:t>
      </w:r>
      <w:bookmarkEnd w:id="37"/>
    </w:p>
    <w:p w14:paraId="0AA696B0" w14:textId="77777777" w:rsidR="0071102F" w:rsidRPr="002C6023" w:rsidRDefault="0071102F" w:rsidP="00127526">
      <w:pPr>
        <w:rPr>
          <w:rFonts w:ascii="Book Antiqua" w:hAnsi="Book Antiqua"/>
          <w:sz w:val="22"/>
          <w:szCs w:val="22"/>
        </w:rPr>
      </w:pPr>
    </w:p>
    <w:p w14:paraId="16B0E4AF" w14:textId="0FB35C2A" w:rsidR="00BA5F80" w:rsidRDefault="00BA5F80" w:rsidP="00BA5F80">
      <w:pPr>
        <w:contextualSpacing/>
        <w:jc w:val="both"/>
        <w:rPr>
          <w:rFonts w:ascii="Book Antiqua" w:hAnsi="Book Antiqua"/>
          <w:color w:val="990000"/>
          <w:sz w:val="22"/>
          <w:szCs w:val="22"/>
        </w:rPr>
      </w:pPr>
      <w:r>
        <w:rPr>
          <w:sz w:val="22"/>
          <w:szCs w:val="22"/>
        </w:rPr>
        <w:t xml:space="preserve">Las ofertas podrán ser recibidas desde el día de publicada la convocatoria en el SECP hasta </w:t>
      </w:r>
      <w:r w:rsidR="00AE6019">
        <w:rPr>
          <w:b/>
          <w:bCs/>
          <w:sz w:val="22"/>
          <w:szCs w:val="22"/>
        </w:rPr>
        <w:t xml:space="preserve">el 31 </w:t>
      </w:r>
      <w:r w:rsidR="00751563">
        <w:rPr>
          <w:b/>
          <w:bCs/>
          <w:sz w:val="22"/>
          <w:szCs w:val="22"/>
        </w:rPr>
        <w:t xml:space="preserve">de mayo </w:t>
      </w:r>
      <w:r w:rsidR="00F71885">
        <w:rPr>
          <w:b/>
          <w:bCs/>
          <w:sz w:val="22"/>
          <w:szCs w:val="22"/>
        </w:rPr>
        <w:t xml:space="preserve">de </w:t>
      </w:r>
      <w:r>
        <w:rPr>
          <w:b/>
          <w:bCs/>
          <w:sz w:val="22"/>
          <w:szCs w:val="22"/>
        </w:rPr>
        <w:t xml:space="preserve">2024 a las </w:t>
      </w:r>
      <w:r w:rsidR="00751563">
        <w:rPr>
          <w:b/>
          <w:bCs/>
          <w:sz w:val="22"/>
          <w:szCs w:val="22"/>
        </w:rPr>
        <w:t>0</w:t>
      </w:r>
      <w:r w:rsidR="00AE6019">
        <w:rPr>
          <w:b/>
          <w:bCs/>
          <w:sz w:val="22"/>
          <w:szCs w:val="22"/>
        </w:rPr>
        <w:t>3</w:t>
      </w:r>
      <w:r>
        <w:rPr>
          <w:b/>
          <w:bCs/>
          <w:sz w:val="22"/>
          <w:szCs w:val="22"/>
        </w:rPr>
        <w:t xml:space="preserve">:00 </w:t>
      </w:r>
      <w:r w:rsidR="00751563">
        <w:rPr>
          <w:b/>
          <w:bCs/>
          <w:sz w:val="22"/>
          <w:szCs w:val="22"/>
        </w:rPr>
        <w:t>p</w:t>
      </w:r>
      <w:r>
        <w:rPr>
          <w:b/>
          <w:bCs/>
          <w:sz w:val="22"/>
          <w:szCs w:val="22"/>
        </w:rPr>
        <w:t>.m.</w:t>
      </w:r>
    </w:p>
    <w:p w14:paraId="1B41BC68" w14:textId="77777777" w:rsidR="00BA5F80" w:rsidRPr="002C6023" w:rsidRDefault="00BA5F80" w:rsidP="00BA5F80">
      <w:pPr>
        <w:contextualSpacing/>
        <w:jc w:val="both"/>
        <w:rPr>
          <w:rFonts w:ascii="Book Antiqua" w:hAnsi="Book Antiqua"/>
          <w:color w:val="990000"/>
          <w:sz w:val="22"/>
          <w:szCs w:val="22"/>
        </w:rPr>
      </w:pPr>
    </w:p>
    <w:p w14:paraId="6E6971C1" w14:textId="21AE5C71" w:rsidR="00D5549C" w:rsidRPr="002C6023" w:rsidRDefault="00D83455" w:rsidP="00127526">
      <w:pPr>
        <w:pStyle w:val="Textoindependiente"/>
        <w:rPr>
          <w:rFonts w:ascii="Book Antiqua" w:hAnsi="Book Antiqua"/>
          <w:color w:val="auto"/>
          <w:sz w:val="22"/>
          <w:szCs w:val="22"/>
        </w:rPr>
      </w:pPr>
      <w:r w:rsidRPr="002C6023">
        <w:rPr>
          <w:rFonts w:ascii="Book Antiqua" w:hAnsi="Book Antiqua"/>
          <w:color w:val="auto"/>
          <w:sz w:val="22"/>
          <w:szCs w:val="22"/>
        </w:rPr>
        <w:t>El plazo mencionado supon</w:t>
      </w:r>
      <w:r w:rsidR="0071102F" w:rsidRPr="002C6023">
        <w:rPr>
          <w:rFonts w:ascii="Book Antiqua" w:hAnsi="Book Antiqua"/>
          <w:color w:val="auto"/>
          <w:sz w:val="22"/>
          <w:szCs w:val="22"/>
        </w:rPr>
        <w:t xml:space="preserve">e </w:t>
      </w:r>
      <w:r w:rsidR="00D5549C" w:rsidRPr="002C6023">
        <w:rPr>
          <w:rFonts w:ascii="Book Antiqua" w:hAnsi="Book Antiqua"/>
          <w:color w:val="auto"/>
          <w:sz w:val="22"/>
          <w:szCs w:val="22"/>
        </w:rPr>
        <w:t xml:space="preserve">que el oferente debe realizar el cálculo de los tiempos estimados de las prestaciones accesorias, según aplique, y ser expresados en su oferta, para que la </w:t>
      </w:r>
      <w:r w:rsidR="00D5549C" w:rsidRPr="002C6023">
        <w:rPr>
          <w:rFonts w:ascii="Book Antiqua" w:hAnsi="Book Antiqua"/>
          <w:sz w:val="22"/>
          <w:szCs w:val="22"/>
        </w:rPr>
        <w:t xml:space="preserve">institución contratante </w:t>
      </w:r>
      <w:r w:rsidR="00D5549C" w:rsidRPr="002C6023">
        <w:rPr>
          <w:rFonts w:ascii="Book Antiqua" w:hAnsi="Book Antiqua"/>
          <w:color w:val="auto"/>
          <w:sz w:val="22"/>
          <w:szCs w:val="22"/>
        </w:rPr>
        <w:t xml:space="preserve">realice los controles que le competen. Los aumentos de tiempo que disponga el (la) proveedor (a), luego de adjudicado, para garantizar la entrega del o los bienes, no originarán mayores erogaciones para la </w:t>
      </w:r>
      <w:r w:rsidR="00D5549C" w:rsidRPr="002C6023">
        <w:rPr>
          <w:rFonts w:ascii="Book Antiqua" w:hAnsi="Book Antiqua"/>
          <w:sz w:val="22"/>
          <w:szCs w:val="22"/>
        </w:rPr>
        <w:t xml:space="preserve">institución contratante </w:t>
      </w:r>
      <w:r w:rsidR="00D5549C" w:rsidRPr="002C6023">
        <w:rPr>
          <w:rFonts w:ascii="Book Antiqua" w:hAnsi="Book Antiqua"/>
          <w:color w:val="auto"/>
          <w:sz w:val="22"/>
          <w:szCs w:val="22"/>
        </w:rPr>
        <w:t>y serán asumidas exclusivamente por éste.</w:t>
      </w:r>
    </w:p>
    <w:p w14:paraId="72C70708" w14:textId="6F6E2390" w:rsidR="00D83455" w:rsidRPr="002C6023" w:rsidRDefault="00D83455" w:rsidP="00127526">
      <w:pPr>
        <w:jc w:val="both"/>
        <w:rPr>
          <w:rFonts w:ascii="Book Antiqua" w:hAnsi="Book Antiqua"/>
          <w:sz w:val="22"/>
          <w:szCs w:val="22"/>
        </w:rPr>
      </w:pPr>
    </w:p>
    <w:p w14:paraId="5865AE99" w14:textId="0EFFCABA" w:rsidR="00D83455" w:rsidRPr="002C6023" w:rsidRDefault="00D83455" w:rsidP="00127526">
      <w:pPr>
        <w:autoSpaceDE w:val="0"/>
        <w:autoSpaceDN w:val="0"/>
        <w:adjustRightInd w:val="0"/>
        <w:jc w:val="both"/>
        <w:rPr>
          <w:rFonts w:ascii="Book Antiqua" w:hAnsi="Book Antiqua"/>
          <w:sz w:val="22"/>
          <w:szCs w:val="22"/>
        </w:rPr>
      </w:pPr>
      <w:r w:rsidRPr="002C6023">
        <w:rPr>
          <w:rFonts w:ascii="Book Antiqua" w:hAnsi="Book Antiqua"/>
          <w:sz w:val="22"/>
          <w:szCs w:val="22"/>
        </w:rPr>
        <w:t xml:space="preserve">El plazo para </w:t>
      </w:r>
      <w:r w:rsidR="0071102F" w:rsidRPr="002C6023">
        <w:rPr>
          <w:rFonts w:ascii="Book Antiqua" w:hAnsi="Book Antiqua"/>
          <w:sz w:val="22"/>
          <w:szCs w:val="22"/>
        </w:rPr>
        <w:t>la entrega del (los) bien (es)</w:t>
      </w:r>
      <w:r w:rsidRPr="002C6023">
        <w:rPr>
          <w:rFonts w:ascii="Book Antiqua" w:hAnsi="Book Antiqua"/>
          <w:sz w:val="22"/>
          <w:szCs w:val="22"/>
        </w:rPr>
        <w:t xml:space="preserve"> propuesto por el proveedor adjudicatario se convertirá en el plazo contractual, siempre y cuan</w:t>
      </w:r>
      <w:r w:rsidR="00707438" w:rsidRPr="002C6023">
        <w:rPr>
          <w:rFonts w:ascii="Book Antiqua" w:hAnsi="Book Antiqua"/>
          <w:sz w:val="22"/>
          <w:szCs w:val="22"/>
        </w:rPr>
        <w:t>do</w:t>
      </w:r>
      <w:r w:rsidRPr="002C6023">
        <w:rPr>
          <w:rFonts w:ascii="Book Antiqua" w:hAnsi="Book Antiqua"/>
          <w:sz w:val="22"/>
          <w:szCs w:val="22"/>
        </w:rPr>
        <w:t xml:space="preserve"> se ajuste al estimado propuesto por la institución contratante en el presente Pliego de Condiciones Específicas.</w:t>
      </w:r>
    </w:p>
    <w:p w14:paraId="4FE8049D" w14:textId="77777777" w:rsidR="00D83455" w:rsidRPr="002C6023" w:rsidRDefault="00D83455" w:rsidP="00127526">
      <w:pPr>
        <w:jc w:val="both"/>
        <w:rPr>
          <w:rFonts w:ascii="Book Antiqua" w:hAnsi="Book Antiqua"/>
          <w:sz w:val="22"/>
          <w:szCs w:val="22"/>
        </w:rPr>
      </w:pPr>
    </w:p>
    <w:p w14:paraId="1305DD7E" w14:textId="29D2A4C8" w:rsidR="00D83455" w:rsidRPr="002C6023" w:rsidRDefault="00D83455" w:rsidP="00D867F6">
      <w:pPr>
        <w:pStyle w:val="Ttulo1"/>
      </w:pPr>
      <w:r w:rsidRPr="002C6023">
        <w:t xml:space="preserve"> </w:t>
      </w:r>
      <w:bookmarkStart w:id="38" w:name="_Toc165640521"/>
      <w:r w:rsidR="00D5549C" w:rsidRPr="002C6023">
        <w:t>Entregables</w:t>
      </w:r>
      <w:r w:rsidR="00C32971" w:rsidRPr="002C6023">
        <w:t>/ cronograma</w:t>
      </w:r>
      <w:bookmarkEnd w:id="38"/>
      <w:r w:rsidRPr="002C6023">
        <w:t xml:space="preserve"> </w:t>
      </w:r>
    </w:p>
    <w:p w14:paraId="630EF82C" w14:textId="77777777" w:rsidR="00D83455" w:rsidRPr="002C6023" w:rsidRDefault="00D83455" w:rsidP="00127526">
      <w:pPr>
        <w:jc w:val="both"/>
        <w:rPr>
          <w:rFonts w:ascii="Book Antiqua" w:hAnsi="Book Antiqua"/>
          <w:sz w:val="22"/>
          <w:szCs w:val="22"/>
        </w:rPr>
      </w:pPr>
    </w:p>
    <w:p w14:paraId="06FDF903" w14:textId="643E88C6" w:rsidR="00D83455" w:rsidRPr="002C6023" w:rsidRDefault="00C32971" w:rsidP="00127526">
      <w:pPr>
        <w:autoSpaceDE w:val="0"/>
        <w:autoSpaceDN w:val="0"/>
        <w:adjustRightInd w:val="0"/>
        <w:jc w:val="both"/>
        <w:rPr>
          <w:rFonts w:ascii="Book Antiqua" w:hAnsi="Book Antiqua"/>
          <w:sz w:val="22"/>
          <w:szCs w:val="22"/>
        </w:rPr>
      </w:pPr>
      <w:r w:rsidRPr="002C6023">
        <w:rPr>
          <w:rFonts w:ascii="Book Antiqua" w:hAnsi="Book Antiqua"/>
          <w:sz w:val="22"/>
          <w:szCs w:val="22"/>
        </w:rPr>
        <w:t xml:space="preserve">El (o los) bien (es) y sus prestaciones accesorias </w:t>
      </w:r>
      <w:r w:rsidRPr="00BE3CC0">
        <w:rPr>
          <w:rFonts w:ascii="Book Antiqua" w:hAnsi="Book Antiqua"/>
          <w:b/>
          <w:sz w:val="22"/>
          <w:szCs w:val="22"/>
        </w:rPr>
        <w:t xml:space="preserve">(si aplica) </w:t>
      </w:r>
      <w:r w:rsidRPr="002C6023">
        <w:rPr>
          <w:rFonts w:ascii="Book Antiqua" w:hAnsi="Book Antiqua"/>
          <w:sz w:val="22"/>
          <w:szCs w:val="22"/>
        </w:rPr>
        <w:t>q</w:t>
      </w:r>
      <w:r w:rsidR="00D83455" w:rsidRPr="002C6023">
        <w:rPr>
          <w:rFonts w:ascii="Book Antiqua" w:hAnsi="Book Antiqua"/>
          <w:sz w:val="22"/>
          <w:szCs w:val="22"/>
        </w:rPr>
        <w:t>ue debe entregar el oferente/proponente que resulte Adjudicatario son los siguientes</w:t>
      </w:r>
      <w:r w:rsidRPr="002C6023">
        <w:rPr>
          <w:rFonts w:ascii="Book Antiqua" w:hAnsi="Book Antiqua"/>
          <w:sz w:val="22"/>
          <w:szCs w:val="22"/>
        </w:rPr>
        <w:t xml:space="preserve">: </w:t>
      </w:r>
    </w:p>
    <w:p w14:paraId="5846969F" w14:textId="6FE4DF93" w:rsidR="00D83455" w:rsidRPr="002C6023" w:rsidRDefault="00D83455" w:rsidP="00127526">
      <w:pPr>
        <w:contextualSpacing/>
        <w:rPr>
          <w:rFonts w:ascii="Book Antiqua" w:hAnsi="Book Antiqua"/>
          <w:sz w:val="22"/>
          <w:szCs w:val="22"/>
        </w:rPr>
      </w:pPr>
    </w:p>
    <w:p w14:paraId="3C6791D2" w14:textId="77777777" w:rsidR="00AE6019" w:rsidRPr="00161AC3" w:rsidRDefault="00AE6019" w:rsidP="00AE6019">
      <w:pPr>
        <w:jc w:val="both"/>
        <w:rPr>
          <w:rFonts w:ascii="Arial Narrow" w:hAnsi="Arial Narrow"/>
          <w:lang w:val="es-ES"/>
        </w:rPr>
      </w:pPr>
      <w:r>
        <w:rPr>
          <w:rFonts w:ascii="Book Antiqua" w:hAnsi="Book Antiqua"/>
          <w:sz w:val="22"/>
          <w:szCs w:val="22"/>
        </w:rPr>
        <w:tab/>
      </w:r>
    </w:p>
    <w:tbl>
      <w:tblPr>
        <w:tblStyle w:val="Tablaconcuadrcula"/>
        <w:tblW w:w="0" w:type="auto"/>
        <w:tblLook w:val="04A0" w:firstRow="1" w:lastRow="0" w:firstColumn="1" w:lastColumn="0" w:noHBand="0" w:noVBand="1"/>
      </w:tblPr>
      <w:tblGrid>
        <w:gridCol w:w="4415"/>
        <w:gridCol w:w="4415"/>
      </w:tblGrid>
      <w:tr w:rsidR="00AE6019" w14:paraId="299A2026" w14:textId="77777777" w:rsidTr="00C47129">
        <w:tc>
          <w:tcPr>
            <w:tcW w:w="4415" w:type="dxa"/>
          </w:tcPr>
          <w:p w14:paraId="6C51EF2A" w14:textId="77777777" w:rsidR="00AE6019" w:rsidRPr="00730EDD" w:rsidRDefault="00AE6019" w:rsidP="00D541F4">
            <w:pPr>
              <w:jc w:val="center"/>
              <w:rPr>
                <w:rFonts w:ascii="Arial Narrow" w:hAnsi="Arial Narrow" w:cs="Arial"/>
                <w:b/>
              </w:rPr>
            </w:pPr>
            <w:r w:rsidRPr="00730EDD">
              <w:rPr>
                <w:rFonts w:ascii="Arial Narrow" w:hAnsi="Arial Narrow" w:cs="Arial"/>
                <w:b/>
              </w:rPr>
              <w:t>DESCRIPCION</w:t>
            </w:r>
          </w:p>
        </w:tc>
        <w:tc>
          <w:tcPr>
            <w:tcW w:w="4415" w:type="dxa"/>
          </w:tcPr>
          <w:p w14:paraId="1E512235" w14:textId="77777777" w:rsidR="00AE6019" w:rsidRPr="00730EDD" w:rsidRDefault="00AE6019" w:rsidP="00D541F4">
            <w:pPr>
              <w:jc w:val="center"/>
              <w:rPr>
                <w:rFonts w:ascii="Arial Narrow" w:hAnsi="Arial Narrow" w:cs="Arial"/>
                <w:b/>
              </w:rPr>
            </w:pPr>
            <w:r w:rsidRPr="00730EDD">
              <w:rPr>
                <w:rFonts w:ascii="Arial Narrow" w:hAnsi="Arial Narrow" w:cs="Arial"/>
                <w:b/>
              </w:rPr>
              <w:t>CANTIDAD</w:t>
            </w:r>
          </w:p>
        </w:tc>
      </w:tr>
      <w:tr w:rsidR="00AE6019" w14:paraId="6C4607AF" w14:textId="77777777" w:rsidTr="00C47129">
        <w:tc>
          <w:tcPr>
            <w:tcW w:w="4415" w:type="dxa"/>
            <w:vAlign w:val="center"/>
          </w:tcPr>
          <w:p w14:paraId="18D023EE" w14:textId="77777777" w:rsidR="00AE6019" w:rsidRPr="00BB5D89" w:rsidRDefault="00AE6019" w:rsidP="00D541F4">
            <w:pPr>
              <w:jc w:val="center"/>
              <w:rPr>
                <w:rFonts w:ascii="Arial Narrow" w:hAnsi="Arial Narrow" w:cs="Arial"/>
                <w:b/>
              </w:rPr>
            </w:pPr>
            <w:r w:rsidRPr="00946E42">
              <w:rPr>
                <w:rFonts w:ascii="Arial Narrow" w:hAnsi="Arial Narrow" w:cs="Arial"/>
                <w:b/>
              </w:rPr>
              <w:t>FUNDAS 6X8 ESTAMPADAS CON LOGO DE INDOCAFE</w:t>
            </w:r>
          </w:p>
        </w:tc>
        <w:tc>
          <w:tcPr>
            <w:tcW w:w="4415" w:type="dxa"/>
            <w:vAlign w:val="center"/>
          </w:tcPr>
          <w:p w14:paraId="03FF17F0" w14:textId="3488F93B" w:rsidR="00AE6019" w:rsidRPr="00730EDD" w:rsidRDefault="00AE6019" w:rsidP="00D541F4">
            <w:pPr>
              <w:jc w:val="center"/>
              <w:rPr>
                <w:rFonts w:ascii="Arial Narrow" w:hAnsi="Arial Narrow" w:cs="Arial"/>
                <w:b/>
              </w:rPr>
            </w:pPr>
            <w:r w:rsidRPr="00946E42">
              <w:rPr>
                <w:rFonts w:ascii="Arial Narrow" w:hAnsi="Arial Narrow" w:cs="Arial"/>
                <w:b/>
              </w:rPr>
              <w:t>4,</w:t>
            </w:r>
            <w:r w:rsidR="00C47129">
              <w:rPr>
                <w:rFonts w:ascii="Arial Narrow" w:hAnsi="Arial Narrow" w:cs="Arial"/>
                <w:b/>
              </w:rPr>
              <w:t>7</w:t>
            </w:r>
            <w:r w:rsidRPr="00946E42">
              <w:rPr>
                <w:rFonts w:ascii="Arial Narrow" w:hAnsi="Arial Narrow" w:cs="Arial"/>
                <w:b/>
              </w:rPr>
              <w:t>00,000</w:t>
            </w:r>
          </w:p>
        </w:tc>
      </w:tr>
      <w:tr w:rsidR="00AE6019" w14:paraId="24257D45" w14:textId="77777777" w:rsidTr="00C47129">
        <w:tc>
          <w:tcPr>
            <w:tcW w:w="4415" w:type="dxa"/>
            <w:vAlign w:val="center"/>
          </w:tcPr>
          <w:p w14:paraId="55A1B8F0" w14:textId="77777777" w:rsidR="00AE6019" w:rsidRPr="002B27B6" w:rsidRDefault="00AE6019" w:rsidP="00D541F4">
            <w:pPr>
              <w:jc w:val="center"/>
              <w:rPr>
                <w:rFonts w:ascii="Arial Narrow" w:hAnsi="Arial Narrow" w:cs="Arial"/>
                <w:b/>
              </w:rPr>
            </w:pPr>
            <w:r w:rsidRPr="00946E42">
              <w:rPr>
                <w:rFonts w:ascii="Arial Narrow" w:hAnsi="Arial Narrow" w:cs="Arial"/>
                <w:b/>
              </w:rPr>
              <w:t>FUNDAS 6X8 SIN ESTAMPAR</w:t>
            </w:r>
          </w:p>
        </w:tc>
        <w:tc>
          <w:tcPr>
            <w:tcW w:w="4415" w:type="dxa"/>
            <w:vAlign w:val="center"/>
          </w:tcPr>
          <w:p w14:paraId="3840AC79" w14:textId="77777777" w:rsidR="00AE6019" w:rsidRDefault="00AE6019" w:rsidP="00D541F4">
            <w:pPr>
              <w:jc w:val="center"/>
              <w:rPr>
                <w:rFonts w:ascii="Arial Narrow" w:hAnsi="Arial Narrow" w:cs="Arial"/>
                <w:b/>
              </w:rPr>
            </w:pPr>
            <w:r w:rsidRPr="00946E42">
              <w:rPr>
                <w:rFonts w:ascii="Arial Narrow" w:hAnsi="Arial Narrow" w:cs="Arial"/>
                <w:b/>
              </w:rPr>
              <w:t>1,000,000</w:t>
            </w:r>
          </w:p>
        </w:tc>
      </w:tr>
      <w:tr w:rsidR="00AE6019" w14:paraId="0E66D164" w14:textId="77777777" w:rsidTr="00C47129">
        <w:tc>
          <w:tcPr>
            <w:tcW w:w="4415" w:type="dxa"/>
            <w:vAlign w:val="center"/>
          </w:tcPr>
          <w:p w14:paraId="4D437557" w14:textId="77777777" w:rsidR="00AE6019" w:rsidRPr="008D1D26" w:rsidRDefault="00AE6019" w:rsidP="00D541F4">
            <w:pPr>
              <w:jc w:val="center"/>
              <w:rPr>
                <w:rFonts w:ascii="Arial Narrow" w:hAnsi="Arial Narrow" w:cs="Arial"/>
                <w:b/>
              </w:rPr>
            </w:pPr>
            <w:r w:rsidRPr="00946E42">
              <w:rPr>
                <w:rFonts w:ascii="Arial Narrow" w:hAnsi="Arial Narrow" w:cs="Arial"/>
                <w:b/>
              </w:rPr>
              <w:t>FUNDAS 6X9 SIN ESTAMPAR</w:t>
            </w:r>
          </w:p>
        </w:tc>
        <w:tc>
          <w:tcPr>
            <w:tcW w:w="4415" w:type="dxa"/>
            <w:vAlign w:val="center"/>
          </w:tcPr>
          <w:p w14:paraId="2FF96A11" w14:textId="50E9D9BD" w:rsidR="00AE6019" w:rsidRDefault="00C47129" w:rsidP="00D541F4">
            <w:pPr>
              <w:jc w:val="center"/>
              <w:rPr>
                <w:rFonts w:ascii="Arial Narrow" w:hAnsi="Arial Narrow" w:cs="Arial"/>
                <w:b/>
              </w:rPr>
            </w:pPr>
            <w:r>
              <w:rPr>
                <w:rFonts w:ascii="Arial Narrow" w:hAnsi="Arial Narrow" w:cs="Arial"/>
                <w:b/>
              </w:rPr>
              <w:t>4</w:t>
            </w:r>
            <w:r w:rsidR="00AE6019" w:rsidRPr="00946E42">
              <w:rPr>
                <w:rFonts w:ascii="Arial Narrow" w:hAnsi="Arial Narrow" w:cs="Arial"/>
                <w:b/>
              </w:rPr>
              <w:t>00,000</w:t>
            </w:r>
          </w:p>
        </w:tc>
      </w:tr>
      <w:tr w:rsidR="00AE6019" w14:paraId="0AB84672" w14:textId="77777777" w:rsidTr="00C47129">
        <w:tc>
          <w:tcPr>
            <w:tcW w:w="4415" w:type="dxa"/>
            <w:vAlign w:val="center"/>
          </w:tcPr>
          <w:p w14:paraId="197B9A2F" w14:textId="77777777" w:rsidR="00AE6019" w:rsidRPr="00C97D25" w:rsidRDefault="00AE6019" w:rsidP="00D541F4">
            <w:pPr>
              <w:jc w:val="center"/>
              <w:rPr>
                <w:rFonts w:ascii="Arial Narrow" w:hAnsi="Arial Narrow" w:cs="Arial"/>
                <w:b/>
              </w:rPr>
            </w:pPr>
            <w:r w:rsidRPr="00946E42">
              <w:rPr>
                <w:rFonts w:ascii="Arial Narrow" w:hAnsi="Arial Narrow" w:cs="Arial"/>
                <w:b/>
              </w:rPr>
              <w:t>FUNDAS 6X10 SIN ESTAMPAR</w:t>
            </w:r>
          </w:p>
        </w:tc>
        <w:tc>
          <w:tcPr>
            <w:tcW w:w="4415" w:type="dxa"/>
            <w:vAlign w:val="center"/>
          </w:tcPr>
          <w:p w14:paraId="35D6C109" w14:textId="2A8CD03E" w:rsidR="00AE6019" w:rsidRDefault="00C47129" w:rsidP="00D541F4">
            <w:pPr>
              <w:jc w:val="center"/>
              <w:rPr>
                <w:rFonts w:ascii="Arial Narrow" w:hAnsi="Arial Narrow" w:cs="Arial"/>
                <w:b/>
              </w:rPr>
            </w:pPr>
            <w:r>
              <w:rPr>
                <w:rFonts w:ascii="Arial Narrow" w:hAnsi="Arial Narrow" w:cs="Arial"/>
                <w:b/>
              </w:rPr>
              <w:t>4</w:t>
            </w:r>
            <w:r w:rsidR="00AE6019" w:rsidRPr="00946E42">
              <w:rPr>
                <w:rFonts w:ascii="Arial Narrow" w:hAnsi="Arial Narrow" w:cs="Arial"/>
                <w:b/>
              </w:rPr>
              <w:t>00,000</w:t>
            </w:r>
          </w:p>
        </w:tc>
      </w:tr>
    </w:tbl>
    <w:p w14:paraId="637C72F4" w14:textId="77777777" w:rsidR="00AE6019" w:rsidRDefault="00AE6019" w:rsidP="00AE6019">
      <w:pPr>
        <w:pStyle w:val="Default"/>
        <w:rPr>
          <w:rFonts w:ascii="Arial Narrow" w:hAnsi="Arial Narrow" w:cs="Arial"/>
          <w:color w:val="auto"/>
          <w:lang w:val="es-DO"/>
        </w:rPr>
      </w:pPr>
    </w:p>
    <w:p w14:paraId="7CD89788" w14:textId="3852F7FF" w:rsidR="00CC5197" w:rsidRDefault="00CC5197" w:rsidP="00AE6019">
      <w:pPr>
        <w:tabs>
          <w:tab w:val="left" w:pos="3688"/>
        </w:tabs>
        <w:contextualSpacing/>
        <w:rPr>
          <w:rFonts w:ascii="Book Antiqua" w:hAnsi="Book Antiqua"/>
          <w:sz w:val="22"/>
          <w:szCs w:val="22"/>
        </w:rPr>
      </w:pPr>
    </w:p>
    <w:p w14:paraId="21376C1A" w14:textId="77777777" w:rsidR="00BE3CC0" w:rsidRDefault="00BE3CC0" w:rsidP="00127526">
      <w:pPr>
        <w:contextualSpacing/>
        <w:rPr>
          <w:rFonts w:ascii="Book Antiqua" w:hAnsi="Book Antiqua"/>
          <w:sz w:val="22"/>
          <w:szCs w:val="22"/>
        </w:rPr>
      </w:pPr>
    </w:p>
    <w:p w14:paraId="7E4FE953" w14:textId="77777777" w:rsidR="00C101E0" w:rsidRPr="002C6023" w:rsidRDefault="00C101E0" w:rsidP="00127526">
      <w:pPr>
        <w:contextualSpacing/>
        <w:rPr>
          <w:rFonts w:ascii="Book Antiqua" w:hAnsi="Book Antiqua"/>
          <w:sz w:val="22"/>
          <w:szCs w:val="22"/>
        </w:rPr>
      </w:pPr>
    </w:p>
    <w:p w14:paraId="70DFAA17" w14:textId="77777777" w:rsidR="0071102F" w:rsidRPr="002C6023" w:rsidRDefault="0071102F" w:rsidP="00D867F6">
      <w:pPr>
        <w:pStyle w:val="Ttulo1"/>
      </w:pPr>
      <w:bookmarkStart w:id="39" w:name="_Toc159336665"/>
      <w:bookmarkStart w:id="40" w:name="_Toc165640522"/>
      <w:r w:rsidRPr="002C6023">
        <w:t>Cronograma de actividades</w:t>
      </w:r>
      <w:bookmarkEnd w:id="39"/>
      <w:bookmarkEnd w:id="40"/>
    </w:p>
    <w:p w14:paraId="4F8D3934" w14:textId="77777777" w:rsidR="0071102F" w:rsidRPr="002C6023" w:rsidRDefault="0071102F" w:rsidP="00127526">
      <w:pPr>
        <w:pStyle w:val="Prrafodelista"/>
        <w:ind w:left="1190"/>
        <w:rPr>
          <w:rFonts w:ascii="Book Antiqua" w:hAnsi="Book Antiqua"/>
          <w:b/>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973"/>
      </w:tblGrid>
      <w:tr w:rsidR="0071102F" w:rsidRPr="002C6023" w14:paraId="4241E93E" w14:textId="77777777" w:rsidTr="007A6F99">
        <w:trPr>
          <w:trHeight w:val="180"/>
          <w:tblHeader/>
          <w:jc w:val="center"/>
        </w:trPr>
        <w:tc>
          <w:tcPr>
            <w:tcW w:w="93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7D85BAD" w14:textId="77777777" w:rsidR="0071102F" w:rsidRPr="002C6023" w:rsidRDefault="0071102F" w:rsidP="00127526">
            <w:pPr>
              <w:jc w:val="center"/>
              <w:rPr>
                <w:rFonts w:ascii="Book Antiqua" w:hAnsi="Book Antiqua"/>
                <w:b/>
                <w:sz w:val="20"/>
                <w:szCs w:val="20"/>
              </w:rPr>
            </w:pPr>
            <w:r w:rsidRPr="002C6023">
              <w:rPr>
                <w:rFonts w:ascii="Book Antiqua" w:hAnsi="Book Antiqua"/>
                <w:b/>
                <w:sz w:val="20"/>
                <w:szCs w:val="20"/>
              </w:rPr>
              <w:t xml:space="preserve">CRONOGRAMA </w:t>
            </w:r>
          </w:p>
        </w:tc>
      </w:tr>
      <w:tr w:rsidR="0071102F" w:rsidRPr="002C6023" w14:paraId="4D45AD1C" w14:textId="77777777" w:rsidTr="007A6F99">
        <w:trPr>
          <w:trHeight w:val="180"/>
          <w:tblHeader/>
          <w:jc w:val="center"/>
        </w:trPr>
        <w:tc>
          <w:tcPr>
            <w:tcW w:w="538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59DD0DA" w14:textId="77777777" w:rsidR="0071102F" w:rsidRPr="002C6023" w:rsidRDefault="0071102F" w:rsidP="00127526">
            <w:pPr>
              <w:jc w:val="center"/>
              <w:rPr>
                <w:rFonts w:ascii="Book Antiqua" w:hAnsi="Book Antiqua"/>
                <w:b/>
                <w:sz w:val="20"/>
                <w:szCs w:val="20"/>
              </w:rPr>
            </w:pPr>
            <w:r w:rsidRPr="002C6023">
              <w:rPr>
                <w:rFonts w:ascii="Book Antiqua" w:hAnsi="Book Antiqua"/>
                <w:b/>
                <w:sz w:val="20"/>
                <w:szCs w:val="20"/>
              </w:rPr>
              <w:t>ACTIVIDADES</w:t>
            </w:r>
          </w:p>
        </w:tc>
        <w:tc>
          <w:tcPr>
            <w:tcW w:w="397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2623986" w14:textId="77777777" w:rsidR="0071102F" w:rsidRPr="002C6023" w:rsidRDefault="0071102F" w:rsidP="00127526">
            <w:pPr>
              <w:jc w:val="center"/>
              <w:rPr>
                <w:rFonts w:ascii="Book Antiqua" w:hAnsi="Book Antiqua"/>
                <w:b/>
                <w:sz w:val="20"/>
                <w:szCs w:val="20"/>
              </w:rPr>
            </w:pPr>
            <w:r w:rsidRPr="002C6023">
              <w:rPr>
                <w:rFonts w:ascii="Book Antiqua" w:hAnsi="Book Antiqua"/>
                <w:b/>
                <w:sz w:val="20"/>
                <w:szCs w:val="20"/>
              </w:rPr>
              <w:t>PERÍODO DE EJECUCIÓN</w:t>
            </w:r>
          </w:p>
        </w:tc>
      </w:tr>
      <w:tr w:rsidR="0071102F" w:rsidRPr="002C6023" w14:paraId="36850083" w14:textId="77777777" w:rsidTr="007A6F99">
        <w:trPr>
          <w:trHeight w:val="740"/>
          <w:jc w:val="center"/>
        </w:trPr>
        <w:tc>
          <w:tcPr>
            <w:tcW w:w="5382" w:type="dxa"/>
            <w:tcBorders>
              <w:top w:val="single" w:sz="4" w:space="0" w:color="auto"/>
              <w:left w:val="single" w:sz="4" w:space="0" w:color="auto"/>
              <w:bottom w:val="single" w:sz="4" w:space="0" w:color="auto"/>
              <w:right w:val="single" w:sz="4" w:space="0" w:color="auto"/>
            </w:tcBorders>
            <w:vAlign w:val="center"/>
          </w:tcPr>
          <w:p w14:paraId="050EE670" w14:textId="77777777" w:rsidR="0071102F" w:rsidRPr="002C6023" w:rsidRDefault="0071102F" w:rsidP="00127526">
            <w:pPr>
              <w:numPr>
                <w:ilvl w:val="0"/>
                <w:numId w:val="1"/>
              </w:numPr>
              <w:tabs>
                <w:tab w:val="clear" w:pos="360"/>
                <w:tab w:val="num" w:pos="351"/>
              </w:tabs>
              <w:ind w:left="68" w:right="210" w:firstLine="0"/>
              <w:jc w:val="both"/>
              <w:rPr>
                <w:rFonts w:ascii="Book Antiqua" w:hAnsi="Book Antiqua"/>
                <w:color w:val="9BBB59" w:themeColor="accent3"/>
                <w:sz w:val="20"/>
                <w:szCs w:val="20"/>
              </w:rPr>
            </w:pPr>
            <w:r w:rsidRPr="002C6023">
              <w:rPr>
                <w:rFonts w:ascii="Book Antiqua" w:hAnsi="Book Antiqua"/>
                <w:sz w:val="20"/>
                <w:szCs w:val="20"/>
              </w:rPr>
              <w:t>Publicación del aviso de convocatoria en el SECP y en el portal web institucional</w:t>
            </w:r>
          </w:p>
        </w:tc>
        <w:tc>
          <w:tcPr>
            <w:tcW w:w="3973" w:type="dxa"/>
            <w:tcBorders>
              <w:top w:val="single" w:sz="4" w:space="0" w:color="auto"/>
              <w:left w:val="single" w:sz="4" w:space="0" w:color="auto"/>
              <w:bottom w:val="single" w:sz="4" w:space="0" w:color="auto"/>
              <w:right w:val="single" w:sz="4" w:space="0" w:color="auto"/>
            </w:tcBorders>
            <w:vAlign w:val="center"/>
          </w:tcPr>
          <w:p w14:paraId="69106F26" w14:textId="45BF5564" w:rsidR="0071102F" w:rsidRPr="008A09A4" w:rsidRDefault="00AE6019" w:rsidP="00247D4F">
            <w:pPr>
              <w:jc w:val="center"/>
              <w:rPr>
                <w:rFonts w:ascii="Book Antiqua" w:hAnsi="Book Antiqua"/>
                <w:sz w:val="20"/>
                <w:szCs w:val="20"/>
              </w:rPr>
            </w:pPr>
            <w:r>
              <w:rPr>
                <w:rFonts w:ascii="Book Antiqua" w:hAnsi="Book Antiqua"/>
                <w:b/>
                <w:sz w:val="20"/>
                <w:szCs w:val="20"/>
              </w:rPr>
              <w:t xml:space="preserve">Miércoles 22 </w:t>
            </w:r>
            <w:r w:rsidR="00236DF1">
              <w:rPr>
                <w:rFonts w:ascii="Book Antiqua" w:hAnsi="Book Antiqua"/>
                <w:b/>
                <w:sz w:val="20"/>
                <w:szCs w:val="20"/>
              </w:rPr>
              <w:t xml:space="preserve">de mayo de 2024 a las </w:t>
            </w:r>
            <w:r w:rsidR="00F71885">
              <w:rPr>
                <w:rFonts w:ascii="Book Antiqua" w:hAnsi="Book Antiqua"/>
                <w:b/>
                <w:sz w:val="20"/>
                <w:szCs w:val="20"/>
              </w:rPr>
              <w:t>0</w:t>
            </w:r>
            <w:r w:rsidR="00A62112">
              <w:rPr>
                <w:rFonts w:ascii="Book Antiqua" w:hAnsi="Book Antiqua"/>
                <w:b/>
                <w:sz w:val="20"/>
                <w:szCs w:val="20"/>
              </w:rPr>
              <w:t>3</w:t>
            </w:r>
            <w:r w:rsidR="00236DF1" w:rsidRPr="00236DF1">
              <w:rPr>
                <w:rFonts w:ascii="Book Antiqua" w:hAnsi="Book Antiqua"/>
                <w:b/>
                <w:sz w:val="20"/>
                <w:szCs w:val="20"/>
              </w:rPr>
              <w:t>:</w:t>
            </w:r>
            <w:r w:rsidR="00A62112">
              <w:rPr>
                <w:rFonts w:ascii="Book Antiqua" w:hAnsi="Book Antiqua"/>
                <w:b/>
                <w:sz w:val="20"/>
                <w:szCs w:val="20"/>
              </w:rPr>
              <w:t>0</w:t>
            </w:r>
            <w:r w:rsidR="00236DF1" w:rsidRPr="00236DF1">
              <w:rPr>
                <w:rFonts w:ascii="Book Antiqua" w:hAnsi="Book Antiqua"/>
                <w:b/>
                <w:sz w:val="20"/>
                <w:szCs w:val="20"/>
              </w:rPr>
              <w:t>0</w:t>
            </w:r>
            <w:r w:rsidR="00236DF1">
              <w:rPr>
                <w:rFonts w:ascii="Book Antiqua" w:hAnsi="Book Antiqua"/>
                <w:b/>
                <w:sz w:val="20"/>
                <w:szCs w:val="20"/>
              </w:rPr>
              <w:t xml:space="preserve"> pm</w:t>
            </w:r>
          </w:p>
        </w:tc>
      </w:tr>
      <w:tr w:rsidR="0071102F" w:rsidRPr="002C6023" w14:paraId="6B7EB930" w14:textId="77777777" w:rsidTr="007A6F99">
        <w:trPr>
          <w:trHeight w:val="536"/>
          <w:jc w:val="center"/>
        </w:trPr>
        <w:tc>
          <w:tcPr>
            <w:tcW w:w="5382" w:type="dxa"/>
            <w:tcBorders>
              <w:top w:val="single" w:sz="4" w:space="0" w:color="auto"/>
              <w:left w:val="single" w:sz="4" w:space="0" w:color="auto"/>
              <w:bottom w:val="single" w:sz="4" w:space="0" w:color="auto"/>
              <w:right w:val="single" w:sz="4" w:space="0" w:color="auto"/>
            </w:tcBorders>
            <w:vAlign w:val="center"/>
          </w:tcPr>
          <w:p w14:paraId="48CB7CCF" w14:textId="77777777" w:rsidR="0071102F" w:rsidRPr="002C6023" w:rsidRDefault="0071102F"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Período para realizar consultas y/o aclaraciones por parte de los(as) interesados(as)</w:t>
            </w:r>
          </w:p>
          <w:p w14:paraId="27717729" w14:textId="0CEAC134" w:rsidR="00C32971" w:rsidRPr="002C6023" w:rsidRDefault="00C32971" w:rsidP="00127526">
            <w:pPr>
              <w:ind w:left="67" w:right="210"/>
              <w:jc w:val="both"/>
              <w:rPr>
                <w:rFonts w:ascii="Book Antiqua" w:hAnsi="Book Antiqua"/>
                <w:sz w:val="20"/>
                <w:szCs w:val="20"/>
              </w:rPr>
            </w:pPr>
          </w:p>
        </w:tc>
        <w:tc>
          <w:tcPr>
            <w:tcW w:w="3973" w:type="dxa"/>
            <w:tcBorders>
              <w:top w:val="single" w:sz="4" w:space="0" w:color="auto"/>
              <w:left w:val="single" w:sz="4" w:space="0" w:color="auto"/>
              <w:bottom w:val="single" w:sz="4" w:space="0" w:color="auto"/>
              <w:right w:val="single" w:sz="4" w:space="0" w:color="auto"/>
            </w:tcBorders>
            <w:vAlign w:val="center"/>
          </w:tcPr>
          <w:p w14:paraId="45731879" w14:textId="13BE7883" w:rsidR="0071102F" w:rsidRPr="00981C4E" w:rsidRDefault="00AE6019" w:rsidP="00AE6019">
            <w:pPr>
              <w:contextualSpacing/>
              <w:rPr>
                <w:rFonts w:ascii="Book Antiqua" w:hAnsi="Book Antiqua"/>
                <w:b/>
                <w:bCs/>
                <w:sz w:val="20"/>
                <w:szCs w:val="20"/>
              </w:rPr>
            </w:pPr>
            <w:r>
              <w:rPr>
                <w:rFonts w:ascii="Book Antiqua" w:hAnsi="Book Antiqua"/>
                <w:b/>
                <w:bCs/>
                <w:sz w:val="20"/>
                <w:szCs w:val="20"/>
              </w:rPr>
              <w:t xml:space="preserve">Lunes </w:t>
            </w:r>
            <w:r w:rsidR="001E3CF4">
              <w:rPr>
                <w:rFonts w:ascii="Book Antiqua" w:hAnsi="Book Antiqua"/>
                <w:b/>
                <w:bCs/>
                <w:sz w:val="20"/>
                <w:szCs w:val="20"/>
              </w:rPr>
              <w:t>27</w:t>
            </w:r>
            <w:r w:rsidR="00751563">
              <w:rPr>
                <w:rFonts w:ascii="Book Antiqua" w:hAnsi="Book Antiqua"/>
                <w:b/>
                <w:bCs/>
                <w:sz w:val="20"/>
                <w:szCs w:val="20"/>
              </w:rPr>
              <w:t xml:space="preserve"> </w:t>
            </w:r>
            <w:r w:rsidR="00236DF1" w:rsidRPr="00981C4E">
              <w:rPr>
                <w:rFonts w:ascii="Book Antiqua" w:hAnsi="Book Antiqua"/>
                <w:b/>
                <w:bCs/>
                <w:sz w:val="20"/>
                <w:szCs w:val="20"/>
              </w:rPr>
              <w:t>de mayo de 2024 a las 0</w:t>
            </w:r>
            <w:r w:rsidR="00A62112">
              <w:rPr>
                <w:rFonts w:ascii="Book Antiqua" w:hAnsi="Book Antiqua"/>
                <w:b/>
                <w:bCs/>
                <w:sz w:val="20"/>
                <w:szCs w:val="20"/>
              </w:rPr>
              <w:t>3</w:t>
            </w:r>
            <w:r w:rsidR="00236DF1" w:rsidRPr="00981C4E">
              <w:rPr>
                <w:rFonts w:ascii="Book Antiqua" w:hAnsi="Book Antiqua"/>
                <w:b/>
                <w:bCs/>
                <w:sz w:val="20"/>
                <w:szCs w:val="20"/>
              </w:rPr>
              <w:t xml:space="preserve">:00 </w:t>
            </w:r>
            <w:r w:rsidR="00751563">
              <w:rPr>
                <w:rFonts w:ascii="Book Antiqua" w:hAnsi="Book Antiqua"/>
                <w:b/>
                <w:bCs/>
                <w:sz w:val="20"/>
                <w:szCs w:val="20"/>
              </w:rPr>
              <w:t>p</w:t>
            </w:r>
            <w:r w:rsidR="00236DF1" w:rsidRPr="00981C4E">
              <w:rPr>
                <w:rFonts w:ascii="Book Antiqua" w:hAnsi="Book Antiqua"/>
                <w:b/>
                <w:bCs/>
                <w:sz w:val="20"/>
                <w:szCs w:val="20"/>
              </w:rPr>
              <w:t>m</w:t>
            </w:r>
          </w:p>
        </w:tc>
      </w:tr>
      <w:tr w:rsidR="0071102F" w:rsidRPr="002C6023" w14:paraId="1668728B" w14:textId="77777777" w:rsidTr="007A6F99">
        <w:trPr>
          <w:trHeight w:val="711"/>
          <w:jc w:val="center"/>
        </w:trPr>
        <w:tc>
          <w:tcPr>
            <w:tcW w:w="5382" w:type="dxa"/>
            <w:tcBorders>
              <w:top w:val="single" w:sz="4" w:space="0" w:color="auto"/>
              <w:left w:val="single" w:sz="4" w:space="0" w:color="auto"/>
              <w:bottom w:val="single" w:sz="4" w:space="0" w:color="auto"/>
              <w:right w:val="single" w:sz="4" w:space="0" w:color="auto"/>
            </w:tcBorders>
            <w:vAlign w:val="center"/>
          </w:tcPr>
          <w:p w14:paraId="77936177" w14:textId="77777777" w:rsidR="0071102F" w:rsidRPr="002C6023" w:rsidRDefault="0071102F"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Plazo para emitir respuesta y adendas/enmiendas por parte del CCC o la DAF</w:t>
            </w:r>
          </w:p>
        </w:tc>
        <w:tc>
          <w:tcPr>
            <w:tcW w:w="3973" w:type="dxa"/>
            <w:tcBorders>
              <w:top w:val="single" w:sz="4" w:space="0" w:color="auto"/>
              <w:left w:val="single" w:sz="4" w:space="0" w:color="auto"/>
              <w:bottom w:val="single" w:sz="4" w:space="0" w:color="auto"/>
              <w:right w:val="single" w:sz="4" w:space="0" w:color="auto"/>
            </w:tcBorders>
            <w:vAlign w:val="center"/>
          </w:tcPr>
          <w:p w14:paraId="1ABE6D01" w14:textId="3424A86D" w:rsidR="0071102F" w:rsidRPr="008A09A4" w:rsidRDefault="001E3CF4" w:rsidP="00247D4F">
            <w:pPr>
              <w:contextualSpacing/>
              <w:jc w:val="center"/>
              <w:rPr>
                <w:rFonts w:ascii="Book Antiqua" w:hAnsi="Book Antiqua"/>
                <w:sz w:val="20"/>
                <w:szCs w:val="20"/>
              </w:rPr>
            </w:pPr>
            <w:r>
              <w:rPr>
                <w:rFonts w:ascii="Book Antiqua" w:hAnsi="Book Antiqua"/>
                <w:b/>
                <w:sz w:val="20"/>
                <w:szCs w:val="20"/>
              </w:rPr>
              <w:t xml:space="preserve">Miércoles </w:t>
            </w:r>
            <w:r w:rsidR="009E1200">
              <w:rPr>
                <w:rFonts w:ascii="Book Antiqua" w:hAnsi="Book Antiqua"/>
                <w:b/>
                <w:sz w:val="20"/>
                <w:szCs w:val="20"/>
              </w:rPr>
              <w:t>29 de</w:t>
            </w:r>
            <w:r w:rsidR="00236DF1">
              <w:rPr>
                <w:rFonts w:ascii="Book Antiqua" w:hAnsi="Book Antiqua"/>
                <w:b/>
                <w:sz w:val="20"/>
                <w:szCs w:val="20"/>
              </w:rPr>
              <w:t xml:space="preserve"> mayo </w:t>
            </w:r>
            <w:r>
              <w:rPr>
                <w:rFonts w:ascii="Book Antiqua" w:hAnsi="Book Antiqua"/>
                <w:b/>
                <w:sz w:val="20"/>
                <w:szCs w:val="20"/>
              </w:rPr>
              <w:t xml:space="preserve">de 2024 </w:t>
            </w:r>
            <w:r w:rsidR="00236DF1">
              <w:rPr>
                <w:rFonts w:ascii="Book Antiqua" w:hAnsi="Book Antiqua"/>
                <w:b/>
                <w:sz w:val="20"/>
                <w:szCs w:val="20"/>
              </w:rPr>
              <w:t xml:space="preserve">a las </w:t>
            </w:r>
            <w:r>
              <w:rPr>
                <w:rFonts w:ascii="Book Antiqua" w:hAnsi="Book Antiqua"/>
                <w:b/>
                <w:sz w:val="20"/>
                <w:szCs w:val="20"/>
              </w:rPr>
              <w:t>03</w:t>
            </w:r>
            <w:r w:rsidR="00236DF1" w:rsidRPr="00236DF1">
              <w:rPr>
                <w:rFonts w:ascii="Book Antiqua" w:hAnsi="Book Antiqua"/>
                <w:b/>
                <w:sz w:val="20"/>
                <w:szCs w:val="20"/>
              </w:rPr>
              <w:t>:00</w:t>
            </w:r>
            <w:r w:rsidR="008303EF">
              <w:rPr>
                <w:rFonts w:ascii="Book Antiqua" w:hAnsi="Book Antiqua"/>
                <w:b/>
                <w:sz w:val="20"/>
                <w:szCs w:val="20"/>
              </w:rPr>
              <w:t xml:space="preserve"> </w:t>
            </w:r>
            <w:r>
              <w:rPr>
                <w:rFonts w:ascii="Book Antiqua" w:hAnsi="Book Antiqua"/>
                <w:b/>
                <w:sz w:val="20"/>
                <w:szCs w:val="20"/>
              </w:rPr>
              <w:t>p</w:t>
            </w:r>
            <w:r w:rsidR="00236DF1">
              <w:rPr>
                <w:rFonts w:ascii="Book Antiqua" w:hAnsi="Book Antiqua"/>
                <w:b/>
                <w:sz w:val="20"/>
                <w:szCs w:val="20"/>
              </w:rPr>
              <w:t>m</w:t>
            </w:r>
          </w:p>
        </w:tc>
      </w:tr>
      <w:tr w:rsidR="0071102F" w:rsidRPr="002C6023" w14:paraId="53ED1E6C" w14:textId="77777777" w:rsidTr="007A6F99">
        <w:trPr>
          <w:trHeight w:val="156"/>
          <w:jc w:val="center"/>
        </w:trPr>
        <w:tc>
          <w:tcPr>
            <w:tcW w:w="5382" w:type="dxa"/>
            <w:tcBorders>
              <w:top w:val="single" w:sz="4" w:space="0" w:color="auto"/>
              <w:left w:val="single" w:sz="4" w:space="0" w:color="auto"/>
              <w:bottom w:val="single" w:sz="4" w:space="0" w:color="auto"/>
              <w:right w:val="single" w:sz="4" w:space="0" w:color="auto"/>
            </w:tcBorders>
            <w:vAlign w:val="center"/>
          </w:tcPr>
          <w:p w14:paraId="0DF330FE" w14:textId="50720A51" w:rsidR="0071102F" w:rsidRPr="002C6023" w:rsidRDefault="0071102F"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Presentación de las ofertas “Sobre A” (oferta técnica) y “Sobre B” (oferta económica) y de las muestras</w:t>
            </w:r>
          </w:p>
        </w:tc>
        <w:tc>
          <w:tcPr>
            <w:tcW w:w="3973" w:type="dxa"/>
            <w:tcBorders>
              <w:top w:val="single" w:sz="4" w:space="0" w:color="auto"/>
              <w:left w:val="single" w:sz="4" w:space="0" w:color="auto"/>
              <w:bottom w:val="single" w:sz="4" w:space="0" w:color="auto"/>
              <w:right w:val="single" w:sz="4" w:space="0" w:color="auto"/>
            </w:tcBorders>
            <w:vAlign w:val="center"/>
          </w:tcPr>
          <w:p w14:paraId="45AB33C0" w14:textId="54DFD09A" w:rsidR="0071102F" w:rsidRPr="00CE0652" w:rsidRDefault="00A62112" w:rsidP="00247D4F">
            <w:pPr>
              <w:jc w:val="center"/>
              <w:rPr>
                <w:rFonts w:ascii="Book Antiqua" w:hAnsi="Book Antiqua"/>
                <w:b/>
                <w:sz w:val="20"/>
                <w:szCs w:val="20"/>
              </w:rPr>
            </w:pPr>
            <w:r>
              <w:rPr>
                <w:rFonts w:ascii="Book Antiqua" w:hAnsi="Book Antiqua"/>
                <w:b/>
                <w:sz w:val="20"/>
                <w:szCs w:val="20"/>
              </w:rPr>
              <w:t xml:space="preserve">Viernes </w:t>
            </w:r>
            <w:r w:rsidR="001E3CF4">
              <w:rPr>
                <w:rFonts w:ascii="Book Antiqua" w:hAnsi="Book Antiqua"/>
                <w:b/>
                <w:sz w:val="20"/>
                <w:szCs w:val="20"/>
              </w:rPr>
              <w:t>31</w:t>
            </w:r>
            <w:r w:rsidR="00236DF1">
              <w:rPr>
                <w:rFonts w:ascii="Book Antiqua" w:hAnsi="Book Antiqua"/>
                <w:b/>
                <w:sz w:val="20"/>
                <w:szCs w:val="20"/>
              </w:rPr>
              <w:t xml:space="preserve"> de mayo a las </w:t>
            </w:r>
            <w:r w:rsidR="00751563">
              <w:rPr>
                <w:rFonts w:ascii="Book Antiqua" w:hAnsi="Book Antiqua"/>
                <w:b/>
                <w:sz w:val="20"/>
                <w:szCs w:val="20"/>
              </w:rPr>
              <w:t>0</w:t>
            </w:r>
            <w:r>
              <w:rPr>
                <w:rFonts w:ascii="Book Antiqua" w:hAnsi="Book Antiqua"/>
                <w:b/>
                <w:sz w:val="20"/>
                <w:szCs w:val="20"/>
              </w:rPr>
              <w:t>3</w:t>
            </w:r>
            <w:r w:rsidR="00236DF1" w:rsidRPr="00236DF1">
              <w:rPr>
                <w:rFonts w:ascii="Book Antiqua" w:hAnsi="Book Antiqua"/>
                <w:b/>
                <w:sz w:val="20"/>
                <w:szCs w:val="20"/>
              </w:rPr>
              <w:t>:00</w:t>
            </w:r>
            <w:r w:rsidR="00236DF1">
              <w:rPr>
                <w:rFonts w:ascii="Book Antiqua" w:hAnsi="Book Antiqua"/>
                <w:b/>
                <w:sz w:val="20"/>
                <w:szCs w:val="20"/>
              </w:rPr>
              <w:t xml:space="preserve"> pm</w:t>
            </w:r>
          </w:p>
        </w:tc>
      </w:tr>
      <w:tr w:rsidR="0071102F" w:rsidRPr="002C6023" w14:paraId="035BDDC2" w14:textId="77777777" w:rsidTr="007A6F99">
        <w:trPr>
          <w:trHeight w:val="56"/>
          <w:jc w:val="center"/>
        </w:trPr>
        <w:tc>
          <w:tcPr>
            <w:tcW w:w="5382" w:type="dxa"/>
            <w:tcBorders>
              <w:top w:val="single" w:sz="4" w:space="0" w:color="auto"/>
              <w:left w:val="single" w:sz="4" w:space="0" w:color="auto"/>
              <w:bottom w:val="single" w:sz="4" w:space="0" w:color="auto"/>
              <w:right w:val="single" w:sz="4" w:space="0" w:color="auto"/>
            </w:tcBorders>
            <w:vAlign w:val="center"/>
          </w:tcPr>
          <w:p w14:paraId="4AB4EEA0" w14:textId="0B8CD6CA" w:rsidR="0071102F" w:rsidRPr="002C6023" w:rsidRDefault="0071102F"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Apertura, verificación, validación y evaluación del contenido de las Ofertas Técnicas “Sobre A” y homologación-evaluación de muestras, si procede. </w:t>
            </w:r>
          </w:p>
        </w:tc>
        <w:tc>
          <w:tcPr>
            <w:tcW w:w="3973" w:type="dxa"/>
            <w:tcBorders>
              <w:top w:val="single" w:sz="4" w:space="0" w:color="auto"/>
              <w:left w:val="single" w:sz="4" w:space="0" w:color="auto"/>
              <w:bottom w:val="single" w:sz="4" w:space="0" w:color="auto"/>
              <w:right w:val="single" w:sz="4" w:space="0" w:color="auto"/>
            </w:tcBorders>
            <w:vAlign w:val="center"/>
          </w:tcPr>
          <w:p w14:paraId="3AEBCE73" w14:textId="229035F2" w:rsidR="0071102F" w:rsidRPr="00B5062A" w:rsidRDefault="00A62112" w:rsidP="00247D4F">
            <w:pPr>
              <w:jc w:val="center"/>
              <w:rPr>
                <w:rFonts w:ascii="Book Antiqua" w:hAnsi="Book Antiqua"/>
                <w:b/>
                <w:bCs/>
                <w:color w:val="000000" w:themeColor="text1"/>
                <w:sz w:val="20"/>
                <w:szCs w:val="20"/>
              </w:rPr>
            </w:pPr>
            <w:r>
              <w:rPr>
                <w:rFonts w:ascii="Book Antiqua" w:hAnsi="Book Antiqua"/>
                <w:b/>
                <w:bCs/>
                <w:sz w:val="20"/>
                <w:szCs w:val="20"/>
              </w:rPr>
              <w:t xml:space="preserve">Lunes </w:t>
            </w:r>
            <w:r w:rsidR="001E3CF4">
              <w:rPr>
                <w:rFonts w:ascii="Book Antiqua" w:hAnsi="Book Antiqua"/>
                <w:b/>
                <w:bCs/>
                <w:sz w:val="20"/>
                <w:szCs w:val="20"/>
              </w:rPr>
              <w:t>03 de</w:t>
            </w:r>
            <w:r w:rsidR="00236DF1">
              <w:rPr>
                <w:rFonts w:ascii="Book Antiqua" w:hAnsi="Book Antiqua"/>
                <w:b/>
                <w:bCs/>
                <w:sz w:val="20"/>
                <w:szCs w:val="20"/>
              </w:rPr>
              <w:t xml:space="preserve"> </w:t>
            </w:r>
            <w:r w:rsidR="001E3CF4">
              <w:rPr>
                <w:rFonts w:ascii="Book Antiqua" w:hAnsi="Book Antiqua"/>
                <w:b/>
                <w:bCs/>
                <w:sz w:val="20"/>
                <w:szCs w:val="20"/>
              </w:rPr>
              <w:t>junio</w:t>
            </w:r>
            <w:r w:rsidR="00236DF1">
              <w:rPr>
                <w:rFonts w:ascii="Book Antiqua" w:hAnsi="Book Antiqua"/>
                <w:b/>
                <w:bCs/>
                <w:sz w:val="20"/>
                <w:szCs w:val="20"/>
              </w:rPr>
              <w:t xml:space="preserve"> de 2024 a las </w:t>
            </w:r>
            <w:r w:rsidR="00236DF1" w:rsidRPr="00236DF1">
              <w:rPr>
                <w:rFonts w:ascii="Book Antiqua" w:hAnsi="Book Antiqua"/>
                <w:b/>
                <w:bCs/>
                <w:sz w:val="20"/>
                <w:szCs w:val="20"/>
              </w:rPr>
              <w:t>10:00</w:t>
            </w:r>
            <w:r w:rsidR="00732552">
              <w:rPr>
                <w:rFonts w:ascii="Book Antiqua" w:hAnsi="Book Antiqua"/>
                <w:b/>
                <w:bCs/>
                <w:sz w:val="20"/>
                <w:szCs w:val="20"/>
              </w:rPr>
              <w:t xml:space="preserve"> </w:t>
            </w:r>
            <w:r w:rsidR="00236DF1">
              <w:rPr>
                <w:rFonts w:ascii="Book Antiqua" w:hAnsi="Book Antiqua"/>
                <w:b/>
                <w:bCs/>
                <w:sz w:val="20"/>
                <w:szCs w:val="20"/>
              </w:rPr>
              <w:t>am</w:t>
            </w:r>
          </w:p>
        </w:tc>
      </w:tr>
      <w:tr w:rsidR="0071102F" w:rsidRPr="002C6023" w14:paraId="22B0996E" w14:textId="77777777" w:rsidTr="007A6F99">
        <w:trPr>
          <w:trHeight w:val="993"/>
          <w:jc w:val="cent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715FE" w14:textId="77777777" w:rsidR="0071102F" w:rsidRPr="002C6023" w:rsidRDefault="0071102F"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Notificación de errores u omisiones de naturaleza subsanables y solicitud de aclaraciones a la oferta técnica (artículos 120, 121 y 129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7020502C" w14:textId="1887336A" w:rsidR="0071102F" w:rsidRPr="00981C4E" w:rsidRDefault="00404C21" w:rsidP="001E3CF4">
            <w:pPr>
              <w:rPr>
                <w:rFonts w:ascii="Book Antiqua" w:hAnsi="Book Antiqua"/>
                <w:b/>
                <w:bCs/>
                <w:color w:val="000000" w:themeColor="text1"/>
                <w:sz w:val="20"/>
                <w:szCs w:val="20"/>
                <w:highlight w:val="green"/>
              </w:rPr>
            </w:pPr>
            <w:r>
              <w:rPr>
                <w:rFonts w:ascii="Book Antiqua" w:hAnsi="Book Antiqua"/>
                <w:b/>
                <w:bCs/>
                <w:color w:val="000000" w:themeColor="text1"/>
                <w:sz w:val="20"/>
                <w:szCs w:val="20"/>
              </w:rPr>
              <w:t xml:space="preserve">Jueves 06 </w:t>
            </w:r>
            <w:r w:rsidR="006A6105">
              <w:rPr>
                <w:rFonts w:ascii="Book Antiqua" w:hAnsi="Book Antiqua"/>
                <w:b/>
                <w:bCs/>
                <w:color w:val="000000" w:themeColor="text1"/>
                <w:sz w:val="20"/>
                <w:szCs w:val="20"/>
              </w:rPr>
              <w:t xml:space="preserve">de </w:t>
            </w:r>
            <w:r w:rsidR="007A6F99">
              <w:rPr>
                <w:rFonts w:ascii="Book Antiqua" w:hAnsi="Book Antiqua"/>
                <w:b/>
                <w:bCs/>
                <w:color w:val="000000" w:themeColor="text1"/>
                <w:sz w:val="20"/>
                <w:szCs w:val="20"/>
              </w:rPr>
              <w:t>junio</w:t>
            </w:r>
            <w:r w:rsidR="006A6105">
              <w:rPr>
                <w:rFonts w:ascii="Book Antiqua" w:hAnsi="Book Antiqua"/>
                <w:b/>
                <w:bCs/>
                <w:color w:val="000000" w:themeColor="text1"/>
                <w:sz w:val="20"/>
                <w:szCs w:val="20"/>
              </w:rPr>
              <w:t xml:space="preserve"> de 2024 a las 10</w:t>
            </w:r>
            <w:r w:rsidR="006A6105" w:rsidRPr="00981C4E">
              <w:rPr>
                <w:rFonts w:ascii="Book Antiqua" w:hAnsi="Book Antiqua"/>
                <w:b/>
                <w:bCs/>
                <w:color w:val="000000" w:themeColor="text1"/>
                <w:sz w:val="20"/>
                <w:szCs w:val="20"/>
              </w:rPr>
              <w:t>:00</w:t>
            </w:r>
            <w:r w:rsidR="006A6105">
              <w:rPr>
                <w:rFonts w:ascii="Book Antiqua" w:hAnsi="Book Antiqua"/>
                <w:b/>
                <w:bCs/>
                <w:color w:val="000000" w:themeColor="text1"/>
                <w:sz w:val="20"/>
                <w:szCs w:val="20"/>
              </w:rPr>
              <w:t xml:space="preserve"> am</w:t>
            </w:r>
          </w:p>
        </w:tc>
      </w:tr>
      <w:tr w:rsidR="0071102F" w:rsidRPr="002C6023" w14:paraId="11119258" w14:textId="77777777" w:rsidTr="007A6F99">
        <w:trPr>
          <w:trHeight w:val="980"/>
          <w:jc w:val="center"/>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6BFAC4BC" w14:textId="77777777" w:rsidR="0071102F" w:rsidRPr="002C6023" w:rsidRDefault="0071102F"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Período de subsanación para el (la) oferente y de respuesta a las aclaraciones de la oferta técnica. (artículos 122 y 129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39692086" w14:textId="0F971214" w:rsidR="008303EF" w:rsidRPr="009E1200" w:rsidRDefault="007A6F99" w:rsidP="001D346F">
            <w:pPr>
              <w:pStyle w:val="Descripcin"/>
              <w:rPr>
                <w:sz w:val="20"/>
                <w:szCs w:val="20"/>
              </w:rPr>
            </w:pPr>
            <w:r w:rsidRPr="009E1200">
              <w:rPr>
                <w:sz w:val="20"/>
                <w:szCs w:val="20"/>
              </w:rPr>
              <w:t xml:space="preserve">Jueves 06 </w:t>
            </w:r>
            <w:r w:rsidR="006A6105" w:rsidRPr="009E1200">
              <w:rPr>
                <w:sz w:val="20"/>
                <w:szCs w:val="20"/>
              </w:rPr>
              <w:t xml:space="preserve">de </w:t>
            </w:r>
            <w:r w:rsidRPr="009E1200">
              <w:rPr>
                <w:sz w:val="20"/>
                <w:szCs w:val="20"/>
              </w:rPr>
              <w:t xml:space="preserve">junio </w:t>
            </w:r>
            <w:r w:rsidR="006A6105" w:rsidRPr="009E1200">
              <w:rPr>
                <w:sz w:val="20"/>
                <w:szCs w:val="20"/>
              </w:rPr>
              <w:t xml:space="preserve">de 2024 </w:t>
            </w:r>
            <w:r w:rsidR="001D346F" w:rsidRPr="009E1200">
              <w:rPr>
                <w:sz w:val="20"/>
                <w:szCs w:val="20"/>
              </w:rPr>
              <w:t xml:space="preserve">hasta el </w:t>
            </w:r>
            <w:r w:rsidR="00E13971">
              <w:rPr>
                <w:sz w:val="20"/>
                <w:szCs w:val="20"/>
              </w:rPr>
              <w:t xml:space="preserve">jueves </w:t>
            </w:r>
            <w:r w:rsidRPr="009E1200">
              <w:rPr>
                <w:sz w:val="20"/>
                <w:szCs w:val="20"/>
              </w:rPr>
              <w:t>1</w:t>
            </w:r>
            <w:r w:rsidR="00E13971">
              <w:rPr>
                <w:sz w:val="20"/>
                <w:szCs w:val="20"/>
              </w:rPr>
              <w:t>3</w:t>
            </w:r>
            <w:r w:rsidR="001D346F" w:rsidRPr="009E1200">
              <w:rPr>
                <w:sz w:val="20"/>
                <w:szCs w:val="20"/>
              </w:rPr>
              <w:t xml:space="preserve"> de junio de 2024</w:t>
            </w:r>
          </w:p>
        </w:tc>
      </w:tr>
      <w:tr w:rsidR="0071102F" w:rsidRPr="002C6023" w14:paraId="3EAFE68A" w14:textId="77777777" w:rsidTr="007A6F99">
        <w:trPr>
          <w:trHeight w:val="303"/>
          <w:jc w:val="center"/>
        </w:trPr>
        <w:tc>
          <w:tcPr>
            <w:tcW w:w="5382" w:type="dxa"/>
            <w:tcBorders>
              <w:top w:val="single" w:sz="4" w:space="0" w:color="auto"/>
              <w:left w:val="single" w:sz="4" w:space="0" w:color="auto"/>
              <w:bottom w:val="single" w:sz="4" w:space="0" w:color="auto"/>
              <w:right w:val="single" w:sz="4" w:space="0" w:color="auto"/>
            </w:tcBorders>
            <w:vAlign w:val="center"/>
          </w:tcPr>
          <w:p w14:paraId="6A27EF64" w14:textId="77777777" w:rsidR="0071102F" w:rsidRPr="002C6023" w:rsidRDefault="0071102F"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Período de ponderación (evaluación) de subsanaciones</w:t>
            </w:r>
          </w:p>
        </w:tc>
        <w:tc>
          <w:tcPr>
            <w:tcW w:w="3973" w:type="dxa"/>
            <w:tcBorders>
              <w:top w:val="single" w:sz="4" w:space="0" w:color="auto"/>
              <w:left w:val="single" w:sz="4" w:space="0" w:color="auto"/>
              <w:bottom w:val="single" w:sz="4" w:space="0" w:color="auto"/>
              <w:right w:val="single" w:sz="4" w:space="0" w:color="auto"/>
            </w:tcBorders>
            <w:vAlign w:val="center"/>
          </w:tcPr>
          <w:p w14:paraId="1917BCBA" w14:textId="5EBF24BD" w:rsidR="0071102F" w:rsidRPr="009E1200" w:rsidRDefault="006A6105" w:rsidP="00247D4F">
            <w:pPr>
              <w:jc w:val="center"/>
              <w:rPr>
                <w:rFonts w:ascii="Book Antiqua" w:hAnsi="Book Antiqua"/>
                <w:b/>
                <w:bCs/>
                <w:color w:val="000000" w:themeColor="text1"/>
                <w:sz w:val="20"/>
                <w:szCs w:val="20"/>
              </w:rPr>
            </w:pPr>
            <w:r w:rsidRPr="009E1200">
              <w:rPr>
                <w:rFonts w:ascii="Book Antiqua" w:hAnsi="Book Antiqua"/>
                <w:b/>
                <w:bCs/>
                <w:color w:val="000000" w:themeColor="text1"/>
                <w:sz w:val="20"/>
                <w:szCs w:val="20"/>
              </w:rPr>
              <w:t xml:space="preserve"> </w:t>
            </w:r>
            <w:r w:rsidR="007A6F99" w:rsidRPr="009E1200">
              <w:rPr>
                <w:rFonts w:ascii="Book Antiqua" w:hAnsi="Book Antiqua"/>
                <w:b/>
                <w:bCs/>
                <w:color w:val="000000" w:themeColor="text1"/>
                <w:sz w:val="20"/>
                <w:szCs w:val="20"/>
              </w:rPr>
              <w:t>Viernes 14 de</w:t>
            </w:r>
            <w:r w:rsidRPr="009E1200">
              <w:rPr>
                <w:rFonts w:ascii="Book Antiqua" w:hAnsi="Book Antiqua"/>
                <w:b/>
                <w:bCs/>
                <w:color w:val="000000" w:themeColor="text1"/>
                <w:sz w:val="20"/>
                <w:szCs w:val="20"/>
              </w:rPr>
              <w:t xml:space="preserve"> junio de 2024 a las 10:00 am</w:t>
            </w:r>
          </w:p>
        </w:tc>
      </w:tr>
      <w:tr w:rsidR="0071102F" w:rsidRPr="002C6023" w14:paraId="26914B30" w14:textId="77777777" w:rsidTr="007A6F99">
        <w:trPr>
          <w:trHeight w:val="902"/>
          <w:jc w:val="center"/>
        </w:trPr>
        <w:tc>
          <w:tcPr>
            <w:tcW w:w="5382" w:type="dxa"/>
            <w:tcBorders>
              <w:top w:val="single" w:sz="4" w:space="0" w:color="auto"/>
              <w:left w:val="single" w:sz="4" w:space="0" w:color="auto"/>
              <w:bottom w:val="single" w:sz="4" w:space="0" w:color="auto"/>
              <w:right w:val="single" w:sz="4" w:space="0" w:color="auto"/>
            </w:tcBorders>
            <w:vAlign w:val="center"/>
          </w:tcPr>
          <w:p w14:paraId="7D2C1418" w14:textId="77777777" w:rsidR="0071102F" w:rsidRPr="002C6023" w:rsidRDefault="0071102F"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Notificación de resultados del proceso de subsanación y oferentes habilitados(as) para evaluación de las ofertas económicas “Sobre B”</w:t>
            </w:r>
          </w:p>
        </w:tc>
        <w:tc>
          <w:tcPr>
            <w:tcW w:w="3973" w:type="dxa"/>
            <w:tcBorders>
              <w:top w:val="single" w:sz="4" w:space="0" w:color="auto"/>
              <w:left w:val="single" w:sz="4" w:space="0" w:color="auto"/>
              <w:bottom w:val="single" w:sz="4" w:space="0" w:color="auto"/>
              <w:right w:val="single" w:sz="4" w:space="0" w:color="auto"/>
            </w:tcBorders>
            <w:vAlign w:val="center"/>
          </w:tcPr>
          <w:p w14:paraId="1F0BE65D" w14:textId="5B9FE981" w:rsidR="00121DD6" w:rsidRPr="00B83A6C" w:rsidRDefault="007A6F99" w:rsidP="007A6F99">
            <w:pPr>
              <w:rPr>
                <w:rFonts w:ascii="Book Antiqua" w:hAnsi="Book Antiqua"/>
                <w:b/>
                <w:bCs/>
                <w:color w:val="000000" w:themeColor="text1"/>
                <w:sz w:val="20"/>
                <w:szCs w:val="20"/>
              </w:rPr>
            </w:pPr>
            <w:r>
              <w:rPr>
                <w:rFonts w:ascii="Book Antiqua" w:hAnsi="Book Antiqua"/>
                <w:b/>
                <w:bCs/>
                <w:color w:val="000000" w:themeColor="text1"/>
                <w:sz w:val="20"/>
                <w:szCs w:val="20"/>
              </w:rPr>
              <w:t xml:space="preserve">Viernes 14 </w:t>
            </w:r>
            <w:r w:rsidR="00B83A6C" w:rsidRPr="00B83A6C">
              <w:rPr>
                <w:rFonts w:ascii="Book Antiqua" w:hAnsi="Book Antiqua"/>
                <w:b/>
                <w:bCs/>
                <w:color w:val="000000" w:themeColor="text1"/>
                <w:sz w:val="20"/>
                <w:szCs w:val="20"/>
              </w:rPr>
              <w:t xml:space="preserve">de </w:t>
            </w:r>
            <w:r w:rsidR="00BF07F6">
              <w:rPr>
                <w:rFonts w:ascii="Book Antiqua" w:hAnsi="Book Antiqua"/>
                <w:b/>
                <w:bCs/>
                <w:color w:val="000000" w:themeColor="text1"/>
                <w:sz w:val="20"/>
                <w:szCs w:val="20"/>
              </w:rPr>
              <w:t xml:space="preserve">junio </w:t>
            </w:r>
            <w:r w:rsidR="00B83A6C" w:rsidRPr="00B83A6C">
              <w:rPr>
                <w:rFonts w:ascii="Book Antiqua" w:hAnsi="Book Antiqua"/>
                <w:b/>
                <w:bCs/>
                <w:color w:val="000000" w:themeColor="text1"/>
                <w:sz w:val="20"/>
                <w:szCs w:val="20"/>
              </w:rPr>
              <w:t xml:space="preserve">de 2024 a las </w:t>
            </w:r>
            <w:r>
              <w:rPr>
                <w:rFonts w:ascii="Book Antiqua" w:hAnsi="Book Antiqua"/>
                <w:b/>
                <w:bCs/>
                <w:color w:val="000000" w:themeColor="text1"/>
                <w:sz w:val="20"/>
                <w:szCs w:val="20"/>
              </w:rPr>
              <w:t>01</w:t>
            </w:r>
            <w:r w:rsidR="00B83A6C" w:rsidRPr="00B83A6C">
              <w:rPr>
                <w:rFonts w:ascii="Book Antiqua" w:hAnsi="Book Antiqua"/>
                <w:b/>
                <w:bCs/>
                <w:color w:val="000000" w:themeColor="text1"/>
                <w:sz w:val="20"/>
                <w:szCs w:val="20"/>
              </w:rPr>
              <w:t xml:space="preserve">:00 </w:t>
            </w:r>
            <w:r>
              <w:rPr>
                <w:rFonts w:ascii="Book Antiqua" w:hAnsi="Book Antiqua"/>
                <w:b/>
                <w:bCs/>
                <w:color w:val="000000" w:themeColor="text1"/>
                <w:sz w:val="20"/>
                <w:szCs w:val="20"/>
              </w:rPr>
              <w:t>p</w:t>
            </w:r>
            <w:r w:rsidR="00B83A6C" w:rsidRPr="00B83A6C">
              <w:rPr>
                <w:rFonts w:ascii="Book Antiqua" w:hAnsi="Book Antiqua"/>
                <w:b/>
                <w:bCs/>
                <w:color w:val="000000" w:themeColor="text1"/>
                <w:sz w:val="20"/>
                <w:szCs w:val="20"/>
              </w:rPr>
              <w:t>m</w:t>
            </w:r>
          </w:p>
        </w:tc>
      </w:tr>
      <w:tr w:rsidR="0071102F" w:rsidRPr="002C6023" w14:paraId="38DCF011" w14:textId="77777777" w:rsidTr="007A6F99">
        <w:trPr>
          <w:trHeight w:val="418"/>
          <w:jc w:val="center"/>
        </w:trPr>
        <w:tc>
          <w:tcPr>
            <w:tcW w:w="5382" w:type="dxa"/>
            <w:tcBorders>
              <w:top w:val="single" w:sz="4" w:space="0" w:color="auto"/>
              <w:left w:val="single" w:sz="4" w:space="0" w:color="auto"/>
              <w:bottom w:val="single" w:sz="4" w:space="0" w:color="auto"/>
              <w:right w:val="single" w:sz="4" w:space="0" w:color="auto"/>
            </w:tcBorders>
            <w:vAlign w:val="center"/>
          </w:tcPr>
          <w:p w14:paraId="2EFE3C44" w14:textId="32FDBD1C"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Apertura y lectura de Propuestas Económicas “Sobre B</w:t>
            </w:r>
            <w:r w:rsidR="0071102F" w:rsidRPr="002C6023">
              <w:rPr>
                <w:rFonts w:ascii="Book Antiqua" w:hAnsi="Book Antiqua"/>
                <w:b/>
                <w:sz w:val="20"/>
                <w:szCs w:val="20"/>
              </w:rPr>
              <w:t>”</w:t>
            </w:r>
          </w:p>
        </w:tc>
        <w:tc>
          <w:tcPr>
            <w:tcW w:w="3973" w:type="dxa"/>
            <w:tcBorders>
              <w:top w:val="single" w:sz="4" w:space="0" w:color="auto"/>
              <w:left w:val="single" w:sz="4" w:space="0" w:color="auto"/>
              <w:bottom w:val="single" w:sz="4" w:space="0" w:color="auto"/>
              <w:right w:val="single" w:sz="4" w:space="0" w:color="auto"/>
            </w:tcBorders>
            <w:vAlign w:val="center"/>
          </w:tcPr>
          <w:p w14:paraId="6A5ACFA6" w14:textId="67E49320" w:rsidR="0071102F" w:rsidRPr="00B83A6C" w:rsidRDefault="005869D6" w:rsidP="00247D4F">
            <w:pPr>
              <w:jc w:val="center"/>
              <w:rPr>
                <w:rFonts w:ascii="Book Antiqua" w:hAnsi="Book Antiqua"/>
                <w:b/>
                <w:bCs/>
                <w:sz w:val="20"/>
                <w:szCs w:val="20"/>
              </w:rPr>
            </w:pPr>
            <w:r>
              <w:rPr>
                <w:rFonts w:ascii="Book Antiqua" w:hAnsi="Book Antiqua"/>
                <w:b/>
                <w:bCs/>
                <w:sz w:val="20"/>
                <w:szCs w:val="20"/>
              </w:rPr>
              <w:t xml:space="preserve">Martes </w:t>
            </w:r>
            <w:r w:rsidR="00593970">
              <w:rPr>
                <w:rFonts w:ascii="Book Antiqua" w:hAnsi="Book Antiqua"/>
                <w:b/>
                <w:bCs/>
                <w:sz w:val="20"/>
                <w:szCs w:val="20"/>
              </w:rPr>
              <w:t>1</w:t>
            </w:r>
            <w:r>
              <w:rPr>
                <w:rFonts w:ascii="Book Antiqua" w:hAnsi="Book Antiqua"/>
                <w:b/>
                <w:bCs/>
                <w:sz w:val="20"/>
                <w:szCs w:val="20"/>
              </w:rPr>
              <w:t>8</w:t>
            </w:r>
            <w:r w:rsidR="00593970">
              <w:rPr>
                <w:rFonts w:ascii="Book Antiqua" w:hAnsi="Book Antiqua"/>
                <w:b/>
                <w:bCs/>
                <w:sz w:val="20"/>
                <w:szCs w:val="20"/>
              </w:rPr>
              <w:t xml:space="preserve"> de</w:t>
            </w:r>
            <w:r w:rsidR="00B83A6C" w:rsidRPr="00B83A6C">
              <w:rPr>
                <w:rFonts w:ascii="Book Antiqua" w:hAnsi="Book Antiqua"/>
                <w:b/>
                <w:bCs/>
                <w:sz w:val="20"/>
                <w:szCs w:val="20"/>
              </w:rPr>
              <w:t xml:space="preserve"> </w:t>
            </w:r>
            <w:r w:rsidR="00BF07F6">
              <w:rPr>
                <w:rFonts w:ascii="Book Antiqua" w:hAnsi="Book Antiqua"/>
                <w:b/>
                <w:bCs/>
                <w:sz w:val="20"/>
                <w:szCs w:val="20"/>
              </w:rPr>
              <w:t xml:space="preserve">junio </w:t>
            </w:r>
            <w:r w:rsidR="00B83A6C" w:rsidRPr="00B83A6C">
              <w:rPr>
                <w:rFonts w:ascii="Book Antiqua" w:hAnsi="Book Antiqua"/>
                <w:b/>
                <w:bCs/>
                <w:sz w:val="20"/>
                <w:szCs w:val="20"/>
              </w:rPr>
              <w:t>de 2024 a las 10:</w:t>
            </w:r>
            <w:r w:rsidR="00AC6C14">
              <w:rPr>
                <w:rFonts w:ascii="Book Antiqua" w:hAnsi="Book Antiqua"/>
                <w:b/>
                <w:bCs/>
                <w:sz w:val="20"/>
                <w:szCs w:val="20"/>
              </w:rPr>
              <w:t>0</w:t>
            </w:r>
            <w:r w:rsidR="00B83A6C" w:rsidRPr="00B83A6C">
              <w:rPr>
                <w:rFonts w:ascii="Book Antiqua" w:hAnsi="Book Antiqua"/>
                <w:b/>
                <w:bCs/>
                <w:sz w:val="20"/>
                <w:szCs w:val="20"/>
              </w:rPr>
              <w:t>0 am</w:t>
            </w:r>
          </w:p>
        </w:tc>
      </w:tr>
      <w:tr w:rsidR="0071102F" w:rsidRPr="002C6023" w14:paraId="3DE1FD3B" w14:textId="77777777" w:rsidTr="007A6F99">
        <w:trPr>
          <w:trHeight w:val="680"/>
          <w:jc w:val="center"/>
        </w:trPr>
        <w:tc>
          <w:tcPr>
            <w:tcW w:w="5382" w:type="dxa"/>
            <w:tcBorders>
              <w:top w:val="single" w:sz="4" w:space="0" w:color="auto"/>
              <w:left w:val="single" w:sz="4" w:space="0" w:color="auto"/>
              <w:bottom w:val="single" w:sz="4" w:space="0" w:color="auto"/>
              <w:right w:val="single" w:sz="4" w:space="0" w:color="auto"/>
            </w:tcBorders>
            <w:vAlign w:val="center"/>
          </w:tcPr>
          <w:p w14:paraId="0EF29113" w14:textId="05E57D8E"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Periodo de validación y evaluación de las ofertas económicas “Sobre B”</w:t>
            </w:r>
          </w:p>
        </w:tc>
        <w:tc>
          <w:tcPr>
            <w:tcW w:w="3973" w:type="dxa"/>
            <w:tcBorders>
              <w:top w:val="single" w:sz="4" w:space="0" w:color="auto"/>
              <w:left w:val="single" w:sz="4" w:space="0" w:color="auto"/>
              <w:bottom w:val="single" w:sz="4" w:space="0" w:color="auto"/>
              <w:right w:val="single" w:sz="4" w:space="0" w:color="auto"/>
            </w:tcBorders>
            <w:vAlign w:val="center"/>
          </w:tcPr>
          <w:p w14:paraId="0AB431AA" w14:textId="1D0D8471" w:rsidR="0071102F" w:rsidRPr="00B83A6C" w:rsidRDefault="005869D6" w:rsidP="00E13971">
            <w:pPr>
              <w:rPr>
                <w:rFonts w:ascii="Book Antiqua" w:hAnsi="Book Antiqua"/>
                <w:b/>
                <w:bCs/>
                <w:color w:val="000000" w:themeColor="text1"/>
                <w:sz w:val="20"/>
                <w:szCs w:val="20"/>
              </w:rPr>
            </w:pPr>
            <w:r>
              <w:rPr>
                <w:rFonts w:ascii="Book Antiqua" w:hAnsi="Book Antiqua"/>
                <w:b/>
                <w:bCs/>
                <w:color w:val="000000" w:themeColor="text1"/>
                <w:sz w:val="20"/>
                <w:szCs w:val="20"/>
              </w:rPr>
              <w:t xml:space="preserve">Martes 18 </w:t>
            </w:r>
            <w:r w:rsidR="00B83A6C" w:rsidRPr="00B83A6C">
              <w:rPr>
                <w:rFonts w:ascii="Book Antiqua" w:hAnsi="Book Antiqua"/>
                <w:b/>
                <w:bCs/>
                <w:color w:val="000000" w:themeColor="text1"/>
                <w:sz w:val="20"/>
                <w:szCs w:val="20"/>
              </w:rPr>
              <w:t xml:space="preserve">de </w:t>
            </w:r>
            <w:r w:rsidR="00BF07F6">
              <w:rPr>
                <w:rFonts w:ascii="Book Antiqua" w:hAnsi="Book Antiqua"/>
                <w:b/>
                <w:bCs/>
                <w:color w:val="000000" w:themeColor="text1"/>
                <w:sz w:val="20"/>
                <w:szCs w:val="20"/>
              </w:rPr>
              <w:t xml:space="preserve">junio </w:t>
            </w:r>
            <w:r w:rsidR="00B83A6C" w:rsidRPr="00B83A6C">
              <w:rPr>
                <w:rFonts w:ascii="Book Antiqua" w:hAnsi="Book Antiqua"/>
                <w:b/>
                <w:bCs/>
                <w:color w:val="000000" w:themeColor="text1"/>
                <w:sz w:val="20"/>
                <w:szCs w:val="20"/>
              </w:rPr>
              <w:t>de 2024 a las 0</w:t>
            </w:r>
            <w:r w:rsidR="005508ED">
              <w:rPr>
                <w:rFonts w:ascii="Book Antiqua" w:hAnsi="Book Antiqua"/>
                <w:b/>
                <w:bCs/>
                <w:color w:val="000000" w:themeColor="text1"/>
                <w:sz w:val="20"/>
                <w:szCs w:val="20"/>
              </w:rPr>
              <w:t>2</w:t>
            </w:r>
            <w:r w:rsidR="00B83A6C" w:rsidRPr="00B83A6C">
              <w:rPr>
                <w:rFonts w:ascii="Book Antiqua" w:hAnsi="Book Antiqua"/>
                <w:b/>
                <w:bCs/>
                <w:color w:val="000000" w:themeColor="text1"/>
                <w:sz w:val="20"/>
                <w:szCs w:val="20"/>
              </w:rPr>
              <w:t xml:space="preserve">:00 </w:t>
            </w:r>
            <w:r w:rsidR="00272C83">
              <w:rPr>
                <w:rFonts w:ascii="Book Antiqua" w:hAnsi="Book Antiqua"/>
                <w:b/>
                <w:bCs/>
                <w:color w:val="000000" w:themeColor="text1"/>
                <w:sz w:val="20"/>
                <w:szCs w:val="20"/>
              </w:rPr>
              <w:t>p</w:t>
            </w:r>
            <w:r w:rsidR="00B83A6C" w:rsidRPr="00B83A6C">
              <w:rPr>
                <w:rFonts w:ascii="Book Antiqua" w:hAnsi="Book Antiqua"/>
                <w:b/>
                <w:bCs/>
                <w:color w:val="000000" w:themeColor="text1"/>
                <w:sz w:val="20"/>
                <w:szCs w:val="20"/>
              </w:rPr>
              <w:t>m</w:t>
            </w:r>
          </w:p>
        </w:tc>
      </w:tr>
      <w:tr w:rsidR="0071102F" w:rsidRPr="002C6023" w14:paraId="20216472" w14:textId="77777777" w:rsidTr="007A6F99">
        <w:trPr>
          <w:trHeight w:val="1201"/>
          <w:jc w:val="center"/>
        </w:trPr>
        <w:tc>
          <w:tcPr>
            <w:tcW w:w="5382" w:type="dxa"/>
            <w:tcBorders>
              <w:top w:val="single" w:sz="4" w:space="0" w:color="auto"/>
              <w:left w:val="single" w:sz="4" w:space="0" w:color="auto"/>
              <w:bottom w:val="single" w:sz="4" w:space="0" w:color="auto"/>
              <w:right w:val="single" w:sz="4" w:space="0" w:color="auto"/>
            </w:tcBorders>
            <w:vAlign w:val="center"/>
          </w:tcPr>
          <w:p w14:paraId="21BC9C4C" w14:textId="50671F46"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 xml:space="preserve">Notificación de errores aritméticos, de solicitud de aclaraciones económicas y de solicitud de subsanación de garantía de seriedad de la oferta (artículos 123, 129 y 198 </w:t>
            </w:r>
            <w:r w:rsidR="00C32971" w:rsidRPr="002C6023">
              <w:rPr>
                <w:rFonts w:ascii="Book Antiqua" w:hAnsi="Book Antiqua"/>
                <w:sz w:val="20"/>
                <w:szCs w:val="20"/>
              </w:rPr>
              <w:t>Reglamento núm. 416-23</w:t>
            </w:r>
            <w:r w:rsidR="0071102F" w:rsidRPr="002C6023">
              <w:rPr>
                <w:rFonts w:ascii="Book Antiqua" w:hAnsi="Book Antiqua"/>
                <w:sz w:val="20"/>
                <w:szCs w:val="20"/>
              </w:rPr>
              <w:t xml:space="preserve">) </w:t>
            </w:r>
          </w:p>
        </w:tc>
        <w:tc>
          <w:tcPr>
            <w:tcW w:w="3973" w:type="dxa"/>
            <w:tcBorders>
              <w:top w:val="single" w:sz="4" w:space="0" w:color="auto"/>
              <w:left w:val="single" w:sz="4" w:space="0" w:color="auto"/>
              <w:bottom w:val="single" w:sz="4" w:space="0" w:color="auto"/>
              <w:right w:val="single" w:sz="4" w:space="0" w:color="auto"/>
            </w:tcBorders>
            <w:vAlign w:val="center"/>
          </w:tcPr>
          <w:p w14:paraId="2A7686E2" w14:textId="0716F0D8" w:rsidR="0071102F" w:rsidRPr="00B83A6C" w:rsidRDefault="005869D6" w:rsidP="007A6F99">
            <w:pPr>
              <w:jc w:val="center"/>
              <w:rPr>
                <w:rFonts w:ascii="Book Antiqua" w:hAnsi="Book Antiqua"/>
                <w:b/>
                <w:bCs/>
                <w:sz w:val="20"/>
                <w:szCs w:val="20"/>
              </w:rPr>
            </w:pPr>
            <w:r>
              <w:rPr>
                <w:rFonts w:ascii="Book Antiqua" w:hAnsi="Book Antiqua"/>
                <w:b/>
                <w:bCs/>
                <w:sz w:val="20"/>
                <w:szCs w:val="20"/>
              </w:rPr>
              <w:t>Jueves 20</w:t>
            </w:r>
            <w:r w:rsidR="00593970">
              <w:rPr>
                <w:rFonts w:ascii="Book Antiqua" w:hAnsi="Book Antiqua"/>
                <w:b/>
                <w:bCs/>
                <w:sz w:val="20"/>
                <w:szCs w:val="20"/>
              </w:rPr>
              <w:t xml:space="preserve"> de</w:t>
            </w:r>
            <w:r w:rsidR="007A6F99" w:rsidRPr="00B83A6C">
              <w:rPr>
                <w:rFonts w:ascii="Book Antiqua" w:hAnsi="Book Antiqua"/>
                <w:b/>
                <w:bCs/>
                <w:sz w:val="20"/>
                <w:szCs w:val="20"/>
              </w:rPr>
              <w:t xml:space="preserve"> </w:t>
            </w:r>
            <w:r w:rsidR="007A6F99">
              <w:rPr>
                <w:rFonts w:ascii="Book Antiqua" w:hAnsi="Book Antiqua"/>
                <w:b/>
                <w:bCs/>
                <w:sz w:val="20"/>
                <w:szCs w:val="20"/>
              </w:rPr>
              <w:t xml:space="preserve">junio </w:t>
            </w:r>
            <w:r w:rsidR="007A6F99" w:rsidRPr="00B83A6C">
              <w:rPr>
                <w:rFonts w:ascii="Book Antiqua" w:hAnsi="Book Antiqua"/>
                <w:b/>
                <w:bCs/>
                <w:sz w:val="20"/>
                <w:szCs w:val="20"/>
              </w:rPr>
              <w:t xml:space="preserve">de 2024 a las </w:t>
            </w:r>
            <w:r>
              <w:rPr>
                <w:rFonts w:ascii="Book Antiqua" w:hAnsi="Book Antiqua"/>
                <w:b/>
                <w:bCs/>
                <w:sz w:val="20"/>
                <w:szCs w:val="20"/>
              </w:rPr>
              <w:t>12</w:t>
            </w:r>
            <w:r w:rsidR="007A6F99" w:rsidRPr="00B83A6C">
              <w:rPr>
                <w:rFonts w:ascii="Book Antiqua" w:hAnsi="Book Antiqua"/>
                <w:b/>
                <w:bCs/>
                <w:sz w:val="20"/>
                <w:szCs w:val="20"/>
              </w:rPr>
              <w:t>:</w:t>
            </w:r>
            <w:r w:rsidR="007A6F99">
              <w:rPr>
                <w:rFonts w:ascii="Book Antiqua" w:hAnsi="Book Antiqua"/>
                <w:b/>
                <w:bCs/>
                <w:sz w:val="20"/>
                <w:szCs w:val="20"/>
              </w:rPr>
              <w:t>0</w:t>
            </w:r>
            <w:r w:rsidR="007A6F99" w:rsidRPr="00B83A6C">
              <w:rPr>
                <w:rFonts w:ascii="Book Antiqua" w:hAnsi="Book Antiqua"/>
                <w:b/>
                <w:bCs/>
                <w:sz w:val="20"/>
                <w:szCs w:val="20"/>
              </w:rPr>
              <w:t xml:space="preserve">0 </w:t>
            </w:r>
            <w:r w:rsidR="007A6F99">
              <w:rPr>
                <w:rFonts w:ascii="Book Antiqua" w:hAnsi="Book Antiqua"/>
                <w:b/>
                <w:bCs/>
                <w:sz w:val="20"/>
                <w:szCs w:val="20"/>
              </w:rPr>
              <w:t>p</w:t>
            </w:r>
            <w:r w:rsidR="007A6F99" w:rsidRPr="00B83A6C">
              <w:rPr>
                <w:rFonts w:ascii="Book Antiqua" w:hAnsi="Book Antiqua"/>
                <w:b/>
                <w:bCs/>
                <w:sz w:val="20"/>
                <w:szCs w:val="20"/>
              </w:rPr>
              <w:t>m</w:t>
            </w:r>
          </w:p>
        </w:tc>
      </w:tr>
      <w:tr w:rsidR="0071102F" w:rsidRPr="002C6023" w14:paraId="1E253D41" w14:textId="77777777" w:rsidTr="007A6F99">
        <w:trPr>
          <w:trHeight w:val="809"/>
          <w:jc w:val="center"/>
        </w:trPr>
        <w:tc>
          <w:tcPr>
            <w:tcW w:w="5382" w:type="dxa"/>
            <w:tcBorders>
              <w:top w:val="single" w:sz="4" w:space="0" w:color="auto"/>
              <w:left w:val="single" w:sz="4" w:space="0" w:color="auto"/>
              <w:bottom w:val="single" w:sz="4" w:space="0" w:color="auto"/>
              <w:right w:val="single" w:sz="4" w:space="0" w:color="auto"/>
            </w:tcBorders>
            <w:vAlign w:val="center"/>
          </w:tcPr>
          <w:p w14:paraId="3C1722CF" w14:textId="1FC55661"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Aceptación de correcciones de errores aritméticos y de respuesta a las aclaraciones (artículos 123 y 129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5E9F3E48" w14:textId="2D086399" w:rsidR="0071102F" w:rsidRPr="00D26097" w:rsidRDefault="00593970" w:rsidP="00247D4F">
            <w:pPr>
              <w:jc w:val="center"/>
              <w:rPr>
                <w:rFonts w:ascii="Book Antiqua" w:hAnsi="Book Antiqua"/>
                <w:b/>
                <w:bCs/>
                <w:sz w:val="20"/>
                <w:szCs w:val="20"/>
              </w:rPr>
            </w:pPr>
            <w:r>
              <w:rPr>
                <w:rFonts w:ascii="Book Antiqua" w:hAnsi="Book Antiqua"/>
                <w:b/>
                <w:bCs/>
                <w:sz w:val="20"/>
                <w:szCs w:val="20"/>
              </w:rPr>
              <w:t xml:space="preserve">Lunes </w:t>
            </w:r>
            <w:r w:rsidR="005508ED">
              <w:rPr>
                <w:rFonts w:ascii="Book Antiqua" w:hAnsi="Book Antiqua"/>
                <w:b/>
                <w:bCs/>
                <w:sz w:val="20"/>
                <w:szCs w:val="20"/>
              </w:rPr>
              <w:t>2</w:t>
            </w:r>
            <w:r>
              <w:rPr>
                <w:rFonts w:ascii="Book Antiqua" w:hAnsi="Book Antiqua"/>
                <w:b/>
                <w:bCs/>
                <w:sz w:val="20"/>
                <w:szCs w:val="20"/>
              </w:rPr>
              <w:t xml:space="preserve">4 </w:t>
            </w:r>
            <w:r w:rsidR="00BF07F6">
              <w:rPr>
                <w:rFonts w:ascii="Book Antiqua" w:hAnsi="Book Antiqua"/>
                <w:b/>
                <w:bCs/>
                <w:sz w:val="20"/>
                <w:szCs w:val="20"/>
              </w:rPr>
              <w:t xml:space="preserve">de junio de 2024 a las </w:t>
            </w:r>
            <w:r w:rsidR="00BF07F6" w:rsidRPr="00BF07F6">
              <w:rPr>
                <w:rFonts w:ascii="Book Antiqua" w:hAnsi="Book Antiqua"/>
                <w:b/>
                <w:bCs/>
                <w:sz w:val="20"/>
                <w:szCs w:val="20"/>
              </w:rPr>
              <w:t>1</w:t>
            </w:r>
            <w:r>
              <w:rPr>
                <w:rFonts w:ascii="Book Antiqua" w:hAnsi="Book Antiqua"/>
                <w:b/>
                <w:bCs/>
                <w:sz w:val="20"/>
                <w:szCs w:val="20"/>
              </w:rPr>
              <w:t>2</w:t>
            </w:r>
            <w:r w:rsidR="00BF07F6" w:rsidRPr="00BF07F6">
              <w:rPr>
                <w:rFonts w:ascii="Book Antiqua" w:hAnsi="Book Antiqua"/>
                <w:b/>
                <w:bCs/>
                <w:sz w:val="20"/>
                <w:szCs w:val="20"/>
              </w:rPr>
              <w:t>:00</w:t>
            </w:r>
            <w:r w:rsidR="00BF07F6">
              <w:rPr>
                <w:rFonts w:ascii="Book Antiqua" w:hAnsi="Book Antiqua"/>
                <w:b/>
                <w:bCs/>
                <w:sz w:val="20"/>
                <w:szCs w:val="20"/>
              </w:rPr>
              <w:t xml:space="preserve"> </w:t>
            </w:r>
            <w:r>
              <w:rPr>
                <w:rFonts w:ascii="Book Antiqua" w:hAnsi="Book Antiqua"/>
                <w:b/>
                <w:bCs/>
                <w:sz w:val="20"/>
                <w:szCs w:val="20"/>
              </w:rPr>
              <w:t>p</w:t>
            </w:r>
            <w:r w:rsidR="00BF07F6">
              <w:rPr>
                <w:rFonts w:ascii="Book Antiqua" w:hAnsi="Book Antiqua"/>
                <w:b/>
                <w:bCs/>
                <w:sz w:val="20"/>
                <w:szCs w:val="20"/>
              </w:rPr>
              <w:t>m</w:t>
            </w:r>
          </w:p>
        </w:tc>
      </w:tr>
      <w:tr w:rsidR="0071102F" w:rsidRPr="002C6023" w14:paraId="567FC9B1" w14:textId="77777777" w:rsidTr="007A6F99">
        <w:trPr>
          <w:trHeight w:val="577"/>
          <w:jc w:val="center"/>
        </w:trPr>
        <w:tc>
          <w:tcPr>
            <w:tcW w:w="5382" w:type="dxa"/>
            <w:tcBorders>
              <w:top w:val="single" w:sz="4" w:space="0" w:color="auto"/>
              <w:left w:val="single" w:sz="4" w:space="0" w:color="auto"/>
              <w:bottom w:val="single" w:sz="4" w:space="0" w:color="auto"/>
              <w:right w:val="single" w:sz="4" w:space="0" w:color="auto"/>
            </w:tcBorders>
            <w:vAlign w:val="center"/>
          </w:tcPr>
          <w:p w14:paraId="15ABAC13" w14:textId="56B042B9"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Periodo para subsanar la garantía de seriedad de la oferta (artículo 198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75F516FC" w14:textId="1A6431B6" w:rsidR="00121DD6" w:rsidRPr="00D26097" w:rsidRDefault="00593970" w:rsidP="00247D4F">
            <w:pPr>
              <w:jc w:val="center"/>
              <w:rPr>
                <w:rFonts w:ascii="Book Antiqua" w:hAnsi="Book Antiqua"/>
                <w:b/>
                <w:bCs/>
                <w:sz w:val="20"/>
                <w:szCs w:val="20"/>
              </w:rPr>
            </w:pPr>
            <w:r>
              <w:rPr>
                <w:rFonts w:ascii="Book Antiqua" w:hAnsi="Book Antiqua"/>
                <w:b/>
                <w:bCs/>
                <w:sz w:val="20"/>
                <w:szCs w:val="20"/>
              </w:rPr>
              <w:t xml:space="preserve">Miércoles </w:t>
            </w:r>
            <w:r w:rsidR="005508ED">
              <w:rPr>
                <w:rFonts w:ascii="Book Antiqua" w:hAnsi="Book Antiqua"/>
                <w:b/>
                <w:bCs/>
                <w:sz w:val="20"/>
                <w:szCs w:val="20"/>
              </w:rPr>
              <w:t>2</w:t>
            </w:r>
            <w:r>
              <w:rPr>
                <w:rFonts w:ascii="Book Antiqua" w:hAnsi="Book Antiqua"/>
                <w:b/>
                <w:bCs/>
                <w:sz w:val="20"/>
                <w:szCs w:val="20"/>
              </w:rPr>
              <w:t>6</w:t>
            </w:r>
            <w:r w:rsidR="005508ED">
              <w:rPr>
                <w:rFonts w:ascii="Book Antiqua" w:hAnsi="Book Antiqua"/>
                <w:b/>
                <w:bCs/>
                <w:sz w:val="20"/>
                <w:szCs w:val="20"/>
              </w:rPr>
              <w:t xml:space="preserve"> </w:t>
            </w:r>
            <w:r w:rsidR="00BF07F6">
              <w:rPr>
                <w:rFonts w:ascii="Book Antiqua" w:hAnsi="Book Antiqua"/>
                <w:b/>
                <w:bCs/>
                <w:sz w:val="20"/>
                <w:szCs w:val="20"/>
              </w:rPr>
              <w:t xml:space="preserve">de junio de 2024 a las </w:t>
            </w:r>
            <w:r w:rsidR="00BF07F6" w:rsidRPr="00BF07F6">
              <w:rPr>
                <w:rFonts w:ascii="Book Antiqua" w:hAnsi="Book Antiqua"/>
                <w:b/>
                <w:bCs/>
                <w:sz w:val="20"/>
                <w:szCs w:val="20"/>
              </w:rPr>
              <w:t>10:00</w:t>
            </w:r>
            <w:r w:rsidR="00BF07F6">
              <w:rPr>
                <w:rFonts w:ascii="Book Antiqua" w:hAnsi="Book Antiqua"/>
                <w:b/>
                <w:bCs/>
                <w:sz w:val="20"/>
                <w:szCs w:val="20"/>
              </w:rPr>
              <w:t xml:space="preserve"> am</w:t>
            </w:r>
          </w:p>
        </w:tc>
      </w:tr>
      <w:tr w:rsidR="0071102F" w:rsidRPr="002C6023" w14:paraId="5329A3BC" w14:textId="77777777" w:rsidTr="007A6F99">
        <w:trPr>
          <w:trHeight w:val="646"/>
          <w:jc w:val="center"/>
        </w:trPr>
        <w:tc>
          <w:tcPr>
            <w:tcW w:w="5382" w:type="dxa"/>
            <w:tcBorders>
              <w:top w:val="single" w:sz="4" w:space="0" w:color="auto"/>
              <w:left w:val="single" w:sz="4" w:space="0" w:color="auto"/>
              <w:bottom w:val="single" w:sz="4" w:space="0" w:color="auto"/>
              <w:right w:val="single" w:sz="4" w:space="0" w:color="auto"/>
            </w:tcBorders>
            <w:vAlign w:val="center"/>
          </w:tcPr>
          <w:p w14:paraId="7F6966C9" w14:textId="0E9B8E84" w:rsidR="0071102F" w:rsidRPr="002C6023" w:rsidRDefault="00CC5197" w:rsidP="00127526">
            <w:pPr>
              <w:numPr>
                <w:ilvl w:val="0"/>
                <w:numId w:val="1"/>
              </w:numPr>
              <w:tabs>
                <w:tab w:val="clear" w:pos="360"/>
                <w:tab w:val="num" w:pos="351"/>
              </w:tabs>
              <w:ind w:left="351" w:right="210" w:hanging="284"/>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Adjudicación</w:t>
            </w:r>
          </w:p>
        </w:tc>
        <w:tc>
          <w:tcPr>
            <w:tcW w:w="3973" w:type="dxa"/>
            <w:tcBorders>
              <w:top w:val="single" w:sz="4" w:space="0" w:color="auto"/>
              <w:left w:val="single" w:sz="4" w:space="0" w:color="auto"/>
              <w:bottom w:val="single" w:sz="4" w:space="0" w:color="auto"/>
              <w:right w:val="single" w:sz="4" w:space="0" w:color="auto"/>
            </w:tcBorders>
            <w:vAlign w:val="center"/>
          </w:tcPr>
          <w:p w14:paraId="099924E9" w14:textId="38A43F15" w:rsidR="0071102F" w:rsidRPr="00D26097" w:rsidRDefault="00593970" w:rsidP="00593970">
            <w:pPr>
              <w:rPr>
                <w:rFonts w:ascii="Book Antiqua" w:hAnsi="Book Antiqua"/>
                <w:b/>
                <w:bCs/>
                <w:color w:val="000000" w:themeColor="text1"/>
                <w:sz w:val="20"/>
                <w:szCs w:val="20"/>
              </w:rPr>
            </w:pPr>
            <w:r>
              <w:rPr>
                <w:rFonts w:ascii="Book Antiqua" w:hAnsi="Book Antiqua"/>
                <w:b/>
                <w:bCs/>
                <w:color w:val="000000" w:themeColor="text1"/>
                <w:sz w:val="20"/>
                <w:szCs w:val="20"/>
              </w:rPr>
              <w:t xml:space="preserve">Miércoles 03 </w:t>
            </w:r>
            <w:r w:rsidR="00BF07F6">
              <w:rPr>
                <w:rFonts w:ascii="Book Antiqua" w:hAnsi="Book Antiqua"/>
                <w:b/>
                <w:bCs/>
                <w:color w:val="000000" w:themeColor="text1"/>
                <w:sz w:val="20"/>
                <w:szCs w:val="20"/>
              </w:rPr>
              <w:t xml:space="preserve">de junio de 2024 a las </w:t>
            </w:r>
            <w:r w:rsidR="00BF07F6" w:rsidRPr="00BF07F6">
              <w:rPr>
                <w:rFonts w:ascii="Book Antiqua" w:hAnsi="Book Antiqua"/>
                <w:b/>
                <w:bCs/>
                <w:color w:val="000000" w:themeColor="text1"/>
                <w:sz w:val="20"/>
                <w:szCs w:val="20"/>
              </w:rPr>
              <w:t>10:00</w:t>
            </w:r>
            <w:r w:rsidR="00BF07F6">
              <w:rPr>
                <w:rFonts w:ascii="Book Antiqua" w:hAnsi="Book Antiqua"/>
                <w:b/>
                <w:bCs/>
                <w:color w:val="000000" w:themeColor="text1"/>
                <w:sz w:val="20"/>
                <w:szCs w:val="20"/>
              </w:rPr>
              <w:t xml:space="preserve"> am</w:t>
            </w:r>
          </w:p>
        </w:tc>
      </w:tr>
      <w:tr w:rsidR="0071102F" w:rsidRPr="002C6023" w14:paraId="5376C759" w14:textId="77777777" w:rsidTr="007A6F99">
        <w:trPr>
          <w:trHeight w:val="504"/>
          <w:jc w:val="center"/>
        </w:trPr>
        <w:tc>
          <w:tcPr>
            <w:tcW w:w="5382" w:type="dxa"/>
            <w:tcBorders>
              <w:top w:val="single" w:sz="4" w:space="0" w:color="auto"/>
              <w:left w:val="single" w:sz="4" w:space="0" w:color="auto"/>
              <w:bottom w:val="single" w:sz="4" w:space="0" w:color="auto"/>
              <w:right w:val="single" w:sz="4" w:space="0" w:color="auto"/>
            </w:tcBorders>
            <w:vAlign w:val="center"/>
          </w:tcPr>
          <w:p w14:paraId="7F7B39C3" w14:textId="48668EA7"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Notificación de adjudicación (artículo 134 Reglamento núm. 416-23)</w:t>
            </w:r>
          </w:p>
        </w:tc>
        <w:tc>
          <w:tcPr>
            <w:tcW w:w="3973" w:type="dxa"/>
            <w:tcBorders>
              <w:top w:val="single" w:sz="4" w:space="0" w:color="auto"/>
              <w:left w:val="single" w:sz="4" w:space="0" w:color="auto"/>
              <w:bottom w:val="single" w:sz="4" w:space="0" w:color="auto"/>
              <w:right w:val="single" w:sz="4" w:space="0" w:color="auto"/>
            </w:tcBorders>
            <w:vAlign w:val="center"/>
          </w:tcPr>
          <w:p w14:paraId="3563DF35" w14:textId="2F48F5A2" w:rsidR="0071102F" w:rsidRPr="00D26097" w:rsidRDefault="00593970" w:rsidP="00247D4F">
            <w:pPr>
              <w:jc w:val="center"/>
              <w:rPr>
                <w:rFonts w:ascii="Book Antiqua" w:hAnsi="Book Antiqua"/>
                <w:b/>
                <w:bCs/>
                <w:color w:val="000000" w:themeColor="text1"/>
                <w:sz w:val="20"/>
                <w:szCs w:val="20"/>
              </w:rPr>
            </w:pPr>
            <w:r>
              <w:rPr>
                <w:rFonts w:ascii="Book Antiqua" w:hAnsi="Book Antiqua"/>
                <w:b/>
                <w:bCs/>
                <w:color w:val="000000" w:themeColor="text1"/>
                <w:sz w:val="20"/>
                <w:szCs w:val="20"/>
              </w:rPr>
              <w:t xml:space="preserve">Jueves 04 de </w:t>
            </w:r>
            <w:r w:rsidR="00A42D64">
              <w:rPr>
                <w:rFonts w:ascii="Book Antiqua" w:hAnsi="Book Antiqua"/>
                <w:b/>
                <w:bCs/>
                <w:color w:val="000000" w:themeColor="text1"/>
                <w:sz w:val="20"/>
                <w:szCs w:val="20"/>
              </w:rPr>
              <w:t>ju</w:t>
            </w:r>
            <w:r w:rsidR="005508ED">
              <w:rPr>
                <w:rFonts w:ascii="Book Antiqua" w:hAnsi="Book Antiqua"/>
                <w:b/>
                <w:bCs/>
                <w:color w:val="000000" w:themeColor="text1"/>
                <w:sz w:val="20"/>
                <w:szCs w:val="20"/>
              </w:rPr>
              <w:t>l</w:t>
            </w:r>
            <w:r w:rsidR="00A42D64">
              <w:rPr>
                <w:rFonts w:ascii="Book Antiqua" w:hAnsi="Book Antiqua"/>
                <w:b/>
                <w:bCs/>
                <w:color w:val="000000" w:themeColor="text1"/>
                <w:sz w:val="20"/>
                <w:szCs w:val="20"/>
              </w:rPr>
              <w:t xml:space="preserve">io a las </w:t>
            </w:r>
            <w:r w:rsidR="005508ED">
              <w:rPr>
                <w:rFonts w:ascii="Book Antiqua" w:hAnsi="Book Antiqua"/>
                <w:b/>
                <w:bCs/>
                <w:color w:val="000000" w:themeColor="text1"/>
                <w:sz w:val="20"/>
                <w:szCs w:val="20"/>
              </w:rPr>
              <w:t>08</w:t>
            </w:r>
            <w:r w:rsidR="00A42D64" w:rsidRPr="00A42D64">
              <w:rPr>
                <w:rFonts w:ascii="Book Antiqua" w:hAnsi="Book Antiqua"/>
                <w:b/>
                <w:bCs/>
                <w:color w:val="000000" w:themeColor="text1"/>
                <w:sz w:val="20"/>
                <w:szCs w:val="20"/>
              </w:rPr>
              <w:t>:00</w:t>
            </w:r>
            <w:r w:rsidR="00A42D64">
              <w:rPr>
                <w:rFonts w:ascii="Book Antiqua" w:hAnsi="Book Antiqua"/>
                <w:b/>
                <w:bCs/>
                <w:color w:val="000000" w:themeColor="text1"/>
                <w:sz w:val="20"/>
                <w:szCs w:val="20"/>
              </w:rPr>
              <w:t xml:space="preserve"> am</w:t>
            </w:r>
          </w:p>
        </w:tc>
      </w:tr>
      <w:tr w:rsidR="0071102F" w:rsidRPr="002C6023" w14:paraId="1D75CFD3" w14:textId="77777777" w:rsidTr="007A6F99">
        <w:trPr>
          <w:trHeight w:val="742"/>
          <w:jc w:val="center"/>
        </w:trPr>
        <w:tc>
          <w:tcPr>
            <w:tcW w:w="5382" w:type="dxa"/>
            <w:tcBorders>
              <w:top w:val="single" w:sz="4" w:space="0" w:color="auto"/>
              <w:left w:val="single" w:sz="4" w:space="0" w:color="auto"/>
              <w:bottom w:val="single" w:sz="4" w:space="0" w:color="auto"/>
              <w:right w:val="single" w:sz="4" w:space="0" w:color="auto"/>
            </w:tcBorders>
            <w:vAlign w:val="center"/>
          </w:tcPr>
          <w:p w14:paraId="0ECA8C09" w14:textId="6C534215"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Plazo para la constitución de la garantía de fiel cumplimiento de contrato</w:t>
            </w:r>
          </w:p>
        </w:tc>
        <w:tc>
          <w:tcPr>
            <w:tcW w:w="3973" w:type="dxa"/>
            <w:tcBorders>
              <w:top w:val="single" w:sz="4" w:space="0" w:color="auto"/>
              <w:left w:val="single" w:sz="4" w:space="0" w:color="auto"/>
              <w:bottom w:val="single" w:sz="4" w:space="0" w:color="auto"/>
              <w:right w:val="single" w:sz="4" w:space="0" w:color="auto"/>
            </w:tcBorders>
            <w:vAlign w:val="center"/>
          </w:tcPr>
          <w:p w14:paraId="0B6ADB90" w14:textId="0146B651" w:rsidR="0071102F" w:rsidRPr="00D26097" w:rsidRDefault="00593970" w:rsidP="00247D4F">
            <w:pPr>
              <w:jc w:val="center"/>
              <w:rPr>
                <w:rFonts w:ascii="Book Antiqua" w:hAnsi="Book Antiqua"/>
                <w:b/>
                <w:bCs/>
                <w:color w:val="000000" w:themeColor="text1"/>
                <w:sz w:val="20"/>
                <w:szCs w:val="20"/>
              </w:rPr>
            </w:pPr>
            <w:r>
              <w:rPr>
                <w:rFonts w:ascii="Book Antiqua" w:hAnsi="Book Antiqua"/>
                <w:b/>
                <w:bCs/>
                <w:color w:val="000000" w:themeColor="text1"/>
                <w:sz w:val="20"/>
                <w:szCs w:val="20"/>
              </w:rPr>
              <w:t>Lun</w:t>
            </w:r>
            <w:r w:rsidR="005508ED">
              <w:rPr>
                <w:rFonts w:ascii="Book Antiqua" w:hAnsi="Book Antiqua"/>
                <w:b/>
                <w:bCs/>
                <w:color w:val="000000" w:themeColor="text1"/>
                <w:sz w:val="20"/>
                <w:szCs w:val="20"/>
              </w:rPr>
              <w:t>es 0</w:t>
            </w:r>
            <w:r>
              <w:rPr>
                <w:rFonts w:ascii="Book Antiqua" w:hAnsi="Book Antiqua"/>
                <w:b/>
                <w:bCs/>
                <w:color w:val="000000" w:themeColor="text1"/>
                <w:sz w:val="20"/>
                <w:szCs w:val="20"/>
              </w:rPr>
              <w:t xml:space="preserve">8 </w:t>
            </w:r>
            <w:r w:rsidR="00A42D64">
              <w:rPr>
                <w:rFonts w:ascii="Book Antiqua" w:hAnsi="Book Antiqua"/>
                <w:b/>
                <w:bCs/>
                <w:color w:val="000000" w:themeColor="text1"/>
                <w:sz w:val="20"/>
                <w:szCs w:val="20"/>
              </w:rPr>
              <w:t>de ju</w:t>
            </w:r>
            <w:r w:rsidR="005508ED">
              <w:rPr>
                <w:rFonts w:ascii="Book Antiqua" w:hAnsi="Book Antiqua"/>
                <w:b/>
                <w:bCs/>
                <w:color w:val="000000" w:themeColor="text1"/>
                <w:sz w:val="20"/>
                <w:szCs w:val="20"/>
              </w:rPr>
              <w:t>l</w:t>
            </w:r>
            <w:r w:rsidR="00A42D64">
              <w:rPr>
                <w:rFonts w:ascii="Book Antiqua" w:hAnsi="Book Antiqua"/>
                <w:b/>
                <w:bCs/>
                <w:color w:val="000000" w:themeColor="text1"/>
                <w:sz w:val="20"/>
                <w:szCs w:val="20"/>
              </w:rPr>
              <w:t xml:space="preserve">io de 2024 a las </w:t>
            </w:r>
            <w:r w:rsidR="00A42D64" w:rsidRPr="00A42D64">
              <w:rPr>
                <w:rFonts w:ascii="Book Antiqua" w:hAnsi="Book Antiqua"/>
                <w:b/>
                <w:bCs/>
                <w:color w:val="000000" w:themeColor="text1"/>
                <w:sz w:val="20"/>
                <w:szCs w:val="20"/>
              </w:rPr>
              <w:t>10:00</w:t>
            </w:r>
            <w:r w:rsidR="00A42D64">
              <w:rPr>
                <w:rFonts w:ascii="Book Antiqua" w:hAnsi="Book Antiqua"/>
                <w:b/>
                <w:bCs/>
                <w:color w:val="000000" w:themeColor="text1"/>
                <w:sz w:val="20"/>
                <w:szCs w:val="20"/>
              </w:rPr>
              <w:t xml:space="preserve"> am</w:t>
            </w:r>
          </w:p>
        </w:tc>
      </w:tr>
      <w:tr w:rsidR="0071102F" w:rsidRPr="002C6023" w14:paraId="5CC5B24B" w14:textId="77777777" w:rsidTr="007A6F99">
        <w:trPr>
          <w:trHeight w:val="396"/>
          <w:jc w:val="center"/>
        </w:trPr>
        <w:tc>
          <w:tcPr>
            <w:tcW w:w="5382" w:type="dxa"/>
            <w:tcBorders>
              <w:top w:val="single" w:sz="4" w:space="0" w:color="auto"/>
              <w:left w:val="single" w:sz="4" w:space="0" w:color="auto"/>
              <w:bottom w:val="single" w:sz="4" w:space="0" w:color="auto"/>
              <w:right w:val="single" w:sz="4" w:space="0" w:color="auto"/>
            </w:tcBorders>
            <w:vAlign w:val="center"/>
          </w:tcPr>
          <w:p w14:paraId="4BB28115" w14:textId="4B172DB1"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 xml:space="preserve">Suscripción del(los) contrato(s) y emisión de órdenes de compra </w:t>
            </w:r>
          </w:p>
        </w:tc>
        <w:tc>
          <w:tcPr>
            <w:tcW w:w="3973" w:type="dxa"/>
            <w:tcBorders>
              <w:top w:val="single" w:sz="4" w:space="0" w:color="auto"/>
              <w:left w:val="single" w:sz="4" w:space="0" w:color="auto"/>
              <w:bottom w:val="single" w:sz="4" w:space="0" w:color="auto"/>
              <w:right w:val="single" w:sz="4" w:space="0" w:color="auto"/>
            </w:tcBorders>
            <w:vAlign w:val="center"/>
          </w:tcPr>
          <w:p w14:paraId="470D1AB0" w14:textId="2F2607C7" w:rsidR="0071102F" w:rsidRPr="00D26097" w:rsidRDefault="005E56CF" w:rsidP="00247D4F">
            <w:pPr>
              <w:jc w:val="center"/>
              <w:rPr>
                <w:rFonts w:ascii="Book Antiqua" w:hAnsi="Book Antiqua"/>
                <w:b/>
                <w:bCs/>
                <w:sz w:val="20"/>
                <w:szCs w:val="20"/>
              </w:rPr>
            </w:pPr>
            <w:r>
              <w:rPr>
                <w:rFonts w:ascii="Book Antiqua" w:hAnsi="Book Antiqua"/>
                <w:b/>
                <w:bCs/>
                <w:sz w:val="20"/>
                <w:szCs w:val="20"/>
              </w:rPr>
              <w:t xml:space="preserve">Miércoles 10 </w:t>
            </w:r>
            <w:r w:rsidR="00A42D64">
              <w:rPr>
                <w:rFonts w:ascii="Book Antiqua" w:hAnsi="Book Antiqua"/>
                <w:b/>
                <w:bCs/>
                <w:sz w:val="20"/>
                <w:szCs w:val="20"/>
              </w:rPr>
              <w:t>de ju</w:t>
            </w:r>
            <w:r w:rsidR="005508ED">
              <w:rPr>
                <w:rFonts w:ascii="Book Antiqua" w:hAnsi="Book Antiqua"/>
                <w:b/>
                <w:bCs/>
                <w:sz w:val="20"/>
                <w:szCs w:val="20"/>
              </w:rPr>
              <w:t>l</w:t>
            </w:r>
            <w:r w:rsidR="00A42D64">
              <w:rPr>
                <w:rFonts w:ascii="Book Antiqua" w:hAnsi="Book Antiqua"/>
                <w:b/>
                <w:bCs/>
                <w:sz w:val="20"/>
                <w:szCs w:val="20"/>
              </w:rPr>
              <w:t xml:space="preserve">io </w:t>
            </w:r>
            <w:r w:rsidR="00A42D64" w:rsidRPr="00A42D64">
              <w:rPr>
                <w:rFonts w:ascii="Book Antiqua" w:hAnsi="Book Antiqua"/>
                <w:b/>
                <w:bCs/>
                <w:sz w:val="20"/>
                <w:szCs w:val="20"/>
              </w:rPr>
              <w:t xml:space="preserve">2024 </w:t>
            </w:r>
            <w:r w:rsidR="00A42D64">
              <w:rPr>
                <w:rFonts w:ascii="Book Antiqua" w:hAnsi="Book Antiqua"/>
                <w:b/>
                <w:bCs/>
                <w:sz w:val="20"/>
                <w:szCs w:val="20"/>
              </w:rPr>
              <w:t xml:space="preserve">a las </w:t>
            </w:r>
            <w:r w:rsidR="00A42D64" w:rsidRPr="00A42D64">
              <w:rPr>
                <w:rFonts w:ascii="Book Antiqua" w:hAnsi="Book Antiqua"/>
                <w:b/>
                <w:bCs/>
                <w:sz w:val="20"/>
                <w:szCs w:val="20"/>
              </w:rPr>
              <w:t>1</w:t>
            </w:r>
            <w:r>
              <w:rPr>
                <w:rFonts w:ascii="Book Antiqua" w:hAnsi="Book Antiqua"/>
                <w:b/>
                <w:bCs/>
                <w:sz w:val="20"/>
                <w:szCs w:val="20"/>
              </w:rPr>
              <w:t>0</w:t>
            </w:r>
            <w:r w:rsidR="00A42D64" w:rsidRPr="00A42D64">
              <w:rPr>
                <w:rFonts w:ascii="Book Antiqua" w:hAnsi="Book Antiqua"/>
                <w:b/>
                <w:bCs/>
                <w:sz w:val="20"/>
                <w:szCs w:val="20"/>
              </w:rPr>
              <w:t>:00</w:t>
            </w:r>
            <w:r w:rsidR="002532AE" w:rsidRPr="00D26097">
              <w:rPr>
                <w:rFonts w:ascii="Book Antiqua" w:hAnsi="Book Antiqua"/>
                <w:b/>
                <w:bCs/>
                <w:sz w:val="20"/>
                <w:szCs w:val="20"/>
              </w:rPr>
              <w:t xml:space="preserve"> </w:t>
            </w:r>
            <w:r>
              <w:rPr>
                <w:rFonts w:ascii="Book Antiqua" w:hAnsi="Book Antiqua"/>
                <w:b/>
                <w:bCs/>
                <w:sz w:val="20"/>
                <w:szCs w:val="20"/>
              </w:rPr>
              <w:t>a</w:t>
            </w:r>
            <w:r w:rsidR="0076537D">
              <w:rPr>
                <w:rFonts w:ascii="Book Antiqua" w:hAnsi="Book Antiqua"/>
                <w:b/>
                <w:bCs/>
                <w:sz w:val="20"/>
                <w:szCs w:val="20"/>
              </w:rPr>
              <w:t>m</w:t>
            </w:r>
          </w:p>
        </w:tc>
      </w:tr>
      <w:tr w:rsidR="0071102F" w:rsidRPr="002C6023" w14:paraId="1C315021" w14:textId="77777777" w:rsidTr="007A6F99">
        <w:trPr>
          <w:trHeight w:val="650"/>
          <w:jc w:val="center"/>
        </w:trPr>
        <w:tc>
          <w:tcPr>
            <w:tcW w:w="5382" w:type="dxa"/>
            <w:tcBorders>
              <w:top w:val="single" w:sz="4" w:space="0" w:color="auto"/>
              <w:left w:val="single" w:sz="4" w:space="0" w:color="auto"/>
              <w:bottom w:val="single" w:sz="4" w:space="0" w:color="auto"/>
              <w:right w:val="single" w:sz="4" w:space="0" w:color="auto"/>
            </w:tcBorders>
            <w:vAlign w:val="center"/>
          </w:tcPr>
          <w:p w14:paraId="2755D7B7" w14:textId="0CD8595B" w:rsidR="0071102F" w:rsidRPr="002C6023" w:rsidRDefault="00CC5197" w:rsidP="00127526">
            <w:pPr>
              <w:numPr>
                <w:ilvl w:val="0"/>
                <w:numId w:val="1"/>
              </w:numPr>
              <w:tabs>
                <w:tab w:val="clear" w:pos="360"/>
                <w:tab w:val="num" w:pos="351"/>
              </w:tabs>
              <w:ind w:left="68" w:right="210" w:firstLine="0"/>
              <w:jc w:val="both"/>
              <w:rPr>
                <w:rFonts w:ascii="Book Antiqua" w:hAnsi="Book Antiqua"/>
                <w:sz w:val="20"/>
                <w:szCs w:val="20"/>
              </w:rPr>
            </w:pPr>
            <w:r w:rsidRPr="002C6023">
              <w:rPr>
                <w:rFonts w:ascii="Book Antiqua" w:hAnsi="Book Antiqua"/>
                <w:sz w:val="20"/>
                <w:szCs w:val="20"/>
              </w:rPr>
              <w:t xml:space="preserve"> </w:t>
            </w:r>
            <w:r w:rsidR="0071102F" w:rsidRPr="002C6023">
              <w:rPr>
                <w:rFonts w:ascii="Book Antiqua" w:hAnsi="Book Antiqua"/>
                <w:sz w:val="20"/>
                <w:szCs w:val="20"/>
              </w:rPr>
              <w:t xml:space="preserve">Publicación del (los) contrato(s) en los portales: institucional y del SECP (art. 106 </w:t>
            </w:r>
            <w:r w:rsidR="00C32971" w:rsidRPr="002C6023">
              <w:rPr>
                <w:rFonts w:ascii="Book Antiqua" w:hAnsi="Book Antiqua"/>
                <w:sz w:val="20"/>
                <w:szCs w:val="20"/>
              </w:rPr>
              <w:t>Reglamento núm. 416-23</w:t>
            </w:r>
            <w:r w:rsidR="0071102F" w:rsidRPr="002C6023">
              <w:rPr>
                <w:rFonts w:ascii="Book Antiqua" w:hAnsi="Book Antiqua"/>
                <w:sz w:val="20"/>
                <w:szCs w:val="20"/>
              </w:rPr>
              <w:t>)</w:t>
            </w:r>
          </w:p>
        </w:tc>
        <w:tc>
          <w:tcPr>
            <w:tcW w:w="3973" w:type="dxa"/>
            <w:tcBorders>
              <w:top w:val="single" w:sz="4" w:space="0" w:color="auto"/>
              <w:left w:val="single" w:sz="4" w:space="0" w:color="auto"/>
              <w:bottom w:val="single" w:sz="4" w:space="0" w:color="auto"/>
              <w:right w:val="single" w:sz="4" w:space="0" w:color="auto"/>
            </w:tcBorders>
            <w:vAlign w:val="center"/>
          </w:tcPr>
          <w:p w14:paraId="2341539C" w14:textId="524AEF30" w:rsidR="0071102F" w:rsidRPr="00D26097" w:rsidRDefault="005E56CF" w:rsidP="00247D4F">
            <w:pPr>
              <w:jc w:val="center"/>
              <w:rPr>
                <w:rFonts w:ascii="Book Antiqua" w:hAnsi="Book Antiqua"/>
                <w:b/>
                <w:bCs/>
                <w:color w:val="000000" w:themeColor="text1"/>
                <w:sz w:val="20"/>
                <w:szCs w:val="20"/>
              </w:rPr>
            </w:pPr>
            <w:r>
              <w:rPr>
                <w:rFonts w:ascii="Book Antiqua" w:hAnsi="Book Antiqua"/>
                <w:b/>
                <w:bCs/>
                <w:color w:val="000000" w:themeColor="text1"/>
                <w:sz w:val="20"/>
                <w:szCs w:val="20"/>
              </w:rPr>
              <w:t>Jueves 1</w:t>
            </w:r>
            <w:r w:rsidR="00D4779F">
              <w:rPr>
                <w:rFonts w:ascii="Book Antiqua" w:hAnsi="Book Antiqua"/>
                <w:b/>
                <w:bCs/>
                <w:color w:val="000000" w:themeColor="text1"/>
                <w:sz w:val="20"/>
                <w:szCs w:val="20"/>
              </w:rPr>
              <w:t>8</w:t>
            </w:r>
            <w:r w:rsidR="006818D4">
              <w:rPr>
                <w:rFonts w:ascii="Book Antiqua" w:hAnsi="Book Antiqua"/>
                <w:b/>
                <w:bCs/>
                <w:color w:val="000000" w:themeColor="text1"/>
                <w:sz w:val="20"/>
                <w:szCs w:val="20"/>
              </w:rPr>
              <w:t xml:space="preserve"> </w:t>
            </w:r>
            <w:r w:rsidR="0076537D">
              <w:rPr>
                <w:rFonts w:ascii="Book Antiqua" w:hAnsi="Book Antiqua"/>
                <w:b/>
                <w:bCs/>
                <w:color w:val="000000" w:themeColor="text1"/>
                <w:sz w:val="20"/>
                <w:szCs w:val="20"/>
              </w:rPr>
              <w:t>de ju</w:t>
            </w:r>
            <w:r w:rsidR="006818D4">
              <w:rPr>
                <w:rFonts w:ascii="Book Antiqua" w:hAnsi="Book Antiqua"/>
                <w:b/>
                <w:bCs/>
                <w:color w:val="000000" w:themeColor="text1"/>
                <w:sz w:val="20"/>
                <w:szCs w:val="20"/>
              </w:rPr>
              <w:t>l</w:t>
            </w:r>
            <w:r w:rsidR="0076537D">
              <w:rPr>
                <w:rFonts w:ascii="Book Antiqua" w:hAnsi="Book Antiqua"/>
                <w:b/>
                <w:bCs/>
                <w:color w:val="000000" w:themeColor="text1"/>
                <w:sz w:val="20"/>
                <w:szCs w:val="20"/>
              </w:rPr>
              <w:t xml:space="preserve">io </w:t>
            </w:r>
            <w:r w:rsidR="0076537D" w:rsidRPr="0076537D">
              <w:rPr>
                <w:rFonts w:ascii="Book Antiqua" w:hAnsi="Book Antiqua"/>
                <w:b/>
                <w:bCs/>
                <w:color w:val="000000" w:themeColor="text1"/>
                <w:sz w:val="20"/>
                <w:szCs w:val="20"/>
              </w:rPr>
              <w:t xml:space="preserve">2024 </w:t>
            </w:r>
            <w:r w:rsidR="0076537D">
              <w:rPr>
                <w:rFonts w:ascii="Book Antiqua" w:hAnsi="Book Antiqua"/>
                <w:b/>
                <w:bCs/>
                <w:color w:val="000000" w:themeColor="text1"/>
                <w:sz w:val="20"/>
                <w:szCs w:val="20"/>
              </w:rPr>
              <w:t xml:space="preserve">a las </w:t>
            </w:r>
            <w:r w:rsidR="0076537D" w:rsidRPr="0076537D">
              <w:rPr>
                <w:rFonts w:ascii="Book Antiqua" w:hAnsi="Book Antiqua"/>
                <w:b/>
                <w:bCs/>
                <w:color w:val="000000" w:themeColor="text1"/>
                <w:sz w:val="20"/>
                <w:szCs w:val="20"/>
              </w:rPr>
              <w:t>10:00</w:t>
            </w:r>
            <w:r w:rsidR="0076537D">
              <w:rPr>
                <w:rFonts w:ascii="Book Antiqua" w:hAnsi="Book Antiqua"/>
                <w:b/>
                <w:bCs/>
                <w:color w:val="000000" w:themeColor="text1"/>
                <w:sz w:val="20"/>
                <w:szCs w:val="20"/>
              </w:rPr>
              <w:t xml:space="preserve"> am</w:t>
            </w:r>
          </w:p>
        </w:tc>
      </w:tr>
    </w:tbl>
    <w:p w14:paraId="2ADBCE44" w14:textId="77777777" w:rsidR="0071102F" w:rsidRPr="002C6023" w:rsidRDefault="0071102F" w:rsidP="00127526">
      <w:pPr>
        <w:jc w:val="both"/>
        <w:rPr>
          <w:rFonts w:ascii="Book Antiqua" w:hAnsi="Book Antiqua"/>
          <w:b/>
          <w:sz w:val="22"/>
          <w:szCs w:val="22"/>
        </w:rPr>
      </w:pPr>
    </w:p>
    <w:p w14:paraId="0CF73388" w14:textId="77777777" w:rsidR="00A73A5F" w:rsidRPr="002C6023" w:rsidRDefault="00A73A5F" w:rsidP="00127526">
      <w:pPr>
        <w:jc w:val="both"/>
        <w:rPr>
          <w:rFonts w:ascii="Book Antiqua" w:hAnsi="Book Antiqua"/>
          <w:b/>
          <w:sz w:val="22"/>
          <w:szCs w:val="22"/>
        </w:rPr>
      </w:pPr>
    </w:p>
    <w:p w14:paraId="4D84DD18" w14:textId="77777777" w:rsidR="0071102F" w:rsidRPr="002C6023" w:rsidRDefault="0071102F" w:rsidP="00D867F6">
      <w:pPr>
        <w:pStyle w:val="Ttulo1"/>
      </w:pPr>
      <w:bookmarkStart w:id="41" w:name="_Toc159336666"/>
      <w:bookmarkStart w:id="42" w:name="_Toc165640523"/>
      <w:r w:rsidRPr="002C6023">
        <w:t>Forma de presentación de ofertas técnicas y económicas “Sobre A” y “Sobre B”</w:t>
      </w:r>
      <w:bookmarkEnd w:id="41"/>
      <w:bookmarkEnd w:id="42"/>
      <w:r w:rsidRPr="002C6023">
        <w:t xml:space="preserve"> </w:t>
      </w:r>
    </w:p>
    <w:p w14:paraId="7D22CC1D" w14:textId="77777777" w:rsidR="0071102F" w:rsidRPr="002C6023" w:rsidRDefault="0071102F" w:rsidP="00127526">
      <w:pPr>
        <w:rPr>
          <w:rFonts w:ascii="Book Antiqua" w:hAnsi="Book Antiqua"/>
          <w:sz w:val="22"/>
          <w:szCs w:val="22"/>
        </w:rPr>
      </w:pPr>
    </w:p>
    <w:p w14:paraId="3AFD720A" w14:textId="408F7296" w:rsidR="0071102F" w:rsidRPr="002C6023" w:rsidRDefault="0071102F" w:rsidP="00127526">
      <w:pPr>
        <w:jc w:val="both"/>
        <w:rPr>
          <w:rFonts w:ascii="Book Antiqua" w:hAnsi="Book Antiqua"/>
          <w:sz w:val="22"/>
          <w:szCs w:val="22"/>
        </w:rPr>
      </w:pPr>
      <w:r w:rsidRPr="002C6023">
        <w:rPr>
          <w:rFonts w:ascii="Book Antiqua" w:hAnsi="Book Antiqua"/>
          <w:sz w:val="22"/>
          <w:szCs w:val="22"/>
        </w:rPr>
        <w:t xml:space="preserve">De conformidad con el artículo 109 del Reglamento núm. 416-23 los(as) oferentes deberán presentar sus propuestas por vía electrónica, a través del SECP, o en formato papel ante la institución contratante en </w:t>
      </w:r>
      <w:r w:rsidR="00BE3CC0" w:rsidRPr="00BE3CC0">
        <w:rPr>
          <w:rFonts w:ascii="Book Antiqua" w:hAnsi="Book Antiqua"/>
          <w:sz w:val="22"/>
          <w:szCs w:val="22"/>
          <w:lang w:val="es-ES"/>
        </w:rPr>
        <w:t xml:space="preserve">Sede Principal del </w:t>
      </w:r>
      <w:r w:rsidR="00BE3CC0">
        <w:rPr>
          <w:rFonts w:ascii="Book Antiqua" w:hAnsi="Book Antiqua"/>
          <w:b/>
          <w:bCs/>
          <w:sz w:val="22"/>
          <w:szCs w:val="22"/>
          <w:lang w:val="es-ES"/>
        </w:rPr>
        <w:t>INDOCAFE</w:t>
      </w:r>
      <w:r w:rsidR="00BE3CC0" w:rsidRPr="00BE3CC0">
        <w:rPr>
          <w:rFonts w:ascii="Book Antiqua" w:hAnsi="Book Antiqua"/>
          <w:b/>
          <w:bCs/>
          <w:sz w:val="22"/>
          <w:szCs w:val="22"/>
          <w:lang w:val="es-ES"/>
        </w:rPr>
        <w:t xml:space="preserve"> </w:t>
      </w:r>
      <w:r w:rsidR="00BE3CC0" w:rsidRPr="00BE3CC0">
        <w:rPr>
          <w:rFonts w:ascii="Book Antiqua" w:hAnsi="Book Antiqua"/>
          <w:sz w:val="22"/>
          <w:szCs w:val="22"/>
          <w:lang w:val="es-ES"/>
        </w:rPr>
        <w:t xml:space="preserve">ubicado en </w:t>
      </w:r>
      <w:r w:rsidR="00BE3CC0">
        <w:rPr>
          <w:rFonts w:ascii="Book Antiqua" w:hAnsi="Book Antiqua"/>
          <w:b/>
          <w:bCs/>
          <w:sz w:val="22"/>
          <w:szCs w:val="22"/>
          <w:lang w:val="es-ES"/>
        </w:rPr>
        <w:t>Calle Nicolas Ureña de Mendoza #177, Los Prados, Santo Domingo, D.N.</w:t>
      </w:r>
      <w:r w:rsidR="00BE3CC0" w:rsidRPr="00BE3CC0">
        <w:rPr>
          <w:rFonts w:ascii="Book Antiqua" w:hAnsi="Book Antiqua"/>
          <w:b/>
          <w:bCs/>
          <w:sz w:val="22"/>
          <w:szCs w:val="22"/>
          <w:lang w:val="es-ES"/>
        </w:rPr>
        <w:t xml:space="preserve"> </w:t>
      </w:r>
      <w:r w:rsidR="00BE3CC0" w:rsidRPr="00BE3CC0">
        <w:rPr>
          <w:rFonts w:ascii="Book Antiqua" w:hAnsi="Book Antiqua"/>
          <w:sz w:val="22"/>
          <w:szCs w:val="22"/>
          <w:lang w:val="es-ES"/>
        </w:rPr>
        <w:t>en la fecha y hora fijadas en el cronograma de actividades de este pliego</w:t>
      </w:r>
    </w:p>
    <w:p w14:paraId="280CCD10" w14:textId="77777777" w:rsidR="0071102F" w:rsidRPr="002C6023" w:rsidRDefault="0071102F" w:rsidP="00127526">
      <w:pPr>
        <w:jc w:val="both"/>
        <w:rPr>
          <w:rFonts w:ascii="Book Antiqua" w:hAnsi="Book Antiqua"/>
          <w:sz w:val="22"/>
          <w:szCs w:val="22"/>
        </w:rPr>
      </w:pPr>
    </w:p>
    <w:p w14:paraId="48BBEA61" w14:textId="77777777" w:rsidR="003B73FB" w:rsidRPr="002C6023" w:rsidRDefault="0071102F" w:rsidP="00127526">
      <w:pPr>
        <w:jc w:val="both"/>
        <w:rPr>
          <w:rFonts w:ascii="Book Antiqua" w:hAnsi="Book Antiqua"/>
          <w:sz w:val="22"/>
          <w:szCs w:val="22"/>
        </w:rPr>
      </w:pPr>
      <w:r w:rsidRPr="002C6023">
        <w:rPr>
          <w:rFonts w:ascii="Book Antiqua" w:hAnsi="Book Antiqua"/>
          <w:sz w:val="22"/>
          <w:szCs w:val="22"/>
        </w:rPr>
        <w:t>Ninguna oferta presentada en término podrá ser desestimada en el acto de apertura. Las que fueren observadas durante el acto de apertura se agregarán para su análisis por parte de los(las) peritos designados(as).</w:t>
      </w:r>
      <w:bookmarkStart w:id="43" w:name="_Toc159336667"/>
    </w:p>
    <w:p w14:paraId="31926648" w14:textId="77777777" w:rsidR="003B73FB" w:rsidRPr="002C6023" w:rsidRDefault="003B73FB" w:rsidP="00127526">
      <w:pPr>
        <w:jc w:val="both"/>
        <w:rPr>
          <w:rFonts w:ascii="Book Antiqua" w:hAnsi="Book Antiqua"/>
          <w:sz w:val="22"/>
          <w:szCs w:val="22"/>
        </w:rPr>
      </w:pPr>
    </w:p>
    <w:p w14:paraId="0606AEEC" w14:textId="7ADC9B56" w:rsidR="0071102F" w:rsidRPr="002C6023" w:rsidRDefault="00BE3CC0" w:rsidP="00127526">
      <w:pPr>
        <w:pStyle w:val="Ttulo2"/>
        <w:rPr>
          <w:szCs w:val="22"/>
          <w:lang w:val="es-DO"/>
        </w:rPr>
      </w:pPr>
      <w:bookmarkStart w:id="44" w:name="_Toc165640524"/>
      <w:r w:rsidRPr="002C6023">
        <w:rPr>
          <w:szCs w:val="22"/>
          <w:lang w:val="es-DO"/>
        </w:rPr>
        <w:t>9.1 Ofertas</w:t>
      </w:r>
      <w:r w:rsidR="0071102F" w:rsidRPr="002C6023">
        <w:rPr>
          <w:szCs w:val="22"/>
          <w:lang w:val="es-DO"/>
        </w:rPr>
        <w:t xml:space="preserve"> presentadas en formato papel</w:t>
      </w:r>
      <w:bookmarkEnd w:id="43"/>
      <w:bookmarkEnd w:id="44"/>
    </w:p>
    <w:p w14:paraId="497142B7" w14:textId="77777777" w:rsidR="0071102F" w:rsidRPr="002C6023" w:rsidRDefault="0071102F" w:rsidP="00127526">
      <w:pPr>
        <w:jc w:val="both"/>
        <w:rPr>
          <w:rFonts w:ascii="Book Antiqua" w:hAnsi="Book Antiqua"/>
          <w:b/>
          <w:color w:val="C00000"/>
          <w:sz w:val="22"/>
          <w:szCs w:val="22"/>
        </w:rPr>
      </w:pPr>
    </w:p>
    <w:p w14:paraId="782182D4" w14:textId="3E5F2F83" w:rsidR="0071102F" w:rsidRPr="002C6023" w:rsidRDefault="0071102F" w:rsidP="00127526">
      <w:pPr>
        <w:pStyle w:val="Textoindependiente"/>
        <w:rPr>
          <w:rFonts w:ascii="Book Antiqua" w:hAnsi="Book Antiqua"/>
          <w:sz w:val="22"/>
          <w:szCs w:val="22"/>
        </w:rPr>
      </w:pPr>
      <w:r w:rsidRPr="002C6023">
        <w:rPr>
          <w:rFonts w:ascii="Book Antiqua" w:hAnsi="Book Antiqua"/>
          <w:color w:val="auto"/>
          <w:sz w:val="22"/>
          <w:szCs w:val="22"/>
        </w:rPr>
        <w:t>Para las ofertas presentadas en formato papel los(las) oferentes presentarán dos sobres,</w:t>
      </w:r>
      <w:r w:rsidRPr="002C6023">
        <w:rPr>
          <w:rFonts w:ascii="Book Antiqua" w:hAnsi="Book Antiqua"/>
          <w:sz w:val="22"/>
          <w:szCs w:val="22"/>
        </w:rPr>
        <w:t xml:space="preserve"> uno contentivo de la oferta técnica que se denominará “Sobre A” y otro contentivo de la oferta económica que se denominará “Sobre B”.</w:t>
      </w:r>
    </w:p>
    <w:p w14:paraId="1433EAD2" w14:textId="77777777" w:rsidR="00AC17FF" w:rsidRPr="002C6023" w:rsidRDefault="00AC17FF" w:rsidP="00127526">
      <w:pPr>
        <w:pStyle w:val="Textoindependiente"/>
        <w:rPr>
          <w:rFonts w:ascii="Book Antiqua" w:hAnsi="Book Antiqua"/>
          <w:sz w:val="22"/>
          <w:szCs w:val="22"/>
        </w:rPr>
      </w:pPr>
    </w:p>
    <w:p w14:paraId="2D83B1A5" w14:textId="620C1E1E" w:rsidR="0071102F" w:rsidRPr="002C6023" w:rsidRDefault="00EF6BBC" w:rsidP="00127526">
      <w:pPr>
        <w:pStyle w:val="Textoindependiente"/>
        <w:rPr>
          <w:rFonts w:ascii="Book Antiqua" w:hAnsi="Book Antiqua"/>
          <w:color w:val="auto"/>
          <w:sz w:val="22"/>
          <w:szCs w:val="22"/>
        </w:rPr>
      </w:pPr>
      <w:r w:rsidRPr="00EF6BBC">
        <w:rPr>
          <w:rFonts w:ascii="Book Antiqua" w:hAnsi="Book Antiqua"/>
          <w:color w:val="auto"/>
          <w:sz w:val="22"/>
          <w:szCs w:val="22"/>
          <w:lang w:val="es-ES"/>
        </w:rPr>
        <w:t>Los documentos contenidos en el “Sobre A” y en el “Sobre B”, deberán ser presentados en original debidamente marcado como “ORIGINAL” en la primera página del ejemplar y en ella deberá constar la firma original del (la)oferente y de ser una persona jurídica la firma del representante legal y el sello social de la compañía</w:t>
      </w:r>
    </w:p>
    <w:p w14:paraId="3042DB9D" w14:textId="3DF2CCD4" w:rsidR="0071102F" w:rsidRPr="002C6023" w:rsidRDefault="0071102F" w:rsidP="00127526">
      <w:pPr>
        <w:pStyle w:val="Textoindependiente"/>
        <w:rPr>
          <w:rFonts w:ascii="Book Antiqua" w:hAnsi="Book Antiqua"/>
          <w:color w:val="auto"/>
          <w:sz w:val="22"/>
          <w:szCs w:val="22"/>
        </w:rPr>
      </w:pPr>
      <w:r w:rsidRPr="002C6023">
        <w:rPr>
          <w:rFonts w:ascii="Book Antiqua" w:hAnsi="Book Antiqua"/>
          <w:color w:val="auto"/>
          <w:sz w:val="22"/>
          <w:szCs w:val="22"/>
        </w:rPr>
        <w:t xml:space="preserve">De igual forma, </w:t>
      </w:r>
      <w:r w:rsidRPr="002C6023">
        <w:rPr>
          <w:rFonts w:ascii="Book Antiqua" w:hAnsi="Book Antiqua"/>
          <w:b/>
          <w:color w:val="auto"/>
          <w:sz w:val="22"/>
          <w:szCs w:val="22"/>
        </w:rPr>
        <w:t>el original deberá firmarse</w:t>
      </w:r>
      <w:r w:rsidRPr="002C6023">
        <w:rPr>
          <w:rFonts w:ascii="Book Antiqua" w:hAnsi="Book Antiqua"/>
          <w:color w:val="auto"/>
          <w:sz w:val="22"/>
          <w:szCs w:val="22"/>
        </w:rPr>
        <w:t xml:space="preserve"> en todas las páginas p</w:t>
      </w:r>
      <w:r w:rsidRPr="002C6023">
        <w:rPr>
          <w:rFonts w:ascii="Book Antiqua" w:hAnsi="Book Antiqua"/>
          <w:b/>
          <w:color w:val="auto"/>
          <w:sz w:val="22"/>
          <w:szCs w:val="22"/>
        </w:rPr>
        <w:t>or el(la) oferente</w:t>
      </w:r>
      <w:r w:rsidR="00086DB9" w:rsidRPr="002C6023">
        <w:rPr>
          <w:rFonts w:ascii="Book Antiqua" w:hAnsi="Book Antiqua"/>
          <w:b/>
          <w:color w:val="auto"/>
          <w:sz w:val="22"/>
          <w:szCs w:val="22"/>
        </w:rPr>
        <w:t xml:space="preserve"> </w:t>
      </w:r>
      <w:r w:rsidRPr="002C6023">
        <w:rPr>
          <w:rFonts w:ascii="Book Antiqua" w:hAnsi="Book Antiqua"/>
          <w:b/>
          <w:color w:val="auto"/>
          <w:sz w:val="22"/>
          <w:szCs w:val="22"/>
        </w:rPr>
        <w:t>y estar foliadas</w:t>
      </w:r>
      <w:r w:rsidRPr="002C6023">
        <w:rPr>
          <w:rFonts w:ascii="Book Antiqua" w:hAnsi="Book Antiqua"/>
          <w:color w:val="auto"/>
          <w:sz w:val="22"/>
          <w:szCs w:val="22"/>
        </w:rPr>
        <w:t>, y cuando se trate de una persona jurídica deberá estar firmada por el (la) representante legal y llevar el sello social de la compañía.</w:t>
      </w:r>
    </w:p>
    <w:p w14:paraId="0FEFD341" w14:textId="77777777" w:rsidR="0071102F" w:rsidRPr="002C6023" w:rsidRDefault="0071102F" w:rsidP="00127526">
      <w:pPr>
        <w:rPr>
          <w:rFonts w:ascii="Book Antiqua" w:hAnsi="Book Antiqua"/>
          <w:sz w:val="22"/>
          <w:szCs w:val="22"/>
        </w:rPr>
      </w:pPr>
    </w:p>
    <w:p w14:paraId="7E882772" w14:textId="77777777" w:rsidR="0071102F" w:rsidRPr="002C6023" w:rsidRDefault="0071102F" w:rsidP="00127526">
      <w:pPr>
        <w:jc w:val="both"/>
        <w:rPr>
          <w:rFonts w:ascii="Book Antiqua" w:hAnsi="Book Antiqua"/>
          <w:sz w:val="22"/>
          <w:szCs w:val="22"/>
        </w:rPr>
      </w:pPr>
      <w:r w:rsidRPr="002C6023">
        <w:rPr>
          <w:rFonts w:ascii="Book Antiqua" w:hAnsi="Book Antiqua"/>
          <w:sz w:val="22"/>
          <w:szCs w:val="22"/>
        </w:rPr>
        <w:t>Tanto el “Sobre A” como el “Sobre B” deberán contener en su cubierta la siguiente identificación:</w:t>
      </w:r>
    </w:p>
    <w:p w14:paraId="485E4184" w14:textId="77777777" w:rsidR="0071102F" w:rsidRPr="002C6023" w:rsidRDefault="0071102F" w:rsidP="00127526">
      <w:pPr>
        <w:rPr>
          <w:rFonts w:ascii="Book Antiqua" w:hAnsi="Book Antiqua"/>
          <w:sz w:val="22"/>
          <w:szCs w:val="22"/>
        </w:rPr>
      </w:pPr>
    </w:p>
    <w:p w14:paraId="63043D97" w14:textId="77777777" w:rsidR="0071102F" w:rsidRPr="002C6023" w:rsidRDefault="0071102F" w:rsidP="00127526">
      <w:pPr>
        <w:ind w:left="2268"/>
        <w:jc w:val="both"/>
        <w:rPr>
          <w:rFonts w:ascii="Book Antiqua" w:hAnsi="Book Antiqua"/>
          <w:b/>
          <w:sz w:val="22"/>
          <w:szCs w:val="22"/>
        </w:rPr>
      </w:pPr>
      <w:r w:rsidRPr="002C6023">
        <w:rPr>
          <w:rFonts w:ascii="Book Antiqua" w:hAnsi="Book Antiqua"/>
          <w:b/>
          <w:sz w:val="22"/>
          <w:szCs w:val="22"/>
        </w:rPr>
        <w:t>NOMBRE DEL(LA) OFERENTE/PROPONENTE (Sello Social)</w:t>
      </w:r>
    </w:p>
    <w:p w14:paraId="34BBC57D" w14:textId="77777777" w:rsidR="0071102F" w:rsidRPr="002C6023" w:rsidRDefault="0071102F" w:rsidP="00127526">
      <w:pPr>
        <w:ind w:left="2268"/>
        <w:jc w:val="both"/>
        <w:rPr>
          <w:rFonts w:ascii="Book Antiqua" w:hAnsi="Book Antiqua"/>
          <w:b/>
          <w:sz w:val="22"/>
          <w:szCs w:val="22"/>
        </w:rPr>
      </w:pPr>
      <w:r w:rsidRPr="002C6023">
        <w:rPr>
          <w:rFonts w:ascii="Book Antiqua" w:hAnsi="Book Antiqua"/>
          <w:b/>
          <w:sz w:val="22"/>
          <w:szCs w:val="22"/>
        </w:rPr>
        <w:t>Firma del (la) Representante Legal</w:t>
      </w:r>
    </w:p>
    <w:p w14:paraId="22941B03" w14:textId="77777777" w:rsidR="0071102F" w:rsidRPr="002C6023" w:rsidRDefault="0071102F" w:rsidP="00127526">
      <w:pPr>
        <w:ind w:left="2268"/>
        <w:jc w:val="both"/>
        <w:rPr>
          <w:rFonts w:ascii="Book Antiqua" w:hAnsi="Book Antiqua"/>
          <w:b/>
          <w:sz w:val="22"/>
          <w:szCs w:val="22"/>
        </w:rPr>
      </w:pPr>
      <w:r w:rsidRPr="002C6023">
        <w:rPr>
          <w:rFonts w:ascii="Book Antiqua" w:hAnsi="Book Antiqua"/>
          <w:b/>
          <w:sz w:val="22"/>
          <w:szCs w:val="22"/>
        </w:rPr>
        <w:t>COMITÉ DE COMPRAS Y CONTRATACIONES</w:t>
      </w:r>
    </w:p>
    <w:p w14:paraId="26DD0A53" w14:textId="6BD219A0" w:rsidR="0071102F" w:rsidRPr="003065EB" w:rsidRDefault="000B55B0" w:rsidP="00127526">
      <w:pPr>
        <w:ind w:left="2268"/>
        <w:jc w:val="both"/>
        <w:rPr>
          <w:rFonts w:ascii="Book Antiqua" w:hAnsi="Book Antiqua"/>
          <w:b/>
          <w:sz w:val="22"/>
          <w:szCs w:val="22"/>
        </w:rPr>
      </w:pPr>
      <w:r w:rsidRPr="003065EB">
        <w:rPr>
          <w:rFonts w:ascii="Book Antiqua" w:hAnsi="Book Antiqua"/>
          <w:b/>
          <w:sz w:val="22"/>
          <w:szCs w:val="22"/>
        </w:rPr>
        <w:t>I</w:t>
      </w:r>
      <w:r w:rsidR="00424CF5" w:rsidRPr="003065EB">
        <w:rPr>
          <w:rFonts w:ascii="Book Antiqua" w:hAnsi="Book Antiqua"/>
          <w:b/>
          <w:sz w:val="22"/>
          <w:szCs w:val="22"/>
        </w:rPr>
        <w:t xml:space="preserve">nstituto Dominicano del </w:t>
      </w:r>
      <w:r w:rsidR="003065EB" w:rsidRPr="003065EB">
        <w:rPr>
          <w:rFonts w:ascii="Book Antiqua" w:hAnsi="Book Antiqua"/>
          <w:b/>
          <w:sz w:val="22"/>
          <w:szCs w:val="22"/>
        </w:rPr>
        <w:t>Café</w:t>
      </w:r>
    </w:p>
    <w:p w14:paraId="08E1C987" w14:textId="77777777" w:rsidR="0071102F" w:rsidRPr="002C6023" w:rsidRDefault="0071102F" w:rsidP="00127526">
      <w:pPr>
        <w:ind w:left="2268"/>
        <w:jc w:val="both"/>
        <w:rPr>
          <w:rFonts w:ascii="Book Antiqua" w:hAnsi="Book Antiqua"/>
          <w:b/>
          <w:sz w:val="22"/>
          <w:szCs w:val="22"/>
        </w:rPr>
      </w:pPr>
      <w:r w:rsidRPr="002C6023">
        <w:rPr>
          <w:rFonts w:ascii="Book Antiqua" w:hAnsi="Book Antiqua"/>
          <w:b/>
          <w:sz w:val="22"/>
          <w:szCs w:val="22"/>
        </w:rPr>
        <w:t>IDENTIFICACIÓN DEL TIPO DE SOBRE (Sobre A o Sobre B)</w:t>
      </w:r>
    </w:p>
    <w:p w14:paraId="58FCFC6F" w14:textId="7191C7C2" w:rsidR="0071102F" w:rsidRPr="002C6023" w:rsidRDefault="0071102F" w:rsidP="00127526">
      <w:pPr>
        <w:ind w:left="2268"/>
        <w:jc w:val="both"/>
        <w:rPr>
          <w:rFonts w:ascii="Book Antiqua" w:hAnsi="Book Antiqua"/>
          <w:b/>
          <w:sz w:val="22"/>
          <w:szCs w:val="22"/>
        </w:rPr>
      </w:pPr>
      <w:r w:rsidRPr="002C6023">
        <w:rPr>
          <w:rFonts w:ascii="Book Antiqua" w:hAnsi="Book Antiqua"/>
          <w:b/>
          <w:sz w:val="22"/>
          <w:szCs w:val="22"/>
        </w:rPr>
        <w:t xml:space="preserve">REFERENCIA: </w:t>
      </w:r>
      <w:r w:rsidR="004C5120" w:rsidRPr="003065EB">
        <w:rPr>
          <w:rFonts w:ascii="Book Antiqua" w:hAnsi="Book Antiqua"/>
          <w:b/>
          <w:sz w:val="22"/>
          <w:szCs w:val="22"/>
        </w:rPr>
        <w:t>INDOCAFE</w:t>
      </w:r>
      <w:r w:rsidRPr="003065EB">
        <w:rPr>
          <w:rFonts w:ascii="Book Antiqua" w:hAnsi="Book Antiqua"/>
          <w:b/>
          <w:sz w:val="22"/>
          <w:szCs w:val="22"/>
        </w:rPr>
        <w:t>-CCC-</w:t>
      </w:r>
      <w:r w:rsidR="006125CF" w:rsidRPr="003065EB">
        <w:rPr>
          <w:rFonts w:ascii="Book Antiqua" w:hAnsi="Book Antiqua"/>
          <w:b/>
          <w:sz w:val="22"/>
          <w:szCs w:val="22"/>
        </w:rPr>
        <w:t>CP</w:t>
      </w:r>
      <w:r w:rsidRPr="003065EB">
        <w:rPr>
          <w:rFonts w:ascii="Book Antiqua" w:hAnsi="Book Antiqua"/>
          <w:b/>
          <w:sz w:val="22"/>
          <w:szCs w:val="22"/>
        </w:rPr>
        <w:t xml:space="preserve">- </w:t>
      </w:r>
      <w:r w:rsidR="00084C4C" w:rsidRPr="003065EB">
        <w:rPr>
          <w:rFonts w:ascii="Book Antiqua" w:hAnsi="Book Antiqua"/>
          <w:b/>
          <w:sz w:val="22"/>
          <w:szCs w:val="22"/>
        </w:rPr>
        <w:t>2024</w:t>
      </w:r>
      <w:r w:rsidRPr="003065EB">
        <w:rPr>
          <w:rFonts w:ascii="Book Antiqua" w:hAnsi="Book Antiqua"/>
          <w:b/>
          <w:sz w:val="22"/>
          <w:szCs w:val="22"/>
        </w:rPr>
        <w:t>-</w:t>
      </w:r>
      <w:r w:rsidR="00084C4C" w:rsidRPr="003065EB">
        <w:rPr>
          <w:rFonts w:ascii="Book Antiqua" w:hAnsi="Book Antiqua"/>
          <w:b/>
          <w:sz w:val="22"/>
          <w:szCs w:val="22"/>
        </w:rPr>
        <w:t>000</w:t>
      </w:r>
      <w:r w:rsidR="005E56CF">
        <w:rPr>
          <w:rFonts w:ascii="Book Antiqua" w:hAnsi="Book Antiqua"/>
          <w:b/>
          <w:sz w:val="22"/>
          <w:szCs w:val="22"/>
        </w:rPr>
        <w:t>6</w:t>
      </w:r>
    </w:p>
    <w:p w14:paraId="7C6D1798" w14:textId="77777777" w:rsidR="0071102F" w:rsidRPr="002C6023" w:rsidRDefault="0071102F" w:rsidP="00127526">
      <w:pPr>
        <w:pStyle w:val="Textoindependiente"/>
        <w:rPr>
          <w:rFonts w:ascii="Book Antiqua" w:hAnsi="Book Antiqua"/>
          <w:b/>
          <w:color w:val="990000"/>
          <w:sz w:val="22"/>
          <w:szCs w:val="22"/>
        </w:rPr>
      </w:pPr>
    </w:p>
    <w:p w14:paraId="002F2A4B" w14:textId="77777777" w:rsidR="0071102F" w:rsidRPr="002C6023" w:rsidRDefault="0071102F" w:rsidP="00127526">
      <w:pPr>
        <w:jc w:val="both"/>
        <w:rPr>
          <w:rFonts w:ascii="Book Antiqua" w:hAnsi="Book Antiqua"/>
          <w:sz w:val="22"/>
          <w:szCs w:val="22"/>
        </w:rPr>
      </w:pPr>
      <w:r w:rsidRPr="002C6023">
        <w:rPr>
          <w:rFonts w:ascii="Book Antiqua" w:hAnsi="Book Antiqua"/>
          <w:sz w:val="22"/>
          <w:szCs w:val="22"/>
        </w:rPr>
        <w:t>No se recibirán sobres que no estuviesen debidamente cerrados e identificados según lo dispuesto anteriormente.</w:t>
      </w:r>
    </w:p>
    <w:p w14:paraId="2C762D54" w14:textId="77777777" w:rsidR="0071102F" w:rsidRPr="002C6023" w:rsidRDefault="0071102F" w:rsidP="00127526">
      <w:pPr>
        <w:jc w:val="both"/>
        <w:rPr>
          <w:rFonts w:ascii="Book Antiqua" w:hAnsi="Book Antiqua"/>
          <w:sz w:val="22"/>
          <w:szCs w:val="22"/>
        </w:rPr>
      </w:pPr>
    </w:p>
    <w:p w14:paraId="3120B12B" w14:textId="2C7ADA34" w:rsidR="00086DB9" w:rsidRPr="002C6023" w:rsidRDefault="00AC17FF" w:rsidP="00127526">
      <w:pPr>
        <w:pStyle w:val="Ttulo2"/>
        <w:numPr>
          <w:ilvl w:val="1"/>
          <w:numId w:val="27"/>
        </w:numPr>
        <w:rPr>
          <w:szCs w:val="22"/>
          <w:lang w:val="es-DO"/>
        </w:rPr>
      </w:pPr>
      <w:bookmarkStart w:id="45" w:name="_Toc159336668"/>
      <w:r w:rsidRPr="002C6023">
        <w:rPr>
          <w:szCs w:val="22"/>
          <w:lang w:val="es-DO"/>
        </w:rPr>
        <w:t xml:space="preserve"> </w:t>
      </w:r>
      <w:bookmarkStart w:id="46" w:name="_Toc165640525"/>
      <w:r w:rsidR="00086DB9" w:rsidRPr="002C6023">
        <w:rPr>
          <w:szCs w:val="22"/>
          <w:lang w:val="es-DO"/>
        </w:rPr>
        <w:t>Ofertas presentadas en formato electrónico vía el SECP</w:t>
      </w:r>
      <w:bookmarkEnd w:id="45"/>
      <w:bookmarkEnd w:id="46"/>
    </w:p>
    <w:p w14:paraId="4E397F0F" w14:textId="77777777" w:rsidR="00086DB9" w:rsidRPr="002C6023" w:rsidRDefault="00086DB9" w:rsidP="00127526">
      <w:pPr>
        <w:jc w:val="both"/>
        <w:rPr>
          <w:rFonts w:ascii="Book Antiqua" w:hAnsi="Book Antiqua"/>
          <w:sz w:val="22"/>
          <w:szCs w:val="22"/>
        </w:rPr>
      </w:pPr>
    </w:p>
    <w:p w14:paraId="0ECC4462" w14:textId="779824D6" w:rsidR="00086DB9" w:rsidRPr="002C6023" w:rsidRDefault="00086DB9" w:rsidP="00127526">
      <w:pPr>
        <w:pStyle w:val="Textoindependiente"/>
        <w:rPr>
          <w:rFonts w:ascii="Book Antiqua" w:hAnsi="Book Antiqua"/>
          <w:sz w:val="22"/>
          <w:szCs w:val="22"/>
        </w:rPr>
      </w:pPr>
      <w:r w:rsidRPr="002C6023">
        <w:rPr>
          <w:rFonts w:ascii="Book Antiqua" w:hAnsi="Book Antiqua"/>
          <w:color w:val="auto"/>
          <w:sz w:val="22"/>
          <w:szCs w:val="22"/>
        </w:rPr>
        <w:t xml:space="preserve">Los(as) oferentes que presenten sus propuestas mediante el SECP, clasificarán la documentación requerida marcando cual pertenece al </w:t>
      </w:r>
      <w:r w:rsidRPr="002C6023">
        <w:rPr>
          <w:rFonts w:ascii="Book Antiqua" w:hAnsi="Book Antiqua"/>
          <w:sz w:val="22"/>
          <w:szCs w:val="22"/>
        </w:rPr>
        <w:t xml:space="preserve">contenido de la oferta técnica que aparecerá denominado como </w:t>
      </w:r>
      <w:r w:rsidRPr="002C6023">
        <w:rPr>
          <w:rFonts w:ascii="Book Antiqua" w:hAnsi="Book Antiqua"/>
          <w:b/>
          <w:sz w:val="22"/>
          <w:szCs w:val="22"/>
        </w:rPr>
        <w:t>“Sobre 1”</w:t>
      </w:r>
      <w:r w:rsidRPr="002C6023">
        <w:rPr>
          <w:rFonts w:ascii="Book Antiqua" w:hAnsi="Book Antiqua"/>
          <w:sz w:val="22"/>
          <w:szCs w:val="22"/>
        </w:rPr>
        <w:t xml:space="preserve"> y otro contentivo de la oferta económica “</w:t>
      </w:r>
      <w:r w:rsidRPr="002C6023">
        <w:rPr>
          <w:rFonts w:ascii="Book Antiqua" w:hAnsi="Book Antiqua"/>
          <w:b/>
          <w:sz w:val="22"/>
          <w:szCs w:val="22"/>
        </w:rPr>
        <w:t>Sobre 2</w:t>
      </w:r>
      <w:r w:rsidRPr="002C6023">
        <w:rPr>
          <w:rFonts w:ascii="Book Antiqua" w:hAnsi="Book Antiqua"/>
          <w:sz w:val="22"/>
          <w:szCs w:val="22"/>
        </w:rPr>
        <w:t xml:space="preserve">”. </w:t>
      </w:r>
    </w:p>
    <w:p w14:paraId="4D682696" w14:textId="77777777" w:rsidR="00086DB9" w:rsidRPr="002C6023" w:rsidRDefault="00086DB9" w:rsidP="00127526">
      <w:pPr>
        <w:pStyle w:val="Textoindependiente"/>
        <w:rPr>
          <w:rFonts w:ascii="Book Antiqua" w:hAnsi="Book Antiqua"/>
          <w:sz w:val="22"/>
          <w:szCs w:val="22"/>
        </w:rPr>
      </w:pPr>
    </w:p>
    <w:p w14:paraId="2F9D312B" w14:textId="77777777" w:rsidR="00086DB9" w:rsidRPr="002C6023" w:rsidRDefault="00086DB9" w:rsidP="00127526">
      <w:pPr>
        <w:pStyle w:val="Textoindependiente"/>
        <w:rPr>
          <w:rFonts w:ascii="Book Antiqua" w:hAnsi="Book Antiqua"/>
          <w:sz w:val="22"/>
          <w:szCs w:val="22"/>
        </w:rPr>
      </w:pPr>
      <w:r w:rsidRPr="002C6023">
        <w:rPr>
          <w:rFonts w:ascii="Book Antiqua" w:hAnsi="Book Antiqua"/>
          <w:color w:val="auto"/>
          <w:sz w:val="22"/>
          <w:szCs w:val="22"/>
        </w:rPr>
        <w:t>Las ofertas presentadas en soporte electrónico deberán estar firmadas por (la)oferente o de ser una persona jurídica la firma del representante legal y el sello social de la compañía.</w:t>
      </w:r>
    </w:p>
    <w:p w14:paraId="3C740EF2" w14:textId="77777777" w:rsidR="00086DB9" w:rsidRPr="002C6023" w:rsidRDefault="00086DB9" w:rsidP="00127526">
      <w:pPr>
        <w:pStyle w:val="Textoindependiente"/>
        <w:rPr>
          <w:rFonts w:ascii="Book Antiqua" w:hAnsi="Book Antiqua"/>
          <w:color w:val="auto"/>
          <w:sz w:val="22"/>
          <w:szCs w:val="22"/>
        </w:rPr>
      </w:pPr>
    </w:p>
    <w:p w14:paraId="45F41C27" w14:textId="6CF572AF" w:rsidR="00086DB9" w:rsidRPr="002C6023" w:rsidRDefault="00086DB9" w:rsidP="00127526">
      <w:pPr>
        <w:jc w:val="both"/>
        <w:rPr>
          <w:rFonts w:ascii="Book Antiqua" w:hAnsi="Book Antiqua"/>
          <w:sz w:val="22"/>
          <w:szCs w:val="22"/>
        </w:rPr>
      </w:pPr>
      <w:r w:rsidRPr="002C6023">
        <w:rPr>
          <w:rFonts w:ascii="Book Antiqua" w:hAnsi="Book Antiqua"/>
          <w:sz w:val="22"/>
          <w:szCs w:val="22"/>
        </w:rPr>
        <w:t>En caso de que un interesado presente oferta tanto en formato electrónico como soporte papel, será considerada so</w:t>
      </w:r>
      <w:r w:rsidR="00CC5197" w:rsidRPr="002C6023">
        <w:rPr>
          <w:rFonts w:ascii="Book Antiqua" w:hAnsi="Book Antiqua"/>
          <w:sz w:val="22"/>
          <w:szCs w:val="22"/>
        </w:rPr>
        <w:t xml:space="preserve">lamente la oferta electrónica. </w:t>
      </w:r>
      <w:r w:rsidRPr="002C6023">
        <w:rPr>
          <w:rFonts w:ascii="Book Antiqua" w:hAnsi="Book Antiqua"/>
          <w:sz w:val="22"/>
          <w:szCs w:val="22"/>
        </w:rPr>
        <w:t>De existir discrepancias entre lo digitado en el SECP y la documentación cargada en este mismo portal, prevalecerá el documento cargado por el oferente, siempre que esté firmado por el oferente y además sellada cuando se trate de una persona jurídica.</w:t>
      </w:r>
    </w:p>
    <w:p w14:paraId="40E8E92C" w14:textId="77777777" w:rsidR="00086DB9" w:rsidRDefault="00086DB9" w:rsidP="00127526">
      <w:pPr>
        <w:jc w:val="both"/>
        <w:rPr>
          <w:rFonts w:ascii="Book Antiqua" w:hAnsi="Book Antiqua"/>
          <w:sz w:val="22"/>
          <w:szCs w:val="22"/>
        </w:rPr>
      </w:pPr>
    </w:p>
    <w:p w14:paraId="4683DCBB" w14:textId="77777777" w:rsidR="00EF6BBC" w:rsidRDefault="00EF6BBC" w:rsidP="00127526">
      <w:pPr>
        <w:jc w:val="both"/>
        <w:rPr>
          <w:rFonts w:ascii="Book Antiqua" w:hAnsi="Book Antiqua"/>
          <w:sz w:val="22"/>
          <w:szCs w:val="22"/>
        </w:rPr>
      </w:pPr>
    </w:p>
    <w:p w14:paraId="05E0DA42" w14:textId="77777777" w:rsidR="00EF6BBC" w:rsidRDefault="00EF6BBC" w:rsidP="00127526">
      <w:pPr>
        <w:jc w:val="both"/>
        <w:rPr>
          <w:rFonts w:ascii="Book Antiqua" w:hAnsi="Book Antiqua"/>
          <w:sz w:val="22"/>
          <w:szCs w:val="22"/>
        </w:rPr>
      </w:pPr>
    </w:p>
    <w:p w14:paraId="2646ADED" w14:textId="30B27CFE" w:rsidR="00EF6BBC" w:rsidRDefault="00EF6BBC" w:rsidP="0076537D">
      <w:pPr>
        <w:tabs>
          <w:tab w:val="left" w:pos="1367"/>
        </w:tabs>
        <w:jc w:val="both"/>
        <w:rPr>
          <w:rFonts w:ascii="Book Antiqua" w:hAnsi="Book Antiqua"/>
          <w:sz w:val="22"/>
          <w:szCs w:val="22"/>
        </w:rPr>
      </w:pPr>
    </w:p>
    <w:p w14:paraId="3FED125E" w14:textId="77777777" w:rsidR="00EF6BBC" w:rsidRDefault="00EF6BBC" w:rsidP="00127526">
      <w:pPr>
        <w:jc w:val="both"/>
        <w:rPr>
          <w:rFonts w:ascii="Book Antiqua" w:hAnsi="Book Antiqua"/>
          <w:sz w:val="22"/>
          <w:szCs w:val="22"/>
        </w:rPr>
      </w:pPr>
    </w:p>
    <w:p w14:paraId="56981D88" w14:textId="77777777" w:rsidR="00EF6BBC" w:rsidRDefault="00EF6BBC" w:rsidP="00127526">
      <w:pPr>
        <w:jc w:val="both"/>
        <w:rPr>
          <w:rFonts w:ascii="Book Antiqua" w:hAnsi="Book Antiqua"/>
          <w:sz w:val="22"/>
          <w:szCs w:val="22"/>
        </w:rPr>
      </w:pPr>
    </w:p>
    <w:p w14:paraId="51C175A1" w14:textId="77777777" w:rsidR="00EF6BBC" w:rsidRDefault="00EF6BBC" w:rsidP="00127526">
      <w:pPr>
        <w:jc w:val="both"/>
        <w:rPr>
          <w:rFonts w:ascii="Book Antiqua" w:hAnsi="Book Antiqua"/>
          <w:sz w:val="22"/>
          <w:szCs w:val="22"/>
        </w:rPr>
      </w:pPr>
    </w:p>
    <w:p w14:paraId="66003C8B" w14:textId="77777777" w:rsidR="00EF6BBC" w:rsidRPr="002C6023" w:rsidRDefault="00EF6BBC" w:rsidP="00127526">
      <w:pPr>
        <w:jc w:val="both"/>
        <w:rPr>
          <w:rFonts w:ascii="Book Antiqua" w:hAnsi="Book Antiqua"/>
          <w:sz w:val="22"/>
          <w:szCs w:val="22"/>
        </w:rPr>
      </w:pPr>
    </w:p>
    <w:p w14:paraId="073BCFDB" w14:textId="737E61F1" w:rsidR="00086DB9" w:rsidRPr="002C6023" w:rsidRDefault="00EF6BBC" w:rsidP="00D867F6">
      <w:pPr>
        <w:pStyle w:val="Ttulo1"/>
      </w:pPr>
      <w:bookmarkStart w:id="47" w:name="_Toc159336669"/>
      <w:bookmarkStart w:id="48" w:name="_Toc165640526"/>
      <w:r w:rsidRPr="002C6023">
        <w:t>Documentación para presentar</w:t>
      </w:r>
      <w:r w:rsidR="00086DB9" w:rsidRPr="002C6023">
        <w:rPr>
          <w:rStyle w:val="Refdenotaalpie"/>
          <w:bCs w:val="0"/>
        </w:rPr>
        <w:footnoteReference w:id="1"/>
      </w:r>
      <w:bookmarkEnd w:id="47"/>
      <w:bookmarkEnd w:id="48"/>
      <w:r w:rsidR="00086DB9" w:rsidRPr="002C6023">
        <w:t xml:space="preserve"> </w:t>
      </w:r>
    </w:p>
    <w:p w14:paraId="1CA1B650" w14:textId="77777777" w:rsidR="00086DB9" w:rsidRPr="002C6023" w:rsidRDefault="00086DB9" w:rsidP="00127526">
      <w:pPr>
        <w:jc w:val="both"/>
        <w:rPr>
          <w:rFonts w:ascii="Book Antiqua" w:hAnsi="Book Antiqua"/>
          <w:sz w:val="22"/>
          <w:szCs w:val="22"/>
        </w:rPr>
      </w:pPr>
    </w:p>
    <w:p w14:paraId="02DBE5EC" w14:textId="77777777" w:rsidR="00086DB9" w:rsidRPr="002C6023" w:rsidRDefault="00086DB9" w:rsidP="00127526">
      <w:pPr>
        <w:jc w:val="both"/>
        <w:rPr>
          <w:rFonts w:ascii="Book Antiqua" w:hAnsi="Book Antiqua"/>
          <w:sz w:val="22"/>
          <w:szCs w:val="22"/>
        </w:rPr>
      </w:pPr>
      <w:r w:rsidRPr="002C6023">
        <w:rPr>
          <w:rFonts w:ascii="Book Antiqua" w:hAnsi="Book Antiqua"/>
          <w:sz w:val="22"/>
          <w:szCs w:val="22"/>
        </w:rPr>
        <w:t>La documentación solicitada vinculada al objeto de la contratación</w:t>
      </w:r>
      <w:r w:rsidRPr="002C6023">
        <w:rPr>
          <w:rStyle w:val="Refdenotaalpie"/>
          <w:rFonts w:ascii="Book Antiqua" w:hAnsi="Book Antiqua"/>
          <w:sz w:val="22"/>
          <w:szCs w:val="22"/>
        </w:rPr>
        <w:footnoteReference w:id="2"/>
      </w:r>
      <w:r w:rsidRPr="002C6023">
        <w:rPr>
          <w:rFonts w:ascii="Book Antiqua" w:hAnsi="Book Antiqua"/>
          <w:sz w:val="22"/>
          <w:szCs w:val="22"/>
        </w:rPr>
        <w:t xml:space="preserve"> será analizada y evaluada por los peritos designados para constatar la elegibilidad, capacidad técnica, financiera y la idoneidad del oferente para ejecutar el contrato. </w:t>
      </w:r>
    </w:p>
    <w:p w14:paraId="49102D74" w14:textId="77777777" w:rsidR="00086DB9" w:rsidRPr="002C6023" w:rsidRDefault="00086DB9" w:rsidP="00127526">
      <w:pPr>
        <w:jc w:val="both"/>
        <w:rPr>
          <w:rFonts w:ascii="Book Antiqua" w:hAnsi="Book Antiqua"/>
          <w:sz w:val="22"/>
          <w:szCs w:val="22"/>
        </w:rPr>
      </w:pPr>
    </w:p>
    <w:p w14:paraId="0CACA71E" w14:textId="77777777" w:rsidR="00086DB9" w:rsidRPr="002C6023" w:rsidRDefault="00086DB9" w:rsidP="00127526">
      <w:pPr>
        <w:jc w:val="both"/>
        <w:rPr>
          <w:rFonts w:ascii="Book Antiqua" w:hAnsi="Book Antiqua"/>
          <w:sz w:val="22"/>
          <w:szCs w:val="22"/>
        </w:rPr>
      </w:pPr>
      <w:r w:rsidRPr="002C6023">
        <w:rPr>
          <w:rFonts w:ascii="Book Antiqua" w:hAnsi="Book Antiqua"/>
          <w:sz w:val="22"/>
          <w:szCs w:val="22"/>
        </w:rPr>
        <w:t xml:space="preserve">El(la) oferente/proponente es responsable de la exactitud y veracidad del contenido de los documentos que forman su oferta. Todos los documentos entregados en papel mediante Sobres cerrados y sellados o formato electrónico cargado en el SECP </w:t>
      </w:r>
      <w:r w:rsidRPr="002C6023">
        <w:rPr>
          <w:rFonts w:ascii="Book Antiqua" w:hAnsi="Book Antiqua"/>
          <w:b/>
          <w:sz w:val="22"/>
          <w:szCs w:val="22"/>
        </w:rPr>
        <w:t>deben llevar la rúbrica/ firma del(la) oferente o de su representante legal</w:t>
      </w:r>
      <w:r w:rsidRPr="002C6023">
        <w:rPr>
          <w:rFonts w:ascii="Book Antiqua" w:hAnsi="Book Antiqua"/>
          <w:sz w:val="22"/>
          <w:szCs w:val="22"/>
        </w:rPr>
        <w:t>, apoderado(a) o mandatario(a) designado(a) para dicho fin.</w:t>
      </w:r>
    </w:p>
    <w:p w14:paraId="5693EA8F" w14:textId="77777777" w:rsidR="00086DB9" w:rsidRPr="002C6023" w:rsidRDefault="00086DB9" w:rsidP="00127526">
      <w:pPr>
        <w:jc w:val="both"/>
        <w:rPr>
          <w:rFonts w:ascii="Book Antiqua" w:hAnsi="Book Antiqua"/>
          <w:sz w:val="22"/>
          <w:szCs w:val="22"/>
        </w:rPr>
      </w:pPr>
    </w:p>
    <w:p w14:paraId="70EDB493" w14:textId="11A9488E" w:rsidR="00492750" w:rsidRPr="002C6023" w:rsidRDefault="00086DB9" w:rsidP="00127526">
      <w:pPr>
        <w:jc w:val="both"/>
        <w:rPr>
          <w:rFonts w:ascii="Book Antiqua" w:hAnsi="Book Antiqua"/>
          <w:color w:val="000000"/>
          <w:sz w:val="22"/>
          <w:szCs w:val="22"/>
        </w:rPr>
      </w:pPr>
      <w:r w:rsidRPr="002C6023">
        <w:rPr>
          <w:rFonts w:ascii="Book Antiqua" w:hAnsi="Book Antiqua"/>
          <w:color w:val="000000"/>
          <w:sz w:val="22"/>
          <w:szCs w:val="22"/>
        </w:rPr>
        <w:t>Los oferentes/proponentes extranjeros deben presentar la información homóloga de conformidad con la legislación propia del país de origen, avalados con la firma de quien tenga la competencia para hacerlo y con las traducciones al español y legalizaciones correspondientes para ser acreditad</w:t>
      </w:r>
      <w:r w:rsidR="00CC5197" w:rsidRPr="002C6023">
        <w:rPr>
          <w:rFonts w:ascii="Book Antiqua" w:hAnsi="Book Antiqua"/>
          <w:color w:val="000000"/>
          <w:sz w:val="22"/>
          <w:szCs w:val="22"/>
        </w:rPr>
        <w:t xml:space="preserve">os en la República Dominicana. </w:t>
      </w:r>
    </w:p>
    <w:p w14:paraId="1B32104E" w14:textId="77777777" w:rsidR="00492750" w:rsidRPr="002C6023" w:rsidRDefault="00492750" w:rsidP="00127526">
      <w:pPr>
        <w:rPr>
          <w:rFonts w:ascii="Book Antiqua" w:hAnsi="Book Antiqua"/>
          <w:sz w:val="22"/>
          <w:szCs w:val="22"/>
        </w:rPr>
      </w:pPr>
    </w:p>
    <w:p w14:paraId="579957D0" w14:textId="77777777" w:rsidR="00620B73" w:rsidRPr="002C6023" w:rsidRDefault="00620B73" w:rsidP="00D867F6">
      <w:pPr>
        <w:pStyle w:val="Ttulo1"/>
      </w:pPr>
      <w:bookmarkStart w:id="49" w:name="_Toc159336670"/>
      <w:bookmarkStart w:id="50" w:name="_Toc165640527"/>
      <w:r w:rsidRPr="002C6023">
        <w:t>Contenido de la oferta técnica</w:t>
      </w:r>
      <w:bookmarkEnd w:id="49"/>
      <w:bookmarkEnd w:id="50"/>
    </w:p>
    <w:p w14:paraId="30CA9E4E" w14:textId="77777777" w:rsidR="00620B73" w:rsidRPr="002C6023" w:rsidRDefault="00620B73" w:rsidP="00127526">
      <w:pPr>
        <w:pStyle w:val="Textoindependiente"/>
        <w:widowControl w:val="0"/>
        <w:rPr>
          <w:rFonts w:ascii="Book Antiqua" w:hAnsi="Book Antiqua"/>
          <w:color w:val="auto"/>
          <w:sz w:val="22"/>
          <w:szCs w:val="22"/>
        </w:rPr>
      </w:pPr>
    </w:p>
    <w:p w14:paraId="5D7DF3CE" w14:textId="2788F979" w:rsidR="00620B73" w:rsidRDefault="00620B73" w:rsidP="00127526">
      <w:pPr>
        <w:pStyle w:val="Textoindependiente"/>
        <w:widowControl w:val="0"/>
        <w:rPr>
          <w:rFonts w:ascii="Book Antiqua" w:hAnsi="Book Antiqua"/>
          <w:sz w:val="22"/>
          <w:szCs w:val="22"/>
        </w:rPr>
      </w:pPr>
      <w:r w:rsidRPr="00D268D3">
        <w:rPr>
          <w:rFonts w:ascii="Book Antiqua" w:hAnsi="Book Antiqua"/>
          <w:sz w:val="22"/>
          <w:szCs w:val="22"/>
        </w:rPr>
        <w:t xml:space="preserve">Con base en el criterio de descentralización de la gestión operativa, las instituciones contratantes son responsables de diseñar sus pliegos de condiciones, términos de referencia,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w:t>
      </w:r>
      <w:r w:rsidR="00CC5197" w:rsidRPr="00D268D3">
        <w:rPr>
          <w:rFonts w:ascii="Book Antiqua" w:hAnsi="Book Antiqua"/>
          <w:sz w:val="22"/>
          <w:szCs w:val="22"/>
        </w:rPr>
        <w:t>este pliego</w:t>
      </w:r>
      <w:r w:rsidRPr="00D268D3">
        <w:rPr>
          <w:rFonts w:ascii="Book Antiqua" w:hAnsi="Book Antiqua"/>
          <w:sz w:val="22"/>
          <w:szCs w:val="22"/>
        </w:rPr>
        <w:t xml:space="preserve"> y en sus </w:t>
      </w:r>
      <w:r w:rsidR="00CC5197" w:rsidRPr="00D268D3">
        <w:rPr>
          <w:rFonts w:ascii="Book Antiqua" w:hAnsi="Book Antiqua"/>
          <w:sz w:val="22"/>
          <w:szCs w:val="22"/>
        </w:rPr>
        <w:t xml:space="preserve">fichas/ </w:t>
      </w:r>
      <w:r w:rsidRPr="00D268D3">
        <w:rPr>
          <w:rFonts w:ascii="Book Antiqua" w:hAnsi="Book Antiqua"/>
          <w:sz w:val="22"/>
          <w:szCs w:val="22"/>
        </w:rPr>
        <w:t>especificaciones técnicas.</w:t>
      </w:r>
    </w:p>
    <w:p w14:paraId="39EAA991" w14:textId="77777777" w:rsidR="00AD6B3D" w:rsidRDefault="00AD6B3D" w:rsidP="00127526">
      <w:pPr>
        <w:pStyle w:val="Textoindependiente"/>
        <w:widowControl w:val="0"/>
        <w:rPr>
          <w:rFonts w:ascii="Book Antiqua" w:hAnsi="Book Antiqua"/>
          <w:sz w:val="22"/>
          <w:szCs w:val="22"/>
        </w:rPr>
      </w:pPr>
    </w:p>
    <w:p w14:paraId="421F0C6F" w14:textId="77777777" w:rsidR="00CC5197" w:rsidRPr="002C6023" w:rsidRDefault="00CC5197" w:rsidP="00127526">
      <w:pPr>
        <w:pStyle w:val="Textoindependiente"/>
        <w:widowControl w:val="0"/>
        <w:rPr>
          <w:rFonts w:ascii="Book Antiqua" w:hAnsi="Book Antiqua"/>
          <w:sz w:val="22"/>
          <w:szCs w:val="22"/>
        </w:rPr>
      </w:pPr>
    </w:p>
    <w:p w14:paraId="43FF0FEF" w14:textId="021EE6FA" w:rsidR="00620B73" w:rsidRPr="002C6023" w:rsidRDefault="003C1366" w:rsidP="00127526">
      <w:pPr>
        <w:pStyle w:val="Ttulo2"/>
        <w:rPr>
          <w:szCs w:val="22"/>
          <w:lang w:val="es-DO"/>
        </w:rPr>
      </w:pPr>
      <w:bookmarkStart w:id="51" w:name="_Toc159336671"/>
      <w:bookmarkStart w:id="52" w:name="_Toc165640528"/>
      <w:r w:rsidRPr="002C6023">
        <w:rPr>
          <w:szCs w:val="22"/>
          <w:lang w:val="es-DO"/>
        </w:rPr>
        <w:t>11.1 Documentación</w:t>
      </w:r>
      <w:r w:rsidR="00620B73" w:rsidRPr="002C6023">
        <w:rPr>
          <w:szCs w:val="22"/>
          <w:lang w:val="es-DO"/>
        </w:rPr>
        <w:t xml:space="preserve"> de la oferta técnica “Sobre A”</w:t>
      </w:r>
      <w:bookmarkEnd w:id="51"/>
      <w:bookmarkEnd w:id="52"/>
    </w:p>
    <w:p w14:paraId="2B132575" w14:textId="77777777" w:rsidR="00620B73" w:rsidRPr="002C6023" w:rsidRDefault="00620B73" w:rsidP="00127526">
      <w:pPr>
        <w:pStyle w:val="Textoindependiente"/>
        <w:widowControl w:val="0"/>
        <w:rPr>
          <w:rFonts w:ascii="Book Antiqua" w:hAnsi="Book Antiqua"/>
          <w:b/>
          <w:sz w:val="22"/>
          <w:szCs w:val="22"/>
        </w:rPr>
      </w:pPr>
    </w:p>
    <w:p w14:paraId="1890C6FC" w14:textId="4CA1361F" w:rsidR="00620B73" w:rsidRPr="002C6023" w:rsidRDefault="003C1366" w:rsidP="00127526">
      <w:pPr>
        <w:pStyle w:val="Ttulo3"/>
        <w:rPr>
          <w:szCs w:val="22"/>
          <w:lang w:val="es-DO"/>
        </w:rPr>
      </w:pPr>
      <w:bookmarkStart w:id="53" w:name="_Toc159336672"/>
      <w:bookmarkStart w:id="54" w:name="_Toc165640529"/>
      <w:r w:rsidRPr="002C6023">
        <w:rPr>
          <w:szCs w:val="22"/>
          <w:lang w:val="es-DO"/>
        </w:rPr>
        <w:t>11.1.1 Credenciales</w:t>
      </w:r>
      <w:r w:rsidR="00620B73" w:rsidRPr="002C6023">
        <w:rPr>
          <w:szCs w:val="22"/>
          <w:lang w:val="es-DO"/>
        </w:rPr>
        <w:t>:</w:t>
      </w:r>
      <w:bookmarkEnd w:id="53"/>
      <w:bookmarkEnd w:id="54"/>
    </w:p>
    <w:p w14:paraId="052E5DFC" w14:textId="77777777" w:rsidR="00620B73" w:rsidRPr="002C6023" w:rsidRDefault="00620B73" w:rsidP="00127526">
      <w:pPr>
        <w:pStyle w:val="Textoindependiente"/>
        <w:widowControl w:val="0"/>
        <w:rPr>
          <w:rFonts w:ascii="Book Antiqua" w:hAnsi="Book Antiqua"/>
          <w:sz w:val="22"/>
          <w:szCs w:val="22"/>
        </w:rPr>
      </w:pPr>
    </w:p>
    <w:p w14:paraId="5ED83502" w14:textId="77777777" w:rsidR="00620B73" w:rsidRPr="002C6023" w:rsidRDefault="00620B73" w:rsidP="00127526">
      <w:pPr>
        <w:pStyle w:val="Prrafodelista"/>
        <w:numPr>
          <w:ilvl w:val="0"/>
          <w:numId w:val="7"/>
        </w:numPr>
        <w:jc w:val="both"/>
        <w:rPr>
          <w:rFonts w:ascii="Book Antiqua" w:hAnsi="Book Antiqua"/>
          <w:b/>
          <w:sz w:val="22"/>
          <w:szCs w:val="22"/>
        </w:rPr>
      </w:pPr>
      <w:bookmarkStart w:id="55" w:name="_Hlk151548751"/>
      <w:r w:rsidRPr="002C6023">
        <w:rPr>
          <w:rFonts w:ascii="Book Antiqua" w:hAnsi="Book Antiqua"/>
          <w:b/>
          <w:sz w:val="22"/>
          <w:szCs w:val="22"/>
        </w:rPr>
        <w:t xml:space="preserve">Documentación Legal: </w:t>
      </w:r>
    </w:p>
    <w:p w14:paraId="27766ADD" w14:textId="77777777" w:rsidR="00620B73" w:rsidRPr="002C6023" w:rsidRDefault="00620B73" w:rsidP="00127526">
      <w:pPr>
        <w:pStyle w:val="Prrafodelista"/>
        <w:jc w:val="both"/>
        <w:rPr>
          <w:rFonts w:ascii="Book Antiqua" w:hAnsi="Book Antiqua"/>
          <w:b/>
          <w:sz w:val="22"/>
          <w:szCs w:val="22"/>
        </w:rPr>
      </w:pPr>
    </w:p>
    <w:p w14:paraId="04EE71A9"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color w:val="auto"/>
        </w:rPr>
      </w:pPr>
      <w:r w:rsidRPr="00406D2B">
        <w:rPr>
          <w:rFonts w:ascii="Book Antiqua" w:hAnsi="Book Antiqua"/>
        </w:rPr>
        <w:t xml:space="preserve">Formulario de Presentación de Oferta </w:t>
      </w:r>
      <w:r w:rsidRPr="009A3C4F">
        <w:rPr>
          <w:rFonts w:ascii="Book Antiqua" w:hAnsi="Book Antiqua"/>
          <w:b/>
          <w:color w:val="000000" w:themeColor="text1"/>
        </w:rPr>
        <w:t>(SNCC.F.034)</w:t>
      </w:r>
    </w:p>
    <w:p w14:paraId="4A8B1DE9"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rPr>
        <w:t xml:space="preserve">Formulario de Información sobre el(la) Oferente </w:t>
      </w:r>
      <w:r w:rsidRPr="009A3C4F">
        <w:rPr>
          <w:rFonts w:ascii="Book Antiqua" w:hAnsi="Book Antiqua"/>
          <w:b/>
          <w:color w:val="000000" w:themeColor="text1"/>
        </w:rPr>
        <w:t>(SNCC.F.042)</w:t>
      </w:r>
    </w:p>
    <w:p w14:paraId="5607525A"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u w:val="single"/>
        </w:rPr>
      </w:pPr>
      <w:r w:rsidRPr="00406D2B">
        <w:rPr>
          <w:rFonts w:ascii="Book Antiqua" w:hAnsi="Book Antiqua"/>
        </w:rPr>
        <w:t xml:space="preserve">Estar al día con sus obligaciones fiscales en la Dirección General de Impuestos Internos (DGII), </w:t>
      </w:r>
      <w:r w:rsidRPr="00406D2B">
        <w:rPr>
          <w:rFonts w:ascii="Book Antiqua" w:hAnsi="Book Antiqua"/>
          <w:u w:val="single"/>
        </w:rPr>
        <w:t>no tiene que ser depositado, será verificado en línea por la institución.</w:t>
      </w:r>
    </w:p>
    <w:p w14:paraId="71EF374F"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rPr>
        <w:t xml:space="preserve">Estar al día con el pago de sus obligaciones de la Seguridad Social en la Tesorería de la Seguridad Social (TSS), </w:t>
      </w:r>
      <w:r w:rsidRPr="00406D2B">
        <w:rPr>
          <w:rFonts w:ascii="Book Antiqua" w:hAnsi="Book Antiqua"/>
          <w:u w:val="single"/>
        </w:rPr>
        <w:t>no tiene que ser depositado, será verificado en línea por la institución</w:t>
      </w:r>
      <w:r w:rsidRPr="00406D2B">
        <w:rPr>
          <w:rFonts w:ascii="Book Antiqua" w:hAnsi="Book Antiqua"/>
        </w:rPr>
        <w:t>.</w:t>
      </w:r>
    </w:p>
    <w:p w14:paraId="0B97A231" w14:textId="1BE4226E" w:rsidR="008926F9" w:rsidRPr="008926F9" w:rsidRDefault="008926F9" w:rsidP="008926F9">
      <w:pPr>
        <w:pStyle w:val="Textoindependiente"/>
        <w:widowControl w:val="0"/>
        <w:numPr>
          <w:ilvl w:val="0"/>
          <w:numId w:val="8"/>
        </w:numPr>
        <w:tabs>
          <w:tab w:val="left" w:pos="426"/>
        </w:tabs>
        <w:autoSpaceDE/>
        <w:autoSpaceDN/>
        <w:adjustRightInd/>
        <w:ind w:left="426" w:hanging="284"/>
        <w:rPr>
          <w:rFonts w:ascii="Book Antiqua" w:hAnsi="Book Antiqua"/>
          <w:lang w:val="es-ES"/>
        </w:rPr>
      </w:pPr>
      <w:r w:rsidRPr="008926F9">
        <w:rPr>
          <w:rFonts w:ascii="Book Antiqua" w:hAnsi="Book Antiqua"/>
          <w:lang w:val="es-ES"/>
        </w:rPr>
        <w:t xml:space="preserve">Registro de Proveedores del Estado (RPE), emitido por la Dirección General de Contrataciones Públicas, debe tener inscrita, conforme a la codificación UNSPSC la actividad comercial </w:t>
      </w:r>
      <w:r w:rsidR="005E56CF">
        <w:rPr>
          <w:rFonts w:ascii="Book Antiqua" w:hAnsi="Book Antiqua"/>
          <w:b/>
          <w:bCs/>
          <w:lang w:val="es-ES"/>
        </w:rPr>
        <w:t>2411</w:t>
      </w:r>
      <w:r w:rsidRPr="008926F9">
        <w:rPr>
          <w:rFonts w:ascii="Book Antiqua" w:hAnsi="Book Antiqua"/>
          <w:b/>
          <w:bCs/>
          <w:lang w:val="es-ES"/>
        </w:rPr>
        <w:t xml:space="preserve">0000 </w:t>
      </w:r>
      <w:r w:rsidR="00D67B90">
        <w:rPr>
          <w:rFonts w:ascii="Book Antiqua" w:hAnsi="Book Antiqua"/>
          <w:b/>
          <w:bCs/>
          <w:lang w:val="es-ES"/>
        </w:rPr>
        <w:t>–</w:t>
      </w:r>
      <w:r w:rsidR="005E56CF">
        <w:rPr>
          <w:rFonts w:ascii="Book Antiqua" w:hAnsi="Book Antiqua"/>
          <w:b/>
          <w:bCs/>
          <w:lang w:val="es-ES"/>
        </w:rPr>
        <w:t>Recipientes y Almacenamientos</w:t>
      </w:r>
      <w:r w:rsidRPr="008926F9">
        <w:rPr>
          <w:rFonts w:ascii="Book Antiqua" w:hAnsi="Book Antiqua"/>
          <w:b/>
          <w:bCs/>
          <w:lang w:val="es-ES"/>
        </w:rPr>
        <w:t xml:space="preserve">, </w:t>
      </w:r>
      <w:r w:rsidRPr="008926F9">
        <w:rPr>
          <w:rFonts w:ascii="Book Antiqua" w:hAnsi="Book Antiqua"/>
          <w:lang w:val="es-ES"/>
        </w:rPr>
        <w:t xml:space="preserve">referidas en el numeral </w:t>
      </w:r>
      <w:r w:rsidR="00D67B90">
        <w:rPr>
          <w:rFonts w:ascii="Book Antiqua" w:hAnsi="Book Antiqua"/>
          <w:b/>
          <w:bCs/>
          <w:lang w:val="es-ES"/>
        </w:rPr>
        <w:t>2</w:t>
      </w:r>
      <w:r w:rsidRPr="008926F9">
        <w:rPr>
          <w:rFonts w:ascii="Book Antiqua" w:hAnsi="Book Antiqua"/>
          <w:b/>
          <w:bCs/>
          <w:lang w:val="es-ES"/>
        </w:rPr>
        <w:t xml:space="preserve"> </w:t>
      </w:r>
      <w:r w:rsidRPr="008926F9">
        <w:rPr>
          <w:rFonts w:ascii="Book Antiqua" w:hAnsi="Book Antiqua"/>
          <w:lang w:val="es-ES"/>
        </w:rPr>
        <w:t xml:space="preserve">sobre “objeto del procedimiento de selección” de este pliego, no tiene que ser depositado, será verificado en línea por la institución. </w:t>
      </w:r>
      <w:r>
        <w:rPr>
          <w:rFonts w:ascii="Book Antiqua" w:hAnsi="Book Antiqua"/>
          <w:lang w:val="es-ES"/>
        </w:rPr>
        <w:t xml:space="preserve"> </w:t>
      </w:r>
    </w:p>
    <w:p w14:paraId="3C6EFC5A"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rPr>
        <w:t>Copia del Registro Mercantil expedido por la Cámara de Comercio y Producción correspondiente (vigente).</w:t>
      </w:r>
    </w:p>
    <w:p w14:paraId="08D3E3AA"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rPr>
        <w:t>Copia de los Estatutos sociales vigentes debidamente registrado en la Cámara de Comercio y Producción correspondiente.</w:t>
      </w:r>
    </w:p>
    <w:p w14:paraId="43D19CF7"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rPr>
        <w:t xml:space="preserve">Copia de la nómina de accionistas y acta de la última asamblea realizada debidamente registrada por ante la Cámara de Comercio y Producción correspondiente. </w:t>
      </w:r>
    </w:p>
    <w:p w14:paraId="5B7F9003"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rPr>
        <w:t>Copia de la nómina de accionistas y acta de asamblea realizada mediante la cual se designe expresamente el actual gerente o consejo de administración, según aplique, que tiene potestad para firmar contratos a nombre de la empresa participante, debidamente registrada en la Cámara de Comercio y Producción correspondiente.</w:t>
      </w:r>
    </w:p>
    <w:p w14:paraId="47C4AC97" w14:textId="77777777" w:rsidR="00620B73" w:rsidRPr="00406D2B"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rPr>
        <w:t>Formulario de Compromiso ético de proveedores (as) del Estado</w:t>
      </w:r>
      <w:r w:rsidRPr="00406D2B">
        <w:rPr>
          <w:rStyle w:val="Refdenotaalpie"/>
          <w:rFonts w:ascii="Book Antiqua" w:hAnsi="Book Antiqua"/>
        </w:rPr>
        <w:footnoteReference w:id="3"/>
      </w:r>
      <w:r w:rsidRPr="00406D2B">
        <w:rPr>
          <w:rFonts w:ascii="Book Antiqua" w:hAnsi="Book Antiqua"/>
        </w:rPr>
        <w:t xml:space="preserve"> debidamente firmado y sellado.</w:t>
      </w:r>
    </w:p>
    <w:p w14:paraId="5F1DED1A" w14:textId="77777777" w:rsidR="00620B73" w:rsidRDefault="00620B73" w:rsidP="00127526">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rPr>
        <w:t>Declaración jurada simple (no requiere firma de notario público) del oferente manifestando que no se encuentra dentro de las prohibiciones en el artículo 8 numeral 3 y artículo 14 de la Ley núm. 340-06 y sus modificaciones.</w:t>
      </w:r>
    </w:p>
    <w:p w14:paraId="400651D5" w14:textId="77777777" w:rsidR="00406D2B" w:rsidRPr="00406D2B" w:rsidRDefault="00406D2B" w:rsidP="00406D2B">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color w:val="auto"/>
          <w:lang w:eastAsia="en-US"/>
        </w:rPr>
        <w:t>Poder de representación</w:t>
      </w:r>
    </w:p>
    <w:p w14:paraId="51ECC9D1" w14:textId="5B0AC0DC" w:rsidR="00406D2B" w:rsidRPr="00406D2B" w:rsidRDefault="00406D2B" w:rsidP="00406D2B">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color w:val="auto"/>
          <w:lang w:eastAsia="en-US"/>
        </w:rPr>
        <w:t xml:space="preserve"> Documento de identidad del oferente y/o representante y/o de los directivos, representantes y accionistas principales que representen más del 10% del capital social.</w:t>
      </w:r>
    </w:p>
    <w:p w14:paraId="02E2C610" w14:textId="0B07B331" w:rsidR="00406D2B" w:rsidRPr="00406D2B" w:rsidRDefault="00406D2B" w:rsidP="00406D2B">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cs="Book Antiqua"/>
          <w:sz w:val="22"/>
          <w:szCs w:val="22"/>
          <w:lang w:val="es-ES" w:eastAsia="es-DO"/>
        </w:rPr>
        <w:t xml:space="preserve">Referencia bancaria, emitida por una entidad bancaria. </w:t>
      </w:r>
    </w:p>
    <w:p w14:paraId="04073F88" w14:textId="77777777" w:rsidR="00406D2B" w:rsidRPr="00406D2B" w:rsidRDefault="00406D2B" w:rsidP="00406D2B">
      <w:pPr>
        <w:pStyle w:val="Textoindependiente"/>
        <w:widowControl w:val="0"/>
        <w:numPr>
          <w:ilvl w:val="0"/>
          <w:numId w:val="8"/>
        </w:numPr>
        <w:tabs>
          <w:tab w:val="left" w:pos="426"/>
        </w:tabs>
        <w:autoSpaceDE/>
        <w:autoSpaceDN/>
        <w:adjustRightInd/>
        <w:ind w:left="426" w:hanging="284"/>
        <w:rPr>
          <w:rFonts w:ascii="Book Antiqua" w:hAnsi="Book Antiqua"/>
        </w:rPr>
      </w:pPr>
      <w:r w:rsidRPr="00406D2B">
        <w:rPr>
          <w:rFonts w:ascii="Book Antiqua" w:hAnsi="Book Antiqua"/>
          <w:color w:val="auto"/>
          <w:lang w:eastAsia="en-US"/>
        </w:rPr>
        <w:t>Certificación MIPYMES (cuando aplique)</w:t>
      </w:r>
    </w:p>
    <w:p w14:paraId="6E85C8C8" w14:textId="77777777" w:rsidR="00406D2B" w:rsidRPr="00406D2B" w:rsidRDefault="00406D2B" w:rsidP="00406D2B">
      <w:pPr>
        <w:pStyle w:val="Textoindependiente"/>
        <w:widowControl w:val="0"/>
        <w:tabs>
          <w:tab w:val="left" w:pos="426"/>
        </w:tabs>
        <w:autoSpaceDE/>
        <w:autoSpaceDN/>
        <w:adjustRightInd/>
        <w:ind w:left="426"/>
        <w:rPr>
          <w:rFonts w:ascii="Book Antiqua" w:hAnsi="Book Antiqua"/>
        </w:rPr>
      </w:pPr>
    </w:p>
    <w:p w14:paraId="1630042A" w14:textId="77777777" w:rsidR="00406D2B" w:rsidRDefault="00406D2B" w:rsidP="0076537D">
      <w:pPr>
        <w:pStyle w:val="Textoindependiente"/>
        <w:widowControl w:val="0"/>
        <w:autoSpaceDE/>
        <w:autoSpaceDN/>
        <w:adjustRightInd/>
        <w:rPr>
          <w:rFonts w:ascii="Book Antiqua" w:hAnsi="Book Antiqua"/>
          <w:b/>
          <w:color w:val="990000"/>
          <w:sz w:val="22"/>
          <w:szCs w:val="22"/>
        </w:rPr>
      </w:pPr>
    </w:p>
    <w:p w14:paraId="18607D29" w14:textId="77777777" w:rsidR="009F179C" w:rsidRDefault="009F179C" w:rsidP="0076537D">
      <w:pPr>
        <w:pStyle w:val="Textoindependiente"/>
        <w:widowControl w:val="0"/>
        <w:autoSpaceDE/>
        <w:autoSpaceDN/>
        <w:adjustRightInd/>
        <w:rPr>
          <w:rFonts w:ascii="Book Antiqua" w:hAnsi="Book Antiqua"/>
          <w:b/>
          <w:color w:val="990000"/>
          <w:sz w:val="22"/>
          <w:szCs w:val="22"/>
        </w:rPr>
      </w:pPr>
    </w:p>
    <w:p w14:paraId="3670DFC0" w14:textId="77777777" w:rsidR="009F179C" w:rsidRPr="002C6023" w:rsidRDefault="009F179C" w:rsidP="00406D2B">
      <w:pPr>
        <w:pStyle w:val="Textoindependiente"/>
        <w:widowControl w:val="0"/>
        <w:autoSpaceDE/>
        <w:autoSpaceDN/>
        <w:adjustRightInd/>
        <w:ind w:left="720"/>
        <w:rPr>
          <w:rFonts w:ascii="Book Antiqua" w:hAnsi="Book Antiqua"/>
          <w:color w:val="0000FF"/>
          <w:sz w:val="22"/>
          <w:szCs w:val="22"/>
          <w:lang w:eastAsia="en-US"/>
        </w:rPr>
      </w:pPr>
    </w:p>
    <w:bookmarkEnd w:id="55"/>
    <w:p w14:paraId="1DAEE878" w14:textId="01B2D5D5" w:rsidR="00620B73" w:rsidRPr="002C6023" w:rsidRDefault="00620B73" w:rsidP="00127526">
      <w:pPr>
        <w:pStyle w:val="Prrafodelista"/>
        <w:numPr>
          <w:ilvl w:val="0"/>
          <w:numId w:val="7"/>
        </w:numPr>
        <w:jc w:val="both"/>
        <w:rPr>
          <w:rFonts w:ascii="Book Antiqua" w:hAnsi="Book Antiqua"/>
          <w:b/>
          <w:sz w:val="22"/>
          <w:szCs w:val="22"/>
        </w:rPr>
      </w:pPr>
      <w:r w:rsidRPr="002C6023">
        <w:rPr>
          <w:rFonts w:ascii="Book Antiqua" w:hAnsi="Book Antiqua"/>
          <w:b/>
          <w:sz w:val="22"/>
          <w:szCs w:val="22"/>
        </w:rPr>
        <w:t>Documentación financiera</w:t>
      </w:r>
      <w:r w:rsidRPr="002C6023">
        <w:rPr>
          <w:rStyle w:val="Refdenotaalpie"/>
          <w:rFonts w:ascii="Book Antiqua" w:hAnsi="Book Antiqua"/>
          <w:b/>
          <w:sz w:val="22"/>
          <w:szCs w:val="22"/>
        </w:rPr>
        <w:footnoteReference w:id="4"/>
      </w:r>
      <w:r w:rsidRPr="002C6023">
        <w:rPr>
          <w:rFonts w:ascii="Book Antiqua" w:hAnsi="Book Antiqua"/>
          <w:b/>
          <w:sz w:val="22"/>
          <w:szCs w:val="22"/>
        </w:rPr>
        <w:t>:</w:t>
      </w:r>
      <w:r w:rsidR="009F179C">
        <w:rPr>
          <w:rFonts w:ascii="Book Antiqua" w:hAnsi="Book Antiqua"/>
          <w:b/>
          <w:sz w:val="22"/>
          <w:szCs w:val="22"/>
        </w:rPr>
        <w:t xml:space="preserve"> </w:t>
      </w:r>
    </w:p>
    <w:p w14:paraId="0DCD9C8E" w14:textId="39117095" w:rsidR="00620B73" w:rsidRPr="002C6023" w:rsidRDefault="00620B73" w:rsidP="00127526">
      <w:pPr>
        <w:jc w:val="both"/>
        <w:rPr>
          <w:rFonts w:ascii="Book Antiqua" w:hAnsi="Book Antiqua"/>
          <w:color w:val="0000FF"/>
          <w:sz w:val="22"/>
          <w:szCs w:val="22"/>
          <w:lang w:eastAsia="en-US"/>
        </w:rPr>
      </w:pPr>
    </w:p>
    <w:p w14:paraId="23FBAEB5" w14:textId="77777777" w:rsidR="00620B73" w:rsidRPr="002C6023" w:rsidRDefault="00620B73" w:rsidP="00127526">
      <w:pPr>
        <w:pStyle w:val="Prrafodelista"/>
        <w:jc w:val="both"/>
        <w:rPr>
          <w:rFonts w:ascii="Book Antiqua" w:hAnsi="Book Antiqua"/>
          <w:b/>
          <w:sz w:val="22"/>
          <w:szCs w:val="22"/>
          <w:highlight w:val="cyan"/>
        </w:rPr>
      </w:pPr>
    </w:p>
    <w:p w14:paraId="0175A132" w14:textId="13892963" w:rsidR="009F179C" w:rsidRPr="00E83696" w:rsidRDefault="00803E52" w:rsidP="009F179C">
      <w:pPr>
        <w:pStyle w:val="Textoindependiente"/>
        <w:widowControl w:val="0"/>
        <w:numPr>
          <w:ilvl w:val="0"/>
          <w:numId w:val="30"/>
        </w:numPr>
        <w:tabs>
          <w:tab w:val="left" w:pos="426"/>
        </w:tabs>
        <w:autoSpaceDE/>
        <w:autoSpaceDN/>
        <w:adjustRightInd/>
        <w:ind w:left="567" w:hanging="283"/>
        <w:rPr>
          <w:rFonts w:ascii="Book Antiqua" w:hAnsi="Book Antiqua"/>
        </w:rPr>
      </w:pPr>
      <w:bookmarkStart w:id="56" w:name="_Hlk154568683"/>
      <w:r w:rsidRPr="00E83696">
        <w:rPr>
          <w:rFonts w:ascii="Book Antiqua" w:hAnsi="Book Antiqua"/>
        </w:rPr>
        <w:t xml:space="preserve">Copia de las Declaraciones Juradas Anuales del Impuesto Sobre la Renta de Sociedades y Personas Físicas presentadas ante la Dirección General de Impuestos Internos (Formularios IR-1 e IR-2)  </w:t>
      </w:r>
      <w:bookmarkEnd w:id="56"/>
    </w:p>
    <w:p w14:paraId="3C08CF9C" w14:textId="77777777" w:rsidR="009F179C" w:rsidRPr="00E83696" w:rsidRDefault="009F179C" w:rsidP="009F179C">
      <w:pPr>
        <w:pStyle w:val="Textoindependiente"/>
        <w:widowControl w:val="0"/>
        <w:tabs>
          <w:tab w:val="left" w:pos="426"/>
        </w:tabs>
        <w:autoSpaceDE/>
        <w:autoSpaceDN/>
        <w:adjustRightInd/>
        <w:ind w:left="567"/>
        <w:rPr>
          <w:rFonts w:ascii="Book Antiqua" w:hAnsi="Book Antiqua"/>
        </w:rPr>
      </w:pPr>
    </w:p>
    <w:p w14:paraId="18B5A7F9" w14:textId="77777777" w:rsidR="009F179C" w:rsidRPr="00E83696" w:rsidRDefault="009F179C" w:rsidP="009F179C">
      <w:pPr>
        <w:pStyle w:val="Prrafodelista"/>
        <w:numPr>
          <w:ilvl w:val="0"/>
          <w:numId w:val="30"/>
        </w:numPr>
        <w:autoSpaceDE w:val="0"/>
        <w:autoSpaceDN w:val="0"/>
        <w:adjustRightInd w:val="0"/>
        <w:rPr>
          <w:rFonts w:ascii="Book Antiqua" w:hAnsi="Book Antiqua" w:cs="Book Antiqua"/>
          <w:color w:val="000000"/>
          <w:lang w:val="es-ES" w:eastAsia="es-DO"/>
        </w:rPr>
      </w:pPr>
      <w:r w:rsidRPr="00E83696">
        <w:rPr>
          <w:rFonts w:ascii="Book Antiqua" w:hAnsi="Book Antiqua" w:cs="Book Antiqua"/>
          <w:color w:val="000000"/>
          <w:lang w:val="es-ES" w:eastAsia="es-DO"/>
        </w:rPr>
        <w:t xml:space="preserve">Estados Financieros del último año fiscal certificado(s) por una firma de auditores o un CPA (contador público autorizado). </w:t>
      </w:r>
    </w:p>
    <w:p w14:paraId="4F14F266" w14:textId="77777777" w:rsidR="00620B73" w:rsidRPr="009F179C" w:rsidRDefault="00620B73" w:rsidP="00127526">
      <w:pPr>
        <w:pStyle w:val="Textoindependiente"/>
        <w:widowControl w:val="0"/>
        <w:autoSpaceDE/>
        <w:autoSpaceDN/>
        <w:adjustRightInd/>
        <w:rPr>
          <w:rFonts w:ascii="Book Antiqua" w:hAnsi="Book Antiqua"/>
          <w:strike/>
          <w:sz w:val="22"/>
          <w:szCs w:val="22"/>
          <w:lang w:val="es-ES"/>
        </w:rPr>
      </w:pPr>
    </w:p>
    <w:p w14:paraId="71A40745" w14:textId="20BB8ED7" w:rsidR="00620B73" w:rsidRDefault="00620B73" w:rsidP="00127526">
      <w:pPr>
        <w:pStyle w:val="Ttulo3"/>
        <w:rPr>
          <w:szCs w:val="22"/>
          <w:lang w:val="es-DO"/>
        </w:rPr>
      </w:pPr>
      <w:bookmarkStart w:id="57" w:name="_Toc159336673"/>
      <w:bookmarkStart w:id="58" w:name="_Toc165640530"/>
      <w:r w:rsidRPr="002C6023">
        <w:rPr>
          <w:szCs w:val="22"/>
          <w:lang w:val="es-DO"/>
        </w:rPr>
        <w:t xml:space="preserve">11.1.2 Documentación técnica: </w:t>
      </w:r>
      <w:r w:rsidR="009F179C" w:rsidRPr="001F1D32">
        <w:rPr>
          <w:szCs w:val="22"/>
          <w:lang w:val="es-DO"/>
        </w:rPr>
        <w:t>(</w:t>
      </w:r>
      <w:r w:rsidRPr="001F1D32">
        <w:rPr>
          <w:szCs w:val="22"/>
          <w:lang w:val="es-DO"/>
        </w:rPr>
        <w:t>No subsanable</w:t>
      </w:r>
      <w:bookmarkEnd w:id="57"/>
      <w:r w:rsidR="008B69EB" w:rsidRPr="001F1D32">
        <w:rPr>
          <w:szCs w:val="22"/>
          <w:lang w:val="es-DO"/>
        </w:rPr>
        <w:t>)</w:t>
      </w:r>
      <w:bookmarkEnd w:id="58"/>
    </w:p>
    <w:p w14:paraId="27819F9B" w14:textId="77777777" w:rsidR="001F1D32" w:rsidRPr="001F1D32" w:rsidRDefault="001F1D32" w:rsidP="001F1D32"/>
    <w:p w14:paraId="28FEB6A0" w14:textId="44266EEB" w:rsidR="001F1D32" w:rsidRDefault="001F1D32" w:rsidP="00E83696">
      <w:pPr>
        <w:pStyle w:val="Prrafodelista"/>
        <w:numPr>
          <w:ilvl w:val="0"/>
          <w:numId w:val="40"/>
        </w:numPr>
        <w:jc w:val="both"/>
        <w:rPr>
          <w:rFonts w:ascii="Book Antiqua" w:hAnsi="Book Antiqua"/>
          <w:bCs/>
        </w:rPr>
      </w:pPr>
      <w:r w:rsidRPr="00E83696">
        <w:rPr>
          <w:rFonts w:ascii="Book Antiqua" w:hAnsi="Book Antiqua"/>
          <w:bCs/>
        </w:rPr>
        <w:t>Oferta Técnica: ficha técnica que contenga todas las características e incluya la marca de todos los ítems ofertados.</w:t>
      </w:r>
    </w:p>
    <w:p w14:paraId="44A22454" w14:textId="77777777" w:rsidR="00E83696" w:rsidRPr="00E83696" w:rsidRDefault="00E83696" w:rsidP="00E83696">
      <w:pPr>
        <w:pStyle w:val="Prrafodelista"/>
        <w:ind w:left="1080"/>
        <w:jc w:val="both"/>
        <w:rPr>
          <w:rFonts w:ascii="Book Antiqua" w:hAnsi="Book Antiqua"/>
          <w:bCs/>
        </w:rPr>
      </w:pPr>
    </w:p>
    <w:p w14:paraId="4EE23175" w14:textId="5F859611" w:rsidR="00E83696" w:rsidRPr="00E83696" w:rsidRDefault="00E83696" w:rsidP="00E83696">
      <w:pPr>
        <w:pStyle w:val="Prrafodelista"/>
        <w:numPr>
          <w:ilvl w:val="0"/>
          <w:numId w:val="40"/>
        </w:numPr>
        <w:jc w:val="both"/>
        <w:rPr>
          <w:rFonts w:ascii="Book Antiqua" w:hAnsi="Book Antiqua"/>
          <w:bCs/>
        </w:rPr>
      </w:pPr>
      <w:r w:rsidRPr="00E83696">
        <w:rPr>
          <w:rFonts w:ascii="Book Antiqua" w:hAnsi="Book Antiqua"/>
          <w:lang w:eastAsia="en-US"/>
        </w:rPr>
        <w:t>Catálogo, fotos, fichas del bien, según aplique.</w:t>
      </w:r>
    </w:p>
    <w:p w14:paraId="30446CED" w14:textId="77777777" w:rsidR="00E83696" w:rsidRPr="00E83696" w:rsidRDefault="00E83696" w:rsidP="00E83696">
      <w:pPr>
        <w:jc w:val="both"/>
        <w:rPr>
          <w:rFonts w:ascii="Book Antiqua" w:hAnsi="Book Antiqua"/>
          <w:bCs/>
        </w:rPr>
      </w:pPr>
    </w:p>
    <w:p w14:paraId="748D2A6B" w14:textId="3475FAB7" w:rsidR="001F1D32" w:rsidRPr="00E83696" w:rsidRDefault="005724A0" w:rsidP="00E83696">
      <w:pPr>
        <w:pStyle w:val="Prrafodelista"/>
        <w:numPr>
          <w:ilvl w:val="0"/>
          <w:numId w:val="40"/>
        </w:numPr>
        <w:jc w:val="both"/>
        <w:rPr>
          <w:rFonts w:ascii="Book Antiqua" w:hAnsi="Book Antiqua"/>
          <w:bCs/>
          <w:lang w:val="es-ES"/>
        </w:rPr>
      </w:pPr>
      <w:r w:rsidRPr="00E83696">
        <w:rPr>
          <w:rFonts w:ascii="Book Antiqua" w:hAnsi="Book Antiqua"/>
          <w:bCs/>
          <w:lang w:val="es-ES"/>
        </w:rPr>
        <w:t xml:space="preserve">La empresa Debe entregar un documento confirmando la Disponibilidad de los productos ofertados, Firmado por la máxima Autoridad de la Empresa, o a su vez, su representante, En caso contrario, Sera Descalificado </w:t>
      </w:r>
    </w:p>
    <w:p w14:paraId="3CB7E890" w14:textId="585F5EFD" w:rsidR="00620B73" w:rsidRPr="00E83696" w:rsidRDefault="00620B73" w:rsidP="001F1D32">
      <w:pPr>
        <w:pStyle w:val="Prrafodelista"/>
        <w:jc w:val="both"/>
        <w:rPr>
          <w:rFonts w:ascii="Book Antiqua" w:hAnsi="Book Antiqua"/>
          <w:bCs/>
        </w:rPr>
      </w:pPr>
    </w:p>
    <w:p w14:paraId="36503765" w14:textId="77777777" w:rsidR="008B69EB" w:rsidRPr="002C6023" w:rsidRDefault="008B69EB" w:rsidP="00127526">
      <w:pPr>
        <w:pStyle w:val="Prrafodelista"/>
        <w:jc w:val="both"/>
        <w:rPr>
          <w:rFonts w:ascii="Book Antiqua" w:hAnsi="Book Antiqua"/>
          <w:b/>
          <w:sz w:val="22"/>
          <w:szCs w:val="22"/>
        </w:rPr>
      </w:pPr>
    </w:p>
    <w:p w14:paraId="1F1C290C" w14:textId="22DAE092" w:rsidR="008524BA" w:rsidRPr="002C6023" w:rsidRDefault="008524BA" w:rsidP="00E83696">
      <w:pPr>
        <w:pStyle w:val="Prrafodelista"/>
        <w:ind w:left="567"/>
        <w:jc w:val="both"/>
        <w:rPr>
          <w:rFonts w:ascii="Book Antiqua" w:hAnsi="Book Antiqua"/>
          <w:color w:val="0000FF"/>
          <w:sz w:val="22"/>
          <w:szCs w:val="22"/>
          <w:lang w:eastAsia="en-US"/>
        </w:rPr>
      </w:pPr>
      <w:bookmarkStart w:id="59" w:name="_Hlk151899620"/>
    </w:p>
    <w:bookmarkEnd w:id="59"/>
    <w:p w14:paraId="1C6E5F47" w14:textId="02223CD7" w:rsidR="005E2318" w:rsidRPr="002C6023" w:rsidRDefault="005E2318" w:rsidP="00127526">
      <w:pPr>
        <w:rPr>
          <w:rFonts w:ascii="Book Antiqua" w:hAnsi="Book Antiqua"/>
          <w:sz w:val="22"/>
          <w:szCs w:val="22"/>
        </w:rPr>
      </w:pPr>
    </w:p>
    <w:p w14:paraId="40BB9426" w14:textId="77777777" w:rsidR="00984230" w:rsidRDefault="00984230" w:rsidP="00127526">
      <w:pPr>
        <w:jc w:val="both"/>
        <w:rPr>
          <w:rFonts w:ascii="Book Antiqua" w:hAnsi="Book Antiqua"/>
          <w:color w:val="000000"/>
          <w:sz w:val="22"/>
          <w:szCs w:val="22"/>
        </w:rPr>
      </w:pPr>
      <w:r w:rsidRPr="002C6023">
        <w:rPr>
          <w:rFonts w:ascii="Book Antiqua" w:hAnsi="Book Antiqua"/>
          <w:b/>
          <w:sz w:val="22"/>
          <w:szCs w:val="22"/>
        </w:rPr>
        <w:t xml:space="preserve">Para los consorcios: </w:t>
      </w:r>
      <w:r w:rsidRPr="002C6023">
        <w:rPr>
          <w:rFonts w:ascii="Book Antiqua" w:hAnsi="Book Antiqua"/>
          <w:color w:val="000000"/>
          <w:sz w:val="22"/>
          <w:szCs w:val="22"/>
        </w:rPr>
        <w:t xml:space="preserve">En adición a los requisitos anteriormente expuestos, los consorcios deberán presentar un </w:t>
      </w:r>
      <w:r w:rsidRPr="002C6023">
        <w:rPr>
          <w:rFonts w:ascii="Book Antiqua" w:hAnsi="Book Antiqua"/>
          <w:b/>
          <w:color w:val="000000"/>
          <w:sz w:val="22"/>
          <w:szCs w:val="22"/>
        </w:rPr>
        <w:t>Acuerdo o Promesa de consorcio</w:t>
      </w:r>
      <w:r w:rsidRPr="002C6023">
        <w:rPr>
          <w:rFonts w:ascii="Book Antiqua" w:hAnsi="Book Antiqua"/>
          <w:color w:val="000000"/>
          <w:sz w:val="22"/>
          <w:szCs w:val="22"/>
        </w:rPr>
        <w:t xml:space="preserve">, el cual debe incluir: Las generales actualizadas de los(as) consorciados(as): El objeto del consorcio,  las partes que lo integran; Las obligaciones de las partes; La capacidad de ejercicio de cada miembro del consorcio, así como la solvencia económica y financiera y la idoneidad técnica y profesional; Designación del(la) representante o gerente único(a) del consorcio; Reconocer la responsabilidad solidaria de los(as) integrantes por los actos practicados en el consorcio, tanto en la fase de selección, como en la de ejecución del contrato; Hacer constar que las personas físicas y/ o jurídicas que lo componen no presentarán ofertas en forma individual o como integrantes de otro consorcio, siempre que se tratare del mismo objeto de la contratación. </w:t>
      </w:r>
    </w:p>
    <w:p w14:paraId="42C53EEC" w14:textId="77777777" w:rsidR="008B69EB" w:rsidRDefault="008B69EB" w:rsidP="00127526">
      <w:pPr>
        <w:jc w:val="both"/>
        <w:rPr>
          <w:rFonts w:ascii="Book Antiqua" w:hAnsi="Book Antiqua"/>
          <w:color w:val="000000"/>
          <w:sz w:val="22"/>
          <w:szCs w:val="22"/>
        </w:rPr>
      </w:pPr>
    </w:p>
    <w:p w14:paraId="6FAE2460" w14:textId="77777777" w:rsidR="008B69EB" w:rsidRDefault="008B69EB" w:rsidP="00127526">
      <w:pPr>
        <w:jc w:val="both"/>
        <w:rPr>
          <w:rFonts w:ascii="Book Antiqua" w:hAnsi="Book Antiqua"/>
          <w:color w:val="000000"/>
          <w:sz w:val="22"/>
          <w:szCs w:val="22"/>
        </w:rPr>
      </w:pPr>
    </w:p>
    <w:p w14:paraId="70664513" w14:textId="77777777" w:rsidR="00E83696" w:rsidRDefault="00E83696" w:rsidP="00127526">
      <w:pPr>
        <w:jc w:val="both"/>
        <w:rPr>
          <w:rFonts w:ascii="Book Antiqua" w:hAnsi="Book Antiqua"/>
          <w:color w:val="000000"/>
          <w:sz w:val="22"/>
          <w:szCs w:val="22"/>
        </w:rPr>
      </w:pPr>
    </w:p>
    <w:p w14:paraId="622B156C" w14:textId="77777777" w:rsidR="008B69EB" w:rsidRPr="002C6023" w:rsidRDefault="008B69EB" w:rsidP="00127526">
      <w:pPr>
        <w:jc w:val="both"/>
        <w:rPr>
          <w:rFonts w:ascii="Book Antiqua" w:hAnsi="Book Antiqua"/>
          <w:color w:val="000000"/>
          <w:sz w:val="22"/>
          <w:szCs w:val="22"/>
        </w:rPr>
      </w:pPr>
    </w:p>
    <w:p w14:paraId="4133A76D" w14:textId="77777777" w:rsidR="00AC17FF" w:rsidRPr="002C6023" w:rsidRDefault="00AC17FF" w:rsidP="00127526">
      <w:pPr>
        <w:pStyle w:val="Ttulo3"/>
        <w:rPr>
          <w:szCs w:val="22"/>
          <w:lang w:val="es-DO"/>
        </w:rPr>
      </w:pPr>
      <w:bookmarkStart w:id="60" w:name="_Toc159336674"/>
    </w:p>
    <w:p w14:paraId="55347E6A" w14:textId="4F769C55" w:rsidR="00984230" w:rsidRPr="002C6023" w:rsidRDefault="003C1366" w:rsidP="00127526">
      <w:pPr>
        <w:pStyle w:val="Ttulo2"/>
        <w:rPr>
          <w:szCs w:val="22"/>
          <w:lang w:val="es-DO"/>
        </w:rPr>
      </w:pPr>
      <w:bookmarkStart w:id="61" w:name="_Toc159336675"/>
      <w:bookmarkStart w:id="62" w:name="_Toc165640531"/>
      <w:bookmarkEnd w:id="60"/>
      <w:r w:rsidRPr="002C6023">
        <w:rPr>
          <w:szCs w:val="22"/>
          <w:lang w:val="es-DO"/>
        </w:rPr>
        <w:t>11.2 Contenido</w:t>
      </w:r>
      <w:r w:rsidR="00984230" w:rsidRPr="002C6023">
        <w:rPr>
          <w:szCs w:val="22"/>
          <w:lang w:val="es-DO"/>
        </w:rPr>
        <w:t xml:space="preserve"> de la Oferta Económica</w:t>
      </w:r>
      <w:bookmarkEnd w:id="61"/>
      <w:bookmarkEnd w:id="62"/>
      <w:r w:rsidR="00984230" w:rsidRPr="002C6023">
        <w:rPr>
          <w:szCs w:val="22"/>
          <w:lang w:val="es-DO"/>
        </w:rPr>
        <w:t xml:space="preserve"> </w:t>
      </w:r>
    </w:p>
    <w:p w14:paraId="59E281D2" w14:textId="77777777" w:rsidR="00984230" w:rsidRPr="002C6023" w:rsidRDefault="00984230" w:rsidP="00127526">
      <w:pPr>
        <w:pStyle w:val="Textoindependiente"/>
        <w:rPr>
          <w:rFonts w:ascii="Book Antiqua" w:hAnsi="Book Antiqua"/>
          <w:b/>
          <w:color w:val="auto"/>
          <w:sz w:val="22"/>
          <w:szCs w:val="22"/>
        </w:rPr>
      </w:pPr>
    </w:p>
    <w:p w14:paraId="619B42E8" w14:textId="77777777" w:rsidR="00984230" w:rsidRPr="002C6023"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2C6023">
        <w:rPr>
          <w:rFonts w:ascii="Book Antiqua" w:hAnsi="Book Antiqua"/>
          <w:b/>
          <w:color w:val="000000"/>
          <w:sz w:val="22"/>
          <w:szCs w:val="22"/>
          <w:lang w:eastAsia="es-DO"/>
        </w:rPr>
        <w:t>Precio de la oferta</w:t>
      </w:r>
    </w:p>
    <w:p w14:paraId="1C62B485" w14:textId="77777777" w:rsidR="00984230" w:rsidRPr="002C6023" w:rsidRDefault="00984230" w:rsidP="00127526">
      <w:pPr>
        <w:autoSpaceDE w:val="0"/>
        <w:autoSpaceDN w:val="0"/>
        <w:adjustRightInd w:val="0"/>
        <w:jc w:val="both"/>
        <w:rPr>
          <w:rFonts w:ascii="Book Antiqua" w:hAnsi="Book Antiqua"/>
          <w:color w:val="000000"/>
          <w:sz w:val="22"/>
          <w:szCs w:val="22"/>
          <w:lang w:eastAsia="es-DO"/>
        </w:rPr>
      </w:pPr>
    </w:p>
    <w:p w14:paraId="24C7D8B3" w14:textId="35D2CB49" w:rsidR="00D5517E" w:rsidRPr="002C6023" w:rsidRDefault="00D5517E" w:rsidP="00127526">
      <w:pPr>
        <w:autoSpaceDE w:val="0"/>
        <w:autoSpaceDN w:val="0"/>
        <w:adjustRightInd w:val="0"/>
        <w:jc w:val="both"/>
        <w:rPr>
          <w:rFonts w:ascii="Book Antiqua" w:hAnsi="Book Antiqua"/>
          <w:color w:val="000000"/>
          <w:sz w:val="22"/>
          <w:szCs w:val="22"/>
          <w:lang w:eastAsia="es-DO"/>
        </w:rPr>
      </w:pPr>
      <w:r w:rsidRPr="002C6023">
        <w:rPr>
          <w:rFonts w:ascii="Book Antiqua" w:hAnsi="Book Antiqua"/>
          <w:color w:val="000000"/>
          <w:sz w:val="22"/>
          <w:szCs w:val="22"/>
          <w:lang w:eastAsia="es-DO"/>
        </w:rPr>
        <w:t>Los precios cotizados por el oferente en el Formulario de Presentación de Oferta Económica deberán ajustarse a los requerimientos que se indican a continuación. No</w:t>
      </w:r>
      <w:r w:rsidRPr="002C6023">
        <w:rPr>
          <w:rFonts w:ascii="Book Antiqua" w:hAnsi="Book Antiqua"/>
          <w:sz w:val="22"/>
          <w:szCs w:val="22"/>
        </w:rPr>
        <w:t xml:space="preserve"> deberán presentar alteraciones ni correcciones, ni tachaduras.</w:t>
      </w:r>
    </w:p>
    <w:p w14:paraId="21D115F5" w14:textId="77777777" w:rsidR="00D5517E" w:rsidRPr="002C6023" w:rsidRDefault="00D5517E" w:rsidP="00127526">
      <w:pPr>
        <w:autoSpaceDE w:val="0"/>
        <w:autoSpaceDN w:val="0"/>
        <w:adjustRightInd w:val="0"/>
        <w:jc w:val="both"/>
        <w:rPr>
          <w:rFonts w:ascii="Book Antiqua" w:hAnsi="Book Antiqua"/>
          <w:b/>
          <w:sz w:val="22"/>
          <w:szCs w:val="22"/>
        </w:rPr>
      </w:pPr>
    </w:p>
    <w:p w14:paraId="6D44240E" w14:textId="3425E364" w:rsidR="00D5517E" w:rsidRPr="002C6023" w:rsidRDefault="00D5517E" w:rsidP="00127526">
      <w:pPr>
        <w:jc w:val="both"/>
        <w:rPr>
          <w:rFonts w:ascii="Book Antiqua" w:hAnsi="Book Antiqua"/>
          <w:b/>
          <w:color w:val="C00000"/>
          <w:sz w:val="22"/>
          <w:szCs w:val="22"/>
        </w:rPr>
      </w:pPr>
      <w:r w:rsidRPr="002C6023">
        <w:rPr>
          <w:rFonts w:ascii="Book Antiqua" w:hAnsi="Book Antiqua"/>
          <w:sz w:val="22"/>
          <w:szCs w:val="22"/>
        </w:rPr>
        <w:t xml:space="preserve">El oferente/proponente cotizará el precio del bien o producto, de manera individual y global, según corresponda. Este precio deberá expresarse en dos decimales (XX.XX), inclusión de todos los gastos, tasas, divisas e impuestos transparentados y explícitos según corresponda. El oferente será responsable y pagará todos los impuestos, derechos de aduana, o gravámenes que hubiesen sido fijados por autoridades municipales, estatales o gubernamentales, dentro y fuera de la República Dominicana, relacionados con los bienes a ser suministrados. </w:t>
      </w:r>
      <w:r w:rsidRPr="002C6023">
        <w:rPr>
          <w:rFonts w:ascii="Book Antiqua" w:hAnsi="Book Antiqua"/>
          <w:b/>
          <w:color w:val="C00000"/>
          <w:sz w:val="22"/>
          <w:szCs w:val="22"/>
        </w:rPr>
        <w:t xml:space="preserve"> </w:t>
      </w:r>
    </w:p>
    <w:p w14:paraId="2A97F763" w14:textId="0020B808" w:rsidR="00984230" w:rsidRPr="002C6023" w:rsidRDefault="00984230" w:rsidP="00127526">
      <w:pPr>
        <w:contextualSpacing/>
        <w:jc w:val="both"/>
        <w:rPr>
          <w:rFonts w:ascii="Book Antiqua" w:hAnsi="Book Antiqua"/>
          <w:b/>
          <w:color w:val="C00000"/>
          <w:sz w:val="22"/>
          <w:szCs w:val="22"/>
        </w:rPr>
      </w:pPr>
    </w:p>
    <w:p w14:paraId="7B8DF705" w14:textId="77777777" w:rsidR="004F2CFC" w:rsidRPr="002C6023" w:rsidRDefault="004F2CFC" w:rsidP="00127526">
      <w:pPr>
        <w:contextualSpacing/>
        <w:jc w:val="both"/>
        <w:rPr>
          <w:rFonts w:ascii="Book Antiqua" w:hAnsi="Book Antiqua"/>
          <w:color w:val="00B050"/>
          <w:sz w:val="22"/>
          <w:szCs w:val="22"/>
        </w:rPr>
      </w:pPr>
    </w:p>
    <w:p w14:paraId="36663566" w14:textId="77777777" w:rsidR="00984230" w:rsidRPr="002C6023"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2C6023">
        <w:rPr>
          <w:rFonts w:ascii="Book Antiqua" w:hAnsi="Book Antiqua"/>
          <w:b/>
          <w:color w:val="000000"/>
          <w:sz w:val="22"/>
          <w:szCs w:val="22"/>
          <w:lang w:eastAsia="es-DO"/>
        </w:rPr>
        <w:t>Moneda de la oferta</w:t>
      </w:r>
    </w:p>
    <w:p w14:paraId="0A1B65FF" w14:textId="77777777" w:rsidR="00984230" w:rsidRPr="002C6023" w:rsidRDefault="00984230" w:rsidP="00127526">
      <w:pPr>
        <w:pStyle w:val="Textoindependiente"/>
        <w:rPr>
          <w:rFonts w:ascii="Book Antiqua" w:hAnsi="Book Antiqua"/>
          <w:b/>
          <w:sz w:val="22"/>
          <w:szCs w:val="22"/>
        </w:rPr>
      </w:pPr>
    </w:p>
    <w:p w14:paraId="06998DFE" w14:textId="3F320DED" w:rsidR="00984230" w:rsidRPr="002C6023" w:rsidRDefault="00984230" w:rsidP="00127526">
      <w:pPr>
        <w:jc w:val="both"/>
        <w:rPr>
          <w:rFonts w:ascii="Book Antiqua" w:hAnsi="Book Antiqua"/>
          <w:sz w:val="22"/>
          <w:szCs w:val="22"/>
        </w:rPr>
      </w:pPr>
      <w:r w:rsidRPr="002C6023">
        <w:rPr>
          <w:rFonts w:ascii="Book Antiqua" w:hAnsi="Book Antiqua"/>
          <w:sz w:val="22"/>
          <w:szCs w:val="22"/>
        </w:rPr>
        <w:t>El precio en la oferta deberá estar expresado en moneda nacio</w:t>
      </w:r>
      <w:r w:rsidR="001A07A8" w:rsidRPr="002C6023">
        <w:rPr>
          <w:rFonts w:ascii="Book Antiqua" w:hAnsi="Book Antiqua"/>
          <w:sz w:val="22"/>
          <w:szCs w:val="22"/>
        </w:rPr>
        <w:t xml:space="preserve">nal, (pesos dominicanos, RD$). </w:t>
      </w:r>
    </w:p>
    <w:p w14:paraId="2185B948" w14:textId="77777777" w:rsidR="00F62A9F" w:rsidRPr="002C6023" w:rsidRDefault="00F62A9F" w:rsidP="00127526">
      <w:pPr>
        <w:jc w:val="both"/>
        <w:rPr>
          <w:rFonts w:ascii="Book Antiqua" w:hAnsi="Book Antiqua"/>
          <w:b/>
          <w:sz w:val="22"/>
          <w:szCs w:val="22"/>
        </w:rPr>
      </w:pPr>
    </w:p>
    <w:p w14:paraId="4BE8ED63" w14:textId="77777777" w:rsidR="00984230" w:rsidRPr="002C6023"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2C6023">
        <w:rPr>
          <w:rFonts w:ascii="Book Antiqua" w:hAnsi="Book Antiqua"/>
          <w:b/>
          <w:color w:val="000000"/>
          <w:sz w:val="22"/>
          <w:szCs w:val="22"/>
          <w:lang w:eastAsia="es-DO"/>
        </w:rPr>
        <w:t>Plazo mantenimiento de oferta</w:t>
      </w:r>
    </w:p>
    <w:p w14:paraId="4E4A3ECE" w14:textId="77777777" w:rsidR="00984230" w:rsidRDefault="00984230" w:rsidP="00127526">
      <w:pPr>
        <w:jc w:val="both"/>
        <w:rPr>
          <w:rFonts w:ascii="Book Antiqua" w:hAnsi="Book Antiqua"/>
          <w:b/>
          <w:sz w:val="22"/>
          <w:szCs w:val="22"/>
        </w:rPr>
      </w:pPr>
    </w:p>
    <w:p w14:paraId="53159F6F" w14:textId="0DFC1325" w:rsidR="00EC43C6" w:rsidRDefault="00417262" w:rsidP="00417262">
      <w:pPr>
        <w:autoSpaceDE w:val="0"/>
        <w:autoSpaceDN w:val="0"/>
        <w:adjustRightInd w:val="0"/>
        <w:rPr>
          <w:rFonts w:ascii="Book Antiqua" w:hAnsi="Book Antiqua" w:cs="Book Antiqua"/>
          <w:b/>
          <w:bCs/>
          <w:color w:val="000000"/>
          <w:sz w:val="22"/>
          <w:szCs w:val="22"/>
          <w:lang w:val="es-ES" w:eastAsia="es-DO"/>
        </w:rPr>
      </w:pPr>
      <w:r w:rsidRPr="00417262">
        <w:rPr>
          <w:rFonts w:ascii="Book Antiqua" w:hAnsi="Book Antiqua" w:cs="Book Antiqua"/>
          <w:color w:val="000000"/>
          <w:sz w:val="22"/>
          <w:szCs w:val="22"/>
          <w:lang w:val="es-ES" w:eastAsia="es-DO"/>
        </w:rPr>
        <w:t xml:space="preserve">Las ofertas presentadas por los oferentes deben estar vigentes hasta el </w:t>
      </w:r>
      <w:r w:rsidR="006B0CE6">
        <w:rPr>
          <w:rFonts w:ascii="Book Antiqua" w:hAnsi="Book Antiqua" w:cs="Book Antiqua"/>
          <w:color w:val="000000"/>
          <w:sz w:val="22"/>
          <w:szCs w:val="22"/>
          <w:lang w:val="es-ES" w:eastAsia="es-DO"/>
        </w:rPr>
        <w:t>11</w:t>
      </w:r>
      <w:r w:rsidR="0076537D">
        <w:rPr>
          <w:rFonts w:ascii="Book Antiqua" w:hAnsi="Book Antiqua" w:cs="Book Antiqua"/>
          <w:color w:val="000000"/>
          <w:sz w:val="22"/>
          <w:szCs w:val="22"/>
          <w:lang w:val="es-ES" w:eastAsia="es-DO"/>
        </w:rPr>
        <w:t xml:space="preserve"> de</w:t>
      </w:r>
      <w:r w:rsidR="006B0CE6">
        <w:rPr>
          <w:rFonts w:ascii="Book Antiqua" w:hAnsi="Book Antiqua" w:cs="Book Antiqua"/>
          <w:color w:val="000000"/>
          <w:sz w:val="22"/>
          <w:szCs w:val="22"/>
          <w:lang w:val="es-ES" w:eastAsia="es-DO"/>
        </w:rPr>
        <w:t xml:space="preserve"> </w:t>
      </w:r>
      <w:r w:rsidR="009E1200">
        <w:rPr>
          <w:rFonts w:ascii="Book Antiqua" w:hAnsi="Book Antiqua" w:cs="Book Antiqua"/>
          <w:color w:val="000000"/>
          <w:sz w:val="22"/>
          <w:szCs w:val="22"/>
          <w:lang w:val="es-ES" w:eastAsia="es-DO"/>
        </w:rPr>
        <w:t>julio de</w:t>
      </w:r>
      <w:r w:rsidRPr="00417262">
        <w:rPr>
          <w:rFonts w:ascii="Book Antiqua" w:hAnsi="Book Antiqua" w:cs="Book Antiqua"/>
          <w:b/>
          <w:bCs/>
          <w:color w:val="000000"/>
          <w:sz w:val="22"/>
          <w:szCs w:val="22"/>
          <w:lang w:val="es-ES" w:eastAsia="es-DO"/>
        </w:rPr>
        <w:t xml:space="preserve"> 2024.</w:t>
      </w:r>
    </w:p>
    <w:p w14:paraId="0F802C4C" w14:textId="37BC6FB1" w:rsidR="00417262" w:rsidRPr="00417262" w:rsidRDefault="00417262" w:rsidP="00417262">
      <w:pPr>
        <w:autoSpaceDE w:val="0"/>
        <w:autoSpaceDN w:val="0"/>
        <w:adjustRightInd w:val="0"/>
        <w:rPr>
          <w:rFonts w:ascii="Book Antiqua" w:hAnsi="Book Antiqua" w:cs="Book Antiqua"/>
          <w:color w:val="000000"/>
          <w:sz w:val="22"/>
          <w:szCs w:val="22"/>
          <w:lang w:val="es-ES" w:eastAsia="es-DO"/>
        </w:rPr>
      </w:pPr>
      <w:r w:rsidRPr="00417262">
        <w:rPr>
          <w:rFonts w:ascii="Book Antiqua" w:hAnsi="Book Antiqua" w:cs="Book Antiqua"/>
          <w:b/>
          <w:bCs/>
          <w:color w:val="000000"/>
          <w:sz w:val="22"/>
          <w:szCs w:val="22"/>
          <w:lang w:val="es-ES" w:eastAsia="es-DO"/>
        </w:rPr>
        <w:t xml:space="preserve"> </w:t>
      </w:r>
    </w:p>
    <w:p w14:paraId="0062B132" w14:textId="4330152F" w:rsidR="00417262" w:rsidRDefault="00417262" w:rsidP="00417262">
      <w:pPr>
        <w:jc w:val="both"/>
        <w:rPr>
          <w:rFonts w:ascii="Book Antiqua" w:hAnsi="Book Antiqua"/>
          <w:b/>
          <w:sz w:val="22"/>
          <w:szCs w:val="22"/>
        </w:rPr>
      </w:pPr>
      <w:r w:rsidRPr="00417262">
        <w:rPr>
          <w:rFonts w:ascii="Book Antiqua" w:hAnsi="Book Antiqua" w:cs="Book Antiqua"/>
          <w:color w:val="000000"/>
          <w:sz w:val="22"/>
          <w:szCs w:val="22"/>
          <w:lang w:val="es-ES" w:eastAsia="es-DO"/>
        </w:rPr>
        <w:t>Se podrá solicitar a los(as) oferentes/proponentes una prórroga, antes del vencimiento del período de validez de sus ofertas, con indicación del plazo. Los(as) oferentes/proponentes podrán rechazar dicha solicitud, considerándose por tanto que han retirado sus ofertas. Aquellos(as) que la consientan no podrán modificar sus ofertas y deberán ampliar el plazo de la garantía de seriedad de oferta oportunamente constituida.</w:t>
      </w:r>
    </w:p>
    <w:p w14:paraId="53F212F9" w14:textId="77777777" w:rsidR="00417262" w:rsidRPr="002C6023" w:rsidRDefault="00417262" w:rsidP="00127526">
      <w:pPr>
        <w:jc w:val="both"/>
        <w:rPr>
          <w:rFonts w:ascii="Book Antiqua" w:hAnsi="Book Antiqua"/>
          <w:b/>
          <w:sz w:val="22"/>
          <w:szCs w:val="22"/>
        </w:rPr>
      </w:pPr>
    </w:p>
    <w:p w14:paraId="1158413A" w14:textId="77777777" w:rsidR="00984230" w:rsidRPr="002C6023" w:rsidRDefault="00984230" w:rsidP="00127526">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2C6023">
        <w:rPr>
          <w:rFonts w:ascii="Book Antiqua" w:hAnsi="Book Antiqua"/>
          <w:b/>
          <w:color w:val="000000"/>
          <w:sz w:val="22"/>
          <w:szCs w:val="22"/>
          <w:lang w:eastAsia="es-DO"/>
        </w:rPr>
        <w:t>Garantía de seriedad de la oferta</w:t>
      </w:r>
    </w:p>
    <w:p w14:paraId="01CB0B97" w14:textId="77777777" w:rsidR="00984230" w:rsidRPr="002C6023" w:rsidRDefault="00984230" w:rsidP="00127526">
      <w:pPr>
        <w:pStyle w:val="Prrafodelista"/>
        <w:ind w:left="1250"/>
        <w:contextualSpacing/>
        <w:jc w:val="both"/>
        <w:rPr>
          <w:rFonts w:ascii="Book Antiqua" w:hAnsi="Book Antiqua"/>
          <w:sz w:val="22"/>
          <w:szCs w:val="22"/>
        </w:rPr>
      </w:pPr>
    </w:p>
    <w:p w14:paraId="65885833" w14:textId="3958EA81" w:rsidR="00984230" w:rsidRPr="002C6023" w:rsidRDefault="00984230" w:rsidP="00127526">
      <w:pPr>
        <w:jc w:val="both"/>
        <w:rPr>
          <w:rFonts w:ascii="Book Antiqua" w:hAnsi="Book Antiqua"/>
          <w:sz w:val="22"/>
          <w:szCs w:val="22"/>
        </w:rPr>
      </w:pPr>
      <w:r w:rsidRPr="002C6023">
        <w:rPr>
          <w:rFonts w:ascii="Book Antiqua" w:hAnsi="Book Antiqua"/>
          <w:sz w:val="22"/>
          <w:szCs w:val="22"/>
        </w:rPr>
        <w:t xml:space="preserve">Con la finalidad de garantizar que los oferentes y eventuales adjudicatarios no retiren sin causa justificada las ofertas presentadas en el procedimiento de selección y para proteger a </w:t>
      </w:r>
      <w:r w:rsidR="00012B97">
        <w:rPr>
          <w:rFonts w:ascii="Book Antiqua" w:hAnsi="Book Antiqua"/>
          <w:sz w:val="22"/>
          <w:szCs w:val="22"/>
        </w:rPr>
        <w:t>e</w:t>
      </w:r>
      <w:r w:rsidRPr="002C6023">
        <w:rPr>
          <w:rFonts w:ascii="Book Antiqua" w:hAnsi="Book Antiqua"/>
          <w:sz w:val="22"/>
          <w:szCs w:val="22"/>
        </w:rPr>
        <w:t xml:space="preserve">l </w:t>
      </w:r>
      <w:r w:rsidR="00012B97" w:rsidRPr="00012B97">
        <w:rPr>
          <w:rFonts w:ascii="Book Antiqua" w:hAnsi="Book Antiqua"/>
          <w:b/>
          <w:sz w:val="22"/>
          <w:szCs w:val="22"/>
        </w:rPr>
        <w:t>INDOCAFE</w:t>
      </w:r>
      <w:r w:rsidRPr="002C6023">
        <w:rPr>
          <w:rFonts w:ascii="Book Antiqua" w:hAnsi="Book Antiqua"/>
          <w:b/>
          <w:color w:val="990000"/>
          <w:sz w:val="22"/>
          <w:szCs w:val="22"/>
        </w:rPr>
        <w:t xml:space="preserve"> </w:t>
      </w:r>
      <w:r w:rsidRPr="002C6023">
        <w:rPr>
          <w:rFonts w:ascii="Book Antiqua" w:hAnsi="Book Antiqua"/>
          <w:sz w:val="22"/>
          <w:szCs w:val="22"/>
        </w:rPr>
        <w:t>ante dicho incumplimiento, los oferentes/proponentes deberán constituir una garantía de seriedad de su oferta, que esté vigente hasta veinte (20) días después de la fecha prevista en el cronograma para la suscripción del contrato y que cumpla con las siguientes características:</w:t>
      </w:r>
    </w:p>
    <w:p w14:paraId="3AAC8D26" w14:textId="77777777" w:rsidR="00984230" w:rsidRPr="002C6023" w:rsidRDefault="00984230" w:rsidP="00127526">
      <w:pPr>
        <w:jc w:val="both"/>
        <w:rPr>
          <w:rFonts w:ascii="Book Antiqua" w:hAnsi="Book Antiqua"/>
          <w:sz w:val="22"/>
          <w:szCs w:val="22"/>
        </w:rPr>
      </w:pPr>
    </w:p>
    <w:p w14:paraId="08AFB583" w14:textId="66F9B39B" w:rsidR="00984230" w:rsidRPr="00E82F5B" w:rsidRDefault="00984230" w:rsidP="00127526">
      <w:pPr>
        <w:pStyle w:val="Prrafodelista"/>
        <w:numPr>
          <w:ilvl w:val="0"/>
          <w:numId w:val="15"/>
        </w:numPr>
        <w:jc w:val="both"/>
        <w:rPr>
          <w:rFonts w:ascii="Book Antiqua" w:hAnsi="Book Antiqua"/>
          <w:sz w:val="22"/>
          <w:szCs w:val="22"/>
        </w:rPr>
      </w:pPr>
      <w:r w:rsidRPr="002C6023">
        <w:rPr>
          <w:rFonts w:ascii="Book Antiqua" w:hAnsi="Book Antiqua"/>
          <w:sz w:val="22"/>
          <w:szCs w:val="22"/>
        </w:rPr>
        <w:t xml:space="preserve"> </w:t>
      </w:r>
      <w:r w:rsidR="00012B97" w:rsidRPr="00E82F5B">
        <w:rPr>
          <w:rFonts w:ascii="Book Antiqua" w:hAnsi="Book Antiqua"/>
          <w:b/>
          <w:sz w:val="22"/>
          <w:szCs w:val="22"/>
        </w:rPr>
        <w:t>Fianza de seguro</w:t>
      </w:r>
      <w:r w:rsidRPr="00E82F5B">
        <w:rPr>
          <w:rFonts w:ascii="Book Antiqua" w:hAnsi="Book Antiqua"/>
          <w:sz w:val="22"/>
          <w:szCs w:val="22"/>
        </w:rPr>
        <w:t xml:space="preserve"> por un monto equivalente a uno por ciento (1%) del monto de la oferta a presentar. Si se trata de un oferente certificado como MIPYME solo será exigida la fianza de seguro.</w:t>
      </w:r>
    </w:p>
    <w:p w14:paraId="57D319BC" w14:textId="77777777" w:rsidR="00984230" w:rsidRPr="00E82F5B" w:rsidRDefault="00984230" w:rsidP="00127526">
      <w:pPr>
        <w:pStyle w:val="Prrafodelista"/>
        <w:numPr>
          <w:ilvl w:val="0"/>
          <w:numId w:val="15"/>
        </w:numPr>
        <w:jc w:val="both"/>
        <w:rPr>
          <w:rFonts w:ascii="Book Antiqua" w:hAnsi="Book Antiqua"/>
          <w:sz w:val="22"/>
          <w:szCs w:val="22"/>
        </w:rPr>
      </w:pPr>
      <w:r w:rsidRPr="00E82F5B">
        <w:rPr>
          <w:rFonts w:ascii="Book Antiqua" w:hAnsi="Book Antiqua"/>
          <w:sz w:val="22"/>
          <w:szCs w:val="22"/>
        </w:rPr>
        <w:t>En la misma moneda de la oferta, dígase en pesos dominicanos, RD$</w:t>
      </w:r>
    </w:p>
    <w:p w14:paraId="588F3582" w14:textId="6E5ABAA7" w:rsidR="00984230" w:rsidRPr="00E82F5B" w:rsidRDefault="00984230" w:rsidP="00127526">
      <w:pPr>
        <w:pStyle w:val="Prrafodelista"/>
        <w:numPr>
          <w:ilvl w:val="0"/>
          <w:numId w:val="15"/>
        </w:numPr>
        <w:jc w:val="both"/>
        <w:rPr>
          <w:rFonts w:ascii="Book Antiqua" w:hAnsi="Book Antiqua"/>
          <w:sz w:val="22"/>
          <w:szCs w:val="22"/>
        </w:rPr>
      </w:pPr>
      <w:r w:rsidRPr="00E82F5B">
        <w:rPr>
          <w:rFonts w:ascii="Book Antiqua" w:hAnsi="Book Antiqua"/>
          <w:sz w:val="22"/>
          <w:szCs w:val="22"/>
        </w:rPr>
        <w:t>En beneficio de</w:t>
      </w:r>
      <w:r w:rsidR="00012B97" w:rsidRPr="00E82F5B">
        <w:rPr>
          <w:rFonts w:ascii="Book Antiqua" w:hAnsi="Book Antiqua"/>
          <w:sz w:val="22"/>
          <w:szCs w:val="22"/>
        </w:rPr>
        <w:t xml:space="preserve">l </w:t>
      </w:r>
      <w:r w:rsidR="00012B97" w:rsidRPr="00E82F5B">
        <w:rPr>
          <w:rFonts w:ascii="Book Antiqua" w:hAnsi="Book Antiqua"/>
          <w:b/>
          <w:bCs/>
          <w:sz w:val="22"/>
          <w:szCs w:val="22"/>
        </w:rPr>
        <w:t>INDOCAFE</w:t>
      </w:r>
      <w:r w:rsidRPr="00E82F5B">
        <w:rPr>
          <w:rFonts w:ascii="Book Antiqua" w:hAnsi="Book Antiqua"/>
          <w:b/>
          <w:bCs/>
          <w:sz w:val="22"/>
          <w:szCs w:val="22"/>
        </w:rPr>
        <w:t>;</w:t>
      </w:r>
    </w:p>
    <w:p w14:paraId="0904B1DE" w14:textId="77777777" w:rsidR="00984230" w:rsidRPr="002C6023" w:rsidRDefault="00984230" w:rsidP="00127526">
      <w:pPr>
        <w:pStyle w:val="Prrafodelista"/>
        <w:numPr>
          <w:ilvl w:val="0"/>
          <w:numId w:val="15"/>
        </w:numPr>
        <w:jc w:val="both"/>
        <w:rPr>
          <w:rFonts w:ascii="Book Antiqua" w:hAnsi="Book Antiqua"/>
          <w:sz w:val="22"/>
          <w:szCs w:val="22"/>
        </w:rPr>
      </w:pPr>
      <w:r w:rsidRPr="002C6023">
        <w:rPr>
          <w:rFonts w:ascii="Book Antiqua" w:hAnsi="Book Antiqua"/>
          <w:sz w:val="22"/>
          <w:szCs w:val="22"/>
        </w:rPr>
        <w:t>Incondicional, irrevocable y renovable;</w:t>
      </w:r>
    </w:p>
    <w:p w14:paraId="4D6E4F24" w14:textId="4E54BFEF" w:rsidR="007B2001" w:rsidRPr="00CF6DC1" w:rsidRDefault="00984230" w:rsidP="00CF6DC1">
      <w:pPr>
        <w:pStyle w:val="Prrafodelista"/>
        <w:numPr>
          <w:ilvl w:val="0"/>
          <w:numId w:val="15"/>
        </w:numPr>
        <w:jc w:val="both"/>
        <w:rPr>
          <w:rFonts w:ascii="Book Antiqua" w:hAnsi="Book Antiqua"/>
          <w:sz w:val="22"/>
          <w:szCs w:val="22"/>
        </w:rPr>
      </w:pPr>
      <w:r w:rsidRPr="007F4B94">
        <w:rPr>
          <w:rFonts w:ascii="Book Antiqua" w:hAnsi="Book Antiqua"/>
          <w:sz w:val="22"/>
          <w:szCs w:val="22"/>
        </w:rPr>
        <w:t>Con una vigencia de</w:t>
      </w:r>
      <w:r w:rsidRPr="007F4B94">
        <w:rPr>
          <w:rFonts w:ascii="Book Antiqua" w:hAnsi="Book Antiqua"/>
          <w:b/>
          <w:color w:val="990000"/>
          <w:sz w:val="22"/>
          <w:szCs w:val="22"/>
        </w:rPr>
        <w:t xml:space="preserve"> </w:t>
      </w:r>
      <w:r w:rsidR="009E1200">
        <w:rPr>
          <w:rFonts w:ascii="Book Antiqua" w:hAnsi="Book Antiqua"/>
          <w:b/>
          <w:color w:val="000000" w:themeColor="text1"/>
          <w:sz w:val="22"/>
          <w:szCs w:val="22"/>
        </w:rPr>
        <w:t>26 de</w:t>
      </w:r>
      <w:r w:rsidR="0076537D">
        <w:rPr>
          <w:rFonts w:ascii="Book Antiqua" w:hAnsi="Book Antiqua"/>
          <w:b/>
          <w:color w:val="000000" w:themeColor="text1"/>
          <w:sz w:val="22"/>
          <w:szCs w:val="22"/>
        </w:rPr>
        <w:t xml:space="preserve"> junio de</w:t>
      </w:r>
      <w:r w:rsidR="00712E31" w:rsidRPr="00FC05FB">
        <w:rPr>
          <w:rFonts w:ascii="Book Antiqua" w:hAnsi="Book Antiqua"/>
          <w:b/>
          <w:color w:val="000000" w:themeColor="text1"/>
          <w:sz w:val="22"/>
          <w:szCs w:val="22"/>
        </w:rPr>
        <w:t xml:space="preserve"> 2024</w:t>
      </w:r>
    </w:p>
    <w:p w14:paraId="62F14BDD" w14:textId="77777777" w:rsidR="007B2001" w:rsidRPr="009D67B7" w:rsidRDefault="007B2001" w:rsidP="009D67B7">
      <w:pPr>
        <w:pStyle w:val="Prrafodelista"/>
        <w:numPr>
          <w:ilvl w:val="0"/>
          <w:numId w:val="44"/>
        </w:numPr>
        <w:autoSpaceDE w:val="0"/>
        <w:autoSpaceDN w:val="0"/>
        <w:adjustRightInd w:val="0"/>
        <w:ind w:hanging="360"/>
        <w:jc w:val="both"/>
        <w:rPr>
          <w:rFonts w:ascii="Book Antiqua" w:hAnsi="Book Antiqua"/>
          <w:b/>
          <w:color w:val="000000"/>
          <w:sz w:val="22"/>
          <w:szCs w:val="22"/>
          <w:lang w:eastAsia="es-DO"/>
        </w:rPr>
      </w:pPr>
    </w:p>
    <w:p w14:paraId="677934C1" w14:textId="6C722DF6" w:rsidR="007B2001" w:rsidRDefault="007B2001" w:rsidP="007B2001">
      <w:pPr>
        <w:pStyle w:val="Prrafodelista"/>
        <w:numPr>
          <w:ilvl w:val="0"/>
          <w:numId w:val="16"/>
        </w:numPr>
        <w:autoSpaceDE w:val="0"/>
        <w:autoSpaceDN w:val="0"/>
        <w:adjustRightInd w:val="0"/>
        <w:jc w:val="both"/>
        <w:rPr>
          <w:rFonts w:ascii="Book Antiqua" w:hAnsi="Book Antiqua"/>
          <w:b/>
          <w:color w:val="000000"/>
          <w:sz w:val="22"/>
          <w:szCs w:val="22"/>
          <w:lang w:eastAsia="es-DO"/>
        </w:rPr>
      </w:pPr>
      <w:r w:rsidRPr="002C6023">
        <w:rPr>
          <w:rFonts w:ascii="Book Antiqua" w:hAnsi="Book Antiqua"/>
          <w:b/>
          <w:color w:val="000000"/>
          <w:sz w:val="22"/>
          <w:szCs w:val="22"/>
          <w:lang w:eastAsia="es-DO"/>
        </w:rPr>
        <w:t>Devolución y ejecución de garantía de seriedad de la oferta</w:t>
      </w:r>
    </w:p>
    <w:p w14:paraId="532BC779" w14:textId="2FE9CE12" w:rsidR="00984230" w:rsidRDefault="00984230" w:rsidP="00127526">
      <w:pPr>
        <w:jc w:val="both"/>
        <w:rPr>
          <w:rFonts w:ascii="Book Antiqua" w:hAnsi="Book Antiqua"/>
          <w:sz w:val="22"/>
          <w:szCs w:val="22"/>
        </w:rPr>
      </w:pPr>
    </w:p>
    <w:p w14:paraId="3431111D" w14:textId="77777777" w:rsidR="00F33AAF" w:rsidRPr="002C6023" w:rsidRDefault="00F33AAF" w:rsidP="00127526">
      <w:pPr>
        <w:jc w:val="both"/>
        <w:rPr>
          <w:rFonts w:ascii="Book Antiqua" w:hAnsi="Book Antiqua"/>
          <w:sz w:val="22"/>
          <w:szCs w:val="22"/>
        </w:rPr>
      </w:pPr>
    </w:p>
    <w:p w14:paraId="51905508" w14:textId="77777777" w:rsidR="00984230" w:rsidRPr="002C6023" w:rsidRDefault="00984230" w:rsidP="00127526">
      <w:pPr>
        <w:jc w:val="both"/>
        <w:rPr>
          <w:rFonts w:ascii="Book Antiqua" w:hAnsi="Book Antiqua"/>
          <w:sz w:val="22"/>
          <w:szCs w:val="22"/>
        </w:rPr>
      </w:pPr>
      <w:r w:rsidRPr="002C6023">
        <w:rPr>
          <w:rFonts w:ascii="Book Antiqua" w:hAnsi="Book Antiqua"/>
          <w:sz w:val="22"/>
          <w:szCs w:val="22"/>
        </w:rPr>
        <w:t>Las garantías de seriedad de las ofertas presentadas por los oferentes serán devueltas en plazo no mayor de diez (10) días hábiles contados de la manera siguiente:</w:t>
      </w:r>
    </w:p>
    <w:p w14:paraId="291AF936" w14:textId="77777777" w:rsidR="00984230" w:rsidRPr="002C6023" w:rsidRDefault="00984230" w:rsidP="00127526">
      <w:pPr>
        <w:jc w:val="both"/>
        <w:rPr>
          <w:rFonts w:ascii="Book Antiqua" w:hAnsi="Book Antiqua"/>
          <w:sz w:val="22"/>
          <w:szCs w:val="22"/>
        </w:rPr>
      </w:pPr>
    </w:p>
    <w:p w14:paraId="0215841D" w14:textId="027B9E6C" w:rsidR="00984230" w:rsidRPr="002C6023" w:rsidRDefault="00984230" w:rsidP="00127526">
      <w:pPr>
        <w:pStyle w:val="Prrafodelista"/>
        <w:numPr>
          <w:ilvl w:val="0"/>
          <w:numId w:val="14"/>
        </w:numPr>
        <w:jc w:val="both"/>
        <w:rPr>
          <w:rFonts w:ascii="Book Antiqua" w:hAnsi="Book Antiqua"/>
          <w:sz w:val="22"/>
          <w:szCs w:val="22"/>
        </w:rPr>
      </w:pPr>
      <w:r w:rsidRPr="002C6023">
        <w:rPr>
          <w:rFonts w:ascii="Book Antiqua" w:hAnsi="Book Antiqua"/>
          <w:sz w:val="22"/>
          <w:szCs w:val="22"/>
        </w:rPr>
        <w:t>A los oferentes descalificados en la etapa de evaluación técnica, a partir de la notificación del acto administrativo de descalificación;</w:t>
      </w:r>
    </w:p>
    <w:p w14:paraId="7A78F816" w14:textId="425F8926" w:rsidR="00984230" w:rsidRPr="002C6023" w:rsidRDefault="00984230" w:rsidP="00127526">
      <w:pPr>
        <w:pStyle w:val="Prrafodelista"/>
        <w:numPr>
          <w:ilvl w:val="0"/>
          <w:numId w:val="14"/>
        </w:numPr>
        <w:jc w:val="both"/>
        <w:rPr>
          <w:rFonts w:ascii="Book Antiqua" w:hAnsi="Book Antiqua"/>
          <w:sz w:val="22"/>
          <w:szCs w:val="22"/>
        </w:rPr>
      </w:pPr>
      <w:r w:rsidRPr="002C6023">
        <w:rPr>
          <w:rFonts w:ascii="Book Antiqua" w:hAnsi="Book Antiqua"/>
          <w:sz w:val="22"/>
          <w:szCs w:val="22"/>
        </w:rPr>
        <w:t>A los oferentes que no fueron adjudicados, a partir de la notificación del acto administrativo de adjudicación;</w:t>
      </w:r>
    </w:p>
    <w:p w14:paraId="0DD26685" w14:textId="77777777" w:rsidR="00984230" w:rsidRPr="002C6023" w:rsidRDefault="00984230" w:rsidP="00127526">
      <w:pPr>
        <w:pStyle w:val="Prrafodelista"/>
        <w:numPr>
          <w:ilvl w:val="0"/>
          <w:numId w:val="14"/>
        </w:numPr>
        <w:jc w:val="both"/>
        <w:rPr>
          <w:rFonts w:ascii="Book Antiqua" w:hAnsi="Book Antiqua"/>
          <w:sz w:val="22"/>
          <w:szCs w:val="22"/>
        </w:rPr>
      </w:pPr>
      <w:r w:rsidRPr="002C6023">
        <w:rPr>
          <w:rFonts w:ascii="Book Antiqua" w:hAnsi="Book Antiqua"/>
          <w:sz w:val="22"/>
          <w:szCs w:val="22"/>
        </w:rPr>
        <w:t>Al adjudicatario, a partir de la recepción de su garantía de fiel cumplimiento.</w:t>
      </w:r>
    </w:p>
    <w:p w14:paraId="5A46EC1C" w14:textId="77777777" w:rsidR="00984230" w:rsidRPr="002C6023" w:rsidRDefault="00984230" w:rsidP="00127526">
      <w:pPr>
        <w:jc w:val="both"/>
        <w:rPr>
          <w:rFonts w:ascii="Book Antiqua" w:hAnsi="Book Antiqua"/>
          <w:color w:val="000000"/>
          <w:sz w:val="22"/>
          <w:szCs w:val="22"/>
        </w:rPr>
      </w:pPr>
    </w:p>
    <w:p w14:paraId="08A55747" w14:textId="06CCBCE2" w:rsidR="003409F5" w:rsidRPr="002C6023" w:rsidRDefault="00F33AAF" w:rsidP="00127526">
      <w:pPr>
        <w:pStyle w:val="Ttulo3"/>
        <w:rPr>
          <w:szCs w:val="22"/>
          <w:lang w:val="es-DO"/>
        </w:rPr>
      </w:pPr>
      <w:bookmarkStart w:id="63" w:name="_Toc159336676"/>
      <w:bookmarkStart w:id="64" w:name="_Toc165640532"/>
      <w:r w:rsidRPr="002C6023">
        <w:rPr>
          <w:szCs w:val="22"/>
          <w:lang w:val="es-DO"/>
        </w:rPr>
        <w:t>11.2.1 Documentos</w:t>
      </w:r>
      <w:r w:rsidR="003409F5" w:rsidRPr="002C6023">
        <w:rPr>
          <w:szCs w:val="22"/>
          <w:lang w:val="es-DO"/>
        </w:rPr>
        <w:t xml:space="preserve"> de la oferta económica “Sobre B”</w:t>
      </w:r>
      <w:bookmarkEnd w:id="63"/>
      <w:bookmarkEnd w:id="64"/>
    </w:p>
    <w:p w14:paraId="4A11E89A" w14:textId="77777777" w:rsidR="003409F5" w:rsidRPr="002C6023" w:rsidRDefault="003409F5" w:rsidP="00127526">
      <w:pPr>
        <w:rPr>
          <w:rFonts w:ascii="Book Antiqua" w:hAnsi="Book Antiqua"/>
          <w:b/>
          <w:sz w:val="22"/>
          <w:szCs w:val="22"/>
        </w:rPr>
      </w:pPr>
    </w:p>
    <w:p w14:paraId="2C15436C" w14:textId="77777777" w:rsidR="003409F5" w:rsidRPr="002C6023" w:rsidRDefault="003409F5" w:rsidP="00127526">
      <w:pPr>
        <w:rPr>
          <w:rFonts w:ascii="Book Antiqua" w:hAnsi="Book Antiqua"/>
          <w:color w:val="000000"/>
          <w:sz w:val="22"/>
          <w:szCs w:val="22"/>
        </w:rPr>
      </w:pPr>
      <w:r w:rsidRPr="002C6023">
        <w:rPr>
          <w:rFonts w:ascii="Book Antiqua" w:hAnsi="Book Antiqua"/>
          <w:color w:val="000000"/>
          <w:sz w:val="22"/>
          <w:szCs w:val="22"/>
        </w:rPr>
        <w:t>Los oferentes deberán presentar en su oferta económica “Sobre B”, los siguientes documentos:</w:t>
      </w:r>
    </w:p>
    <w:p w14:paraId="6D02AE14" w14:textId="77777777" w:rsidR="004E0F4B" w:rsidRDefault="004E0F4B" w:rsidP="004E0F4B">
      <w:pPr>
        <w:jc w:val="both"/>
        <w:rPr>
          <w:rFonts w:ascii="Book Antiqua" w:hAnsi="Book Antiqua"/>
          <w:color w:val="00B050"/>
          <w:sz w:val="22"/>
          <w:szCs w:val="22"/>
        </w:rPr>
      </w:pPr>
      <w:bookmarkStart w:id="65" w:name="_Hlk151669003"/>
      <w:bookmarkStart w:id="66" w:name="_Hlk151551619"/>
      <w:bookmarkStart w:id="67" w:name="_Toc287030168"/>
    </w:p>
    <w:p w14:paraId="400E303F" w14:textId="77777777" w:rsidR="004E0F4B" w:rsidRPr="004E0F4B" w:rsidRDefault="004E0F4B" w:rsidP="004E0F4B">
      <w:pPr>
        <w:autoSpaceDE w:val="0"/>
        <w:autoSpaceDN w:val="0"/>
        <w:adjustRightInd w:val="0"/>
        <w:rPr>
          <w:rFonts w:ascii="Book Antiqua" w:hAnsi="Book Antiqua" w:cs="Book Antiqua"/>
          <w:color w:val="000000"/>
          <w:lang w:val="es-ES" w:eastAsia="es-DO"/>
        </w:rPr>
      </w:pPr>
    </w:p>
    <w:p w14:paraId="7B5DBBD9" w14:textId="77777777" w:rsidR="004E0F4B" w:rsidRPr="004E0F4B" w:rsidRDefault="004E0F4B" w:rsidP="004E0F4B">
      <w:pPr>
        <w:autoSpaceDE w:val="0"/>
        <w:autoSpaceDN w:val="0"/>
        <w:adjustRightInd w:val="0"/>
        <w:rPr>
          <w:rFonts w:ascii="Book Antiqua" w:hAnsi="Book Antiqua" w:cs="Book Antiqua"/>
          <w:color w:val="000000"/>
          <w:sz w:val="22"/>
          <w:szCs w:val="22"/>
          <w:lang w:val="es-ES" w:eastAsia="es-DO"/>
        </w:rPr>
      </w:pPr>
      <w:r w:rsidRPr="004E0F4B">
        <w:rPr>
          <w:rFonts w:ascii="Book Antiqua" w:hAnsi="Book Antiqua" w:cs="Book Antiqua"/>
          <w:color w:val="000000"/>
          <w:sz w:val="22"/>
          <w:szCs w:val="22"/>
          <w:lang w:val="es-ES" w:eastAsia="es-DO"/>
        </w:rPr>
        <w:t xml:space="preserve">1) Formulario de Presentación de Oferta Económica </w:t>
      </w:r>
      <w:r w:rsidRPr="00002ED7">
        <w:rPr>
          <w:rFonts w:ascii="Book Antiqua" w:hAnsi="Book Antiqua" w:cs="Book Antiqua"/>
          <w:b/>
          <w:bCs/>
          <w:color w:val="000000" w:themeColor="text1"/>
          <w:sz w:val="22"/>
          <w:szCs w:val="22"/>
          <w:lang w:val="es-ES" w:eastAsia="es-DO"/>
        </w:rPr>
        <w:t>(SNCC.F.033)</w:t>
      </w:r>
      <w:r w:rsidRPr="004E0F4B">
        <w:rPr>
          <w:rFonts w:ascii="Book Antiqua" w:hAnsi="Book Antiqua" w:cs="Book Antiqua"/>
          <w:color w:val="800000"/>
          <w:sz w:val="22"/>
          <w:szCs w:val="22"/>
          <w:lang w:val="es-ES" w:eastAsia="es-DO"/>
        </w:rPr>
        <w:t xml:space="preserve">, </w:t>
      </w:r>
      <w:r w:rsidRPr="004E0F4B">
        <w:rPr>
          <w:rFonts w:ascii="Book Antiqua" w:hAnsi="Book Antiqua" w:cs="Book Antiqua"/>
          <w:color w:val="000000"/>
          <w:sz w:val="22"/>
          <w:szCs w:val="22"/>
          <w:lang w:val="es-ES" w:eastAsia="es-DO"/>
        </w:rPr>
        <w:t xml:space="preserve">presentado en Un (1) original debidamente marcado como “ORIGINAL” en la primera página de la Oferta. El original deberá estar firmado en todas las páginas por el Representante Legal, debidamente foliadas y deberán llevar el sello social de la compañía. </w:t>
      </w:r>
    </w:p>
    <w:p w14:paraId="55FC614D" w14:textId="77777777" w:rsidR="004E0F4B" w:rsidRPr="004E0F4B" w:rsidRDefault="004E0F4B" w:rsidP="004E0F4B">
      <w:pPr>
        <w:autoSpaceDE w:val="0"/>
        <w:autoSpaceDN w:val="0"/>
        <w:adjustRightInd w:val="0"/>
        <w:rPr>
          <w:rFonts w:ascii="Book Antiqua" w:hAnsi="Book Antiqua" w:cs="Book Antiqua"/>
          <w:color w:val="000000"/>
          <w:sz w:val="22"/>
          <w:szCs w:val="22"/>
          <w:lang w:val="es-ES" w:eastAsia="es-DO"/>
        </w:rPr>
      </w:pPr>
    </w:p>
    <w:p w14:paraId="4E2DAF59" w14:textId="77777777" w:rsidR="004E0F4B" w:rsidRPr="004E0F4B" w:rsidRDefault="004E0F4B" w:rsidP="004E0F4B">
      <w:pPr>
        <w:autoSpaceDE w:val="0"/>
        <w:autoSpaceDN w:val="0"/>
        <w:adjustRightInd w:val="0"/>
        <w:rPr>
          <w:rFonts w:ascii="Book Antiqua" w:hAnsi="Book Antiqua" w:cs="Book Antiqua"/>
          <w:color w:val="000000"/>
          <w:sz w:val="22"/>
          <w:szCs w:val="22"/>
          <w:lang w:val="es-ES" w:eastAsia="es-DO"/>
        </w:rPr>
      </w:pPr>
      <w:r w:rsidRPr="004E0F4B">
        <w:rPr>
          <w:rFonts w:ascii="Book Antiqua" w:hAnsi="Book Antiqua" w:cs="Book Antiqua"/>
          <w:color w:val="000000"/>
          <w:sz w:val="22"/>
          <w:szCs w:val="22"/>
          <w:lang w:val="es-ES" w:eastAsia="es-DO"/>
        </w:rPr>
        <w:t>2) Garantía de la Seriedad de la Oferta, con los requisitos y condiciones establecidos en el numeral 11.2 al título de “garantía de seriedad de la oferta” del presente pliego de condiciones. [subsanable]</w:t>
      </w:r>
      <w:r w:rsidRPr="004E0F4B">
        <w:rPr>
          <w:rFonts w:ascii="Book Antiqua" w:hAnsi="Book Antiqua" w:cs="Book Antiqua"/>
          <w:color w:val="000000"/>
          <w:sz w:val="14"/>
          <w:szCs w:val="14"/>
          <w:lang w:val="es-ES" w:eastAsia="es-DO"/>
        </w:rPr>
        <w:t>6</w:t>
      </w:r>
      <w:r w:rsidRPr="004E0F4B">
        <w:rPr>
          <w:rFonts w:ascii="Book Antiqua" w:hAnsi="Book Antiqua" w:cs="Book Antiqua"/>
          <w:color w:val="000000"/>
          <w:sz w:val="22"/>
          <w:szCs w:val="22"/>
          <w:lang w:val="es-ES" w:eastAsia="es-DO"/>
        </w:rPr>
        <w:t xml:space="preserve">. </w:t>
      </w:r>
    </w:p>
    <w:p w14:paraId="5C3F5E60" w14:textId="77777777" w:rsidR="004E0F4B" w:rsidRDefault="004E0F4B" w:rsidP="004E0F4B">
      <w:pPr>
        <w:jc w:val="both"/>
        <w:rPr>
          <w:rFonts w:ascii="Book Antiqua" w:hAnsi="Book Antiqua"/>
          <w:color w:val="00B050"/>
          <w:sz w:val="22"/>
          <w:szCs w:val="22"/>
        </w:rPr>
      </w:pPr>
    </w:p>
    <w:p w14:paraId="0828953E" w14:textId="77777777" w:rsidR="006D41B4" w:rsidRDefault="006D41B4" w:rsidP="004E0F4B">
      <w:pPr>
        <w:jc w:val="both"/>
        <w:rPr>
          <w:rFonts w:ascii="Book Antiqua" w:hAnsi="Book Antiqua"/>
          <w:color w:val="00B050"/>
          <w:sz w:val="22"/>
          <w:szCs w:val="22"/>
        </w:rPr>
      </w:pPr>
    </w:p>
    <w:p w14:paraId="46211F52" w14:textId="77777777" w:rsidR="006D41B4" w:rsidRPr="002C6023" w:rsidRDefault="006D41B4" w:rsidP="004E0F4B">
      <w:pPr>
        <w:jc w:val="both"/>
        <w:rPr>
          <w:rFonts w:ascii="Book Antiqua" w:hAnsi="Book Antiqua"/>
          <w:color w:val="00B050"/>
          <w:sz w:val="22"/>
          <w:szCs w:val="22"/>
        </w:rPr>
      </w:pPr>
    </w:p>
    <w:bookmarkEnd w:id="65"/>
    <w:bookmarkEnd w:id="66"/>
    <w:bookmarkEnd w:id="67"/>
    <w:p w14:paraId="320F4E6C" w14:textId="77777777" w:rsidR="003409F5" w:rsidRPr="002C6023" w:rsidRDefault="003409F5" w:rsidP="00127526">
      <w:pPr>
        <w:jc w:val="both"/>
        <w:rPr>
          <w:rFonts w:ascii="Book Antiqua" w:hAnsi="Book Antiqua"/>
          <w:sz w:val="22"/>
          <w:szCs w:val="22"/>
        </w:rPr>
      </w:pPr>
    </w:p>
    <w:p w14:paraId="0DBAAE0A" w14:textId="77777777" w:rsidR="003409F5" w:rsidRPr="002C6023" w:rsidRDefault="003409F5" w:rsidP="00D867F6">
      <w:pPr>
        <w:pStyle w:val="Ttulo1"/>
      </w:pPr>
      <w:bookmarkStart w:id="68" w:name="_Toc159336677"/>
      <w:bookmarkStart w:id="69" w:name="_Toc165640533"/>
      <w:r w:rsidRPr="002C6023">
        <w:t>Metodología de evaluación</w:t>
      </w:r>
      <w:bookmarkEnd w:id="68"/>
      <w:bookmarkEnd w:id="69"/>
    </w:p>
    <w:p w14:paraId="4DB3673C" w14:textId="77777777" w:rsidR="003409F5" w:rsidRPr="002C6023" w:rsidRDefault="003409F5" w:rsidP="00127526">
      <w:pPr>
        <w:pStyle w:val="Prrafodelista"/>
        <w:contextualSpacing/>
        <w:jc w:val="both"/>
        <w:rPr>
          <w:rFonts w:ascii="Book Antiqua" w:hAnsi="Book Antiqua"/>
          <w:b/>
          <w:sz w:val="22"/>
          <w:szCs w:val="22"/>
        </w:rPr>
      </w:pPr>
    </w:p>
    <w:p w14:paraId="768C4C13" w14:textId="77777777" w:rsidR="003409F5" w:rsidRPr="002C6023" w:rsidRDefault="003409F5" w:rsidP="00127526">
      <w:pPr>
        <w:contextualSpacing/>
        <w:jc w:val="both"/>
        <w:rPr>
          <w:rFonts w:ascii="Book Antiqua" w:hAnsi="Book Antiqua"/>
          <w:sz w:val="22"/>
          <w:szCs w:val="22"/>
        </w:rPr>
      </w:pPr>
      <w:r w:rsidRPr="002C6023">
        <w:rPr>
          <w:rFonts w:ascii="Book Antiqua" w:hAnsi="Book Antiqua"/>
          <w:sz w:val="22"/>
          <w:szCs w:val="22"/>
        </w:rPr>
        <w:t>Para evaluar la documentación solicitada a los oferentes y verificar si las ofertas cumplen sustancialmente con lo solicitado en el pliego de condiciones y sus especificaciones técnicas, los peritos designados aplicarán la metodología y criterios de evaluación establecidos en esta sección y así determinar la oferta más conveniente para fines de adjudicación, suscripción y ejecución del contrato.</w:t>
      </w:r>
    </w:p>
    <w:p w14:paraId="7F4F6897" w14:textId="77777777" w:rsidR="003409F5" w:rsidRPr="002C6023" w:rsidRDefault="003409F5" w:rsidP="00127526">
      <w:pPr>
        <w:contextualSpacing/>
        <w:jc w:val="both"/>
        <w:rPr>
          <w:rFonts w:ascii="Book Antiqua" w:hAnsi="Book Antiqua"/>
          <w:sz w:val="22"/>
          <w:szCs w:val="22"/>
        </w:rPr>
      </w:pPr>
    </w:p>
    <w:p w14:paraId="241450BB" w14:textId="77777777" w:rsidR="003F32F9" w:rsidRPr="002C6023" w:rsidRDefault="003F32F9" w:rsidP="00127526">
      <w:pPr>
        <w:pStyle w:val="Ttulo3"/>
        <w:rPr>
          <w:szCs w:val="22"/>
          <w:lang w:val="es-DO"/>
        </w:rPr>
      </w:pPr>
      <w:bookmarkStart w:id="70" w:name="_Toc159336678"/>
    </w:p>
    <w:p w14:paraId="08DD32C7" w14:textId="1E7AB16B" w:rsidR="003409F5" w:rsidRPr="002C6023" w:rsidRDefault="00012A3F" w:rsidP="00127526">
      <w:pPr>
        <w:pStyle w:val="Ttulo2"/>
        <w:rPr>
          <w:szCs w:val="22"/>
          <w:lang w:val="es-DO"/>
        </w:rPr>
      </w:pPr>
      <w:bookmarkStart w:id="71" w:name="_Toc165640534"/>
      <w:r w:rsidRPr="002C6023">
        <w:rPr>
          <w:szCs w:val="22"/>
          <w:lang w:val="es-DO"/>
        </w:rPr>
        <w:t>12.1 Metodología</w:t>
      </w:r>
      <w:r w:rsidR="003409F5" w:rsidRPr="002C6023">
        <w:rPr>
          <w:szCs w:val="22"/>
          <w:lang w:val="es-DO"/>
        </w:rPr>
        <w:t xml:space="preserve"> y criterios de evaluación de la oferta técnica “Sobre A”</w:t>
      </w:r>
      <w:r w:rsidR="003409F5" w:rsidRPr="002C6023">
        <w:rPr>
          <w:rStyle w:val="Refdenotaalpie"/>
          <w:szCs w:val="22"/>
          <w:lang w:val="es-DO"/>
        </w:rPr>
        <w:footnoteReference w:id="5"/>
      </w:r>
      <w:bookmarkEnd w:id="70"/>
      <w:bookmarkEnd w:id="71"/>
    </w:p>
    <w:p w14:paraId="28F1B910" w14:textId="77777777" w:rsidR="003409F5" w:rsidRPr="002C6023" w:rsidRDefault="003409F5" w:rsidP="00127526">
      <w:pPr>
        <w:pStyle w:val="Prrafodelista"/>
        <w:contextualSpacing/>
        <w:jc w:val="both"/>
        <w:rPr>
          <w:rFonts w:ascii="Book Antiqua" w:hAnsi="Book Antiqua"/>
          <w:b/>
          <w:sz w:val="22"/>
          <w:szCs w:val="22"/>
        </w:rPr>
      </w:pPr>
    </w:p>
    <w:p w14:paraId="6599DEDC" w14:textId="339F3A87" w:rsidR="003F32F9" w:rsidRPr="002C6023" w:rsidRDefault="003409F5" w:rsidP="00127526">
      <w:pPr>
        <w:contextualSpacing/>
        <w:jc w:val="both"/>
        <w:rPr>
          <w:rFonts w:ascii="Book Antiqua" w:hAnsi="Book Antiqua"/>
          <w:sz w:val="22"/>
          <w:szCs w:val="22"/>
        </w:rPr>
      </w:pPr>
      <w:r w:rsidRPr="004E0F4B">
        <w:rPr>
          <w:rFonts w:ascii="Book Antiqua" w:hAnsi="Book Antiqua"/>
          <w:sz w:val="22"/>
          <w:szCs w:val="22"/>
        </w:rPr>
        <w:t xml:space="preserve">Las ofertas técnicas deberán contener toda la documentación requerida en el numeral </w:t>
      </w:r>
      <w:r w:rsidR="004E0F4B" w:rsidRPr="004E0F4B">
        <w:rPr>
          <w:rFonts w:ascii="Book Antiqua" w:hAnsi="Book Antiqua"/>
          <w:b/>
          <w:sz w:val="22"/>
          <w:szCs w:val="22"/>
        </w:rPr>
        <w:t>11.1</w:t>
      </w:r>
      <w:r w:rsidRPr="004E0F4B">
        <w:rPr>
          <w:rFonts w:ascii="Book Antiqua" w:hAnsi="Book Antiqua"/>
          <w:b/>
          <w:sz w:val="22"/>
          <w:szCs w:val="22"/>
        </w:rPr>
        <w:t xml:space="preserve"> </w:t>
      </w:r>
      <w:r w:rsidRPr="004E0F4B">
        <w:rPr>
          <w:rFonts w:ascii="Book Antiqua" w:hAnsi="Book Antiqua"/>
          <w:sz w:val="22"/>
          <w:szCs w:val="22"/>
        </w:rPr>
        <w:t xml:space="preserve">sobre </w:t>
      </w:r>
      <w:r w:rsidRPr="004E0F4B">
        <w:rPr>
          <w:rFonts w:ascii="Book Antiqua" w:hAnsi="Book Antiqua"/>
          <w:b/>
          <w:sz w:val="22"/>
          <w:szCs w:val="22"/>
        </w:rPr>
        <w:t>“Documentos de la oferta técnica “Sobre A”</w:t>
      </w:r>
      <w:r w:rsidRPr="004E0F4B">
        <w:rPr>
          <w:rFonts w:ascii="Book Antiqua" w:hAnsi="Book Antiqua"/>
          <w:sz w:val="22"/>
          <w:szCs w:val="22"/>
        </w:rPr>
        <w:t xml:space="preserve"> de este pliego, de manera que los(as) peritos designados al momento de evaluar puedan examinar detenidamente la documentación presentada y asegurarse de la veracidad de la información proporcionada por los oferentes/proponentes y determinar si una oferta cumple o no con lo requerido</w:t>
      </w:r>
      <w:r w:rsidR="00597D86" w:rsidRPr="004E0F4B">
        <w:rPr>
          <w:rFonts w:ascii="Book Antiqua" w:hAnsi="Book Antiqua"/>
          <w:sz w:val="22"/>
          <w:szCs w:val="22"/>
        </w:rPr>
        <w:t xml:space="preserve">, bajo la </w:t>
      </w:r>
      <w:r w:rsidRPr="004E0F4B">
        <w:rPr>
          <w:rFonts w:ascii="Book Antiqua" w:hAnsi="Book Antiqua"/>
          <w:sz w:val="22"/>
          <w:szCs w:val="22"/>
        </w:rPr>
        <w:t>metodología</w:t>
      </w:r>
      <w:r w:rsidR="00597D86" w:rsidRPr="004E0F4B">
        <w:rPr>
          <w:rFonts w:ascii="Book Antiqua" w:hAnsi="Book Antiqua"/>
          <w:sz w:val="22"/>
          <w:szCs w:val="22"/>
        </w:rPr>
        <w:t xml:space="preserve"> </w:t>
      </w:r>
      <w:r w:rsidR="00597D86" w:rsidRPr="004E0F4B">
        <w:rPr>
          <w:rFonts w:ascii="Book Antiqua" w:hAnsi="Book Antiqua"/>
          <w:b/>
          <w:sz w:val="22"/>
          <w:szCs w:val="22"/>
        </w:rPr>
        <w:t>Cumple/No cumple.</w:t>
      </w:r>
    </w:p>
    <w:p w14:paraId="27263286" w14:textId="77777777" w:rsidR="00597D86" w:rsidRPr="002C6023" w:rsidRDefault="00597D86" w:rsidP="00127526">
      <w:pPr>
        <w:contextualSpacing/>
        <w:jc w:val="both"/>
        <w:rPr>
          <w:rFonts w:ascii="Book Antiqua" w:hAnsi="Book Antiqua"/>
          <w:sz w:val="22"/>
          <w:szCs w:val="22"/>
        </w:rPr>
      </w:pPr>
    </w:p>
    <w:p w14:paraId="4111CE2C" w14:textId="15F35BBD" w:rsidR="00F62A9F" w:rsidRPr="002C6023" w:rsidRDefault="003F32F9" w:rsidP="00127526">
      <w:pPr>
        <w:contextualSpacing/>
        <w:jc w:val="both"/>
        <w:rPr>
          <w:rFonts w:ascii="Book Antiqua" w:hAnsi="Book Antiqua"/>
          <w:sz w:val="22"/>
          <w:szCs w:val="22"/>
        </w:rPr>
      </w:pPr>
      <w:r w:rsidRPr="002C6023">
        <w:rPr>
          <w:rFonts w:ascii="Book Antiqua" w:hAnsi="Book Antiqua"/>
          <w:b/>
          <w:sz w:val="22"/>
          <w:szCs w:val="22"/>
        </w:rPr>
        <w:t>De no cumplirse con uno cualquiera de los requerimientos</w:t>
      </w:r>
      <w:r w:rsidR="00597D86" w:rsidRPr="002C6023">
        <w:rPr>
          <w:rFonts w:ascii="Book Antiqua" w:hAnsi="Book Antiqua"/>
          <w:b/>
          <w:sz w:val="22"/>
          <w:szCs w:val="22"/>
        </w:rPr>
        <w:t>,</w:t>
      </w:r>
      <w:r w:rsidRPr="002C6023">
        <w:rPr>
          <w:rFonts w:ascii="Book Antiqua" w:hAnsi="Book Antiqua"/>
          <w:b/>
          <w:sz w:val="22"/>
          <w:szCs w:val="22"/>
        </w:rPr>
        <w:t xml:space="preserve"> el oferente/proponente</w:t>
      </w:r>
      <w:r w:rsidRPr="002C6023">
        <w:rPr>
          <w:rFonts w:ascii="Book Antiqua" w:hAnsi="Book Antiqua"/>
          <w:sz w:val="22"/>
          <w:szCs w:val="22"/>
        </w:rPr>
        <w:t xml:space="preserve"> </w:t>
      </w:r>
      <w:r w:rsidRPr="002C6023">
        <w:rPr>
          <w:rFonts w:ascii="Book Antiqua" w:hAnsi="Book Antiqua"/>
          <w:b/>
          <w:sz w:val="22"/>
          <w:szCs w:val="22"/>
        </w:rPr>
        <w:t>quedará descalificado y en consecuencia su oferta será desestimada</w:t>
      </w:r>
      <w:r w:rsidRPr="002C6023">
        <w:rPr>
          <w:rFonts w:ascii="Book Antiqua" w:hAnsi="Book Antiqua"/>
          <w:sz w:val="22"/>
          <w:szCs w:val="22"/>
        </w:rPr>
        <w:t>, lo cual será documentado y motivado en el correspondient</w:t>
      </w:r>
      <w:r w:rsidR="00597D86" w:rsidRPr="002C6023">
        <w:rPr>
          <w:rFonts w:ascii="Book Antiqua" w:hAnsi="Book Antiqua"/>
          <w:sz w:val="22"/>
          <w:szCs w:val="22"/>
        </w:rPr>
        <w:t>e informe de evaluación técnica emitido</w:t>
      </w:r>
      <w:r w:rsidRPr="002C6023">
        <w:rPr>
          <w:rFonts w:ascii="Book Antiqua" w:hAnsi="Book Antiqua"/>
          <w:sz w:val="22"/>
          <w:szCs w:val="22"/>
        </w:rPr>
        <w:t xml:space="preserve"> por los peritos evaluadores designados.</w:t>
      </w:r>
      <w:r w:rsidR="00F62A9F" w:rsidRPr="002C6023">
        <w:rPr>
          <w:rFonts w:ascii="Book Antiqua" w:hAnsi="Book Antiqua"/>
          <w:sz w:val="22"/>
          <w:szCs w:val="22"/>
        </w:rPr>
        <w:t xml:space="preserve"> La institución agotará el proceso de debida diligencia </w:t>
      </w:r>
      <w:proofErr w:type="gramStart"/>
      <w:r w:rsidR="00F62A9F" w:rsidRPr="002C6023">
        <w:rPr>
          <w:rFonts w:ascii="Book Antiqua" w:hAnsi="Book Antiqua"/>
          <w:sz w:val="22"/>
          <w:szCs w:val="22"/>
        </w:rPr>
        <w:t>conjuntamente con</w:t>
      </w:r>
      <w:proofErr w:type="gramEnd"/>
      <w:r w:rsidR="00F62A9F" w:rsidRPr="002C6023">
        <w:rPr>
          <w:rFonts w:ascii="Book Antiqua" w:hAnsi="Book Antiqua"/>
          <w:sz w:val="22"/>
          <w:szCs w:val="22"/>
        </w:rPr>
        <w:t xml:space="preserve"> las fases de evaluación.</w:t>
      </w:r>
    </w:p>
    <w:p w14:paraId="4B41E637" w14:textId="60016E4F" w:rsidR="003F32F9" w:rsidRPr="002C6023" w:rsidRDefault="003F32F9" w:rsidP="00127526">
      <w:pPr>
        <w:contextualSpacing/>
        <w:jc w:val="both"/>
        <w:rPr>
          <w:rFonts w:ascii="Book Antiqua" w:hAnsi="Book Antiqua"/>
          <w:sz w:val="22"/>
          <w:szCs w:val="22"/>
        </w:rPr>
      </w:pPr>
    </w:p>
    <w:p w14:paraId="3A29A585" w14:textId="656FA09F" w:rsidR="003F32F9" w:rsidRPr="002C6023" w:rsidRDefault="00012A3F" w:rsidP="00127526">
      <w:pPr>
        <w:pStyle w:val="Ttulo2"/>
        <w:rPr>
          <w:szCs w:val="22"/>
          <w:lang w:val="es-DO"/>
        </w:rPr>
      </w:pPr>
      <w:bookmarkStart w:id="72" w:name="_Toc159336679"/>
      <w:bookmarkStart w:id="73" w:name="_Toc165640535"/>
      <w:r w:rsidRPr="002C6023">
        <w:rPr>
          <w:szCs w:val="22"/>
          <w:lang w:val="es-DO"/>
        </w:rPr>
        <w:t>12.1.1 Metodología</w:t>
      </w:r>
      <w:r w:rsidR="003F32F9" w:rsidRPr="002C6023">
        <w:rPr>
          <w:szCs w:val="22"/>
          <w:lang w:val="es-DO"/>
        </w:rPr>
        <w:t xml:space="preserve"> y criterios de evaluación para la documentación legal</w:t>
      </w:r>
      <w:bookmarkEnd w:id="72"/>
      <w:bookmarkEnd w:id="73"/>
      <w:r w:rsidR="003F32F9" w:rsidRPr="002C6023">
        <w:rPr>
          <w:szCs w:val="22"/>
          <w:lang w:val="es-DO"/>
        </w:rPr>
        <w:t xml:space="preserve"> </w:t>
      </w:r>
    </w:p>
    <w:p w14:paraId="6ABFBB7A" w14:textId="77777777" w:rsidR="003F32F9" w:rsidRPr="002C6023" w:rsidRDefault="003F32F9" w:rsidP="00127526">
      <w:pPr>
        <w:contextualSpacing/>
        <w:jc w:val="both"/>
        <w:rPr>
          <w:rFonts w:ascii="Book Antiqua" w:hAnsi="Book Antiqua"/>
          <w:sz w:val="22"/>
          <w:szCs w:val="22"/>
        </w:rPr>
      </w:pPr>
    </w:p>
    <w:p w14:paraId="796E47E3" w14:textId="689C10D5" w:rsidR="003F32F9" w:rsidRPr="002C6023" w:rsidRDefault="003F32F9" w:rsidP="00127526">
      <w:pPr>
        <w:contextualSpacing/>
        <w:jc w:val="both"/>
        <w:rPr>
          <w:rFonts w:ascii="Book Antiqua" w:hAnsi="Book Antiqua"/>
          <w:sz w:val="22"/>
          <w:szCs w:val="22"/>
        </w:rPr>
      </w:pPr>
      <w:r w:rsidRPr="002C6023">
        <w:rPr>
          <w:rFonts w:ascii="Book Antiqua" w:hAnsi="Book Antiqua"/>
          <w:sz w:val="22"/>
          <w:szCs w:val="22"/>
        </w:rPr>
        <w:t xml:space="preserve">La </w:t>
      </w:r>
      <w:r w:rsidRPr="002C6023">
        <w:rPr>
          <w:rFonts w:ascii="Book Antiqua" w:hAnsi="Book Antiqua"/>
          <w:b/>
          <w:sz w:val="22"/>
          <w:szCs w:val="22"/>
        </w:rPr>
        <w:t>documentación legal</w:t>
      </w:r>
      <w:r w:rsidRPr="002C6023">
        <w:rPr>
          <w:rFonts w:ascii="Book Antiqua" w:hAnsi="Book Antiqua"/>
          <w:sz w:val="22"/>
          <w:szCs w:val="22"/>
        </w:rPr>
        <w:t xml:space="preserve"> debe permitir validar la elegibilidad del oferente/proponente, es decir, que las personas física o jurídica está legalmente autorizado y habilitado para realizar las actividades comerciales solicitadas en el país, y su vez, para presentar ofertas. Esta documentación solo podrá ser evaluada bajo la metodología </w:t>
      </w:r>
      <w:r w:rsidRPr="002C6023">
        <w:rPr>
          <w:rFonts w:ascii="Book Antiqua" w:hAnsi="Book Antiqua"/>
          <w:b/>
          <w:sz w:val="22"/>
          <w:szCs w:val="22"/>
        </w:rPr>
        <w:t>CUMPLE / NO CUMPLE</w:t>
      </w:r>
      <w:r w:rsidRPr="002C6023">
        <w:rPr>
          <w:rFonts w:ascii="Book Antiqua" w:hAnsi="Book Antiqua"/>
          <w:sz w:val="22"/>
          <w:szCs w:val="22"/>
        </w:rPr>
        <w:t xml:space="preserve">. Tendrá carácter subsanable conforme a lo establecido en la sección </w:t>
      </w:r>
      <w:r w:rsidR="003C1366" w:rsidRPr="003C1366">
        <w:rPr>
          <w:rFonts w:ascii="Book Antiqua" w:hAnsi="Book Antiqua"/>
          <w:b/>
          <w:sz w:val="22"/>
          <w:szCs w:val="22"/>
        </w:rPr>
        <w:t>11.1.1</w:t>
      </w:r>
      <w:r w:rsidRPr="002C6023">
        <w:rPr>
          <w:rFonts w:ascii="Book Antiqua" w:hAnsi="Book Antiqua"/>
          <w:b/>
          <w:color w:val="990000"/>
          <w:sz w:val="22"/>
          <w:szCs w:val="22"/>
        </w:rPr>
        <w:t xml:space="preserve"> </w:t>
      </w:r>
      <w:r w:rsidRPr="002C6023">
        <w:rPr>
          <w:rFonts w:ascii="Book Antiqua" w:hAnsi="Book Antiqua"/>
          <w:sz w:val="22"/>
          <w:szCs w:val="22"/>
        </w:rPr>
        <w:t xml:space="preserve">sobre </w:t>
      </w:r>
      <w:r w:rsidRPr="002C6023">
        <w:rPr>
          <w:rFonts w:ascii="Book Antiqua" w:hAnsi="Book Antiqua"/>
          <w:b/>
          <w:sz w:val="22"/>
          <w:szCs w:val="22"/>
        </w:rPr>
        <w:t>“a) Documentación legal”</w:t>
      </w:r>
      <w:r w:rsidRPr="002C6023">
        <w:rPr>
          <w:rFonts w:ascii="Book Antiqua" w:hAnsi="Book Antiqua"/>
          <w:sz w:val="22"/>
          <w:szCs w:val="22"/>
        </w:rPr>
        <w:t xml:space="preserve"> siempre y cuando cumpla con el requisito al momento de presentación de la oferta. El esquema de evaluación será el siguiente:</w:t>
      </w:r>
    </w:p>
    <w:p w14:paraId="16C8CFAC" w14:textId="6ECC6CA9" w:rsidR="003F32F9" w:rsidRPr="002C6023" w:rsidRDefault="003F32F9" w:rsidP="00127526">
      <w:pPr>
        <w:contextualSpacing/>
        <w:jc w:val="both"/>
        <w:rPr>
          <w:rFonts w:ascii="Book Antiqua" w:hAnsi="Book Antiqua"/>
          <w:sz w:val="22"/>
          <w:szCs w:val="22"/>
        </w:rPr>
      </w:pPr>
    </w:p>
    <w:tbl>
      <w:tblPr>
        <w:tblStyle w:val="Tablaconcuadrcula"/>
        <w:tblW w:w="0" w:type="auto"/>
        <w:tblLook w:val="04A0" w:firstRow="1" w:lastRow="0" w:firstColumn="1" w:lastColumn="0" w:noHBand="0" w:noVBand="1"/>
      </w:tblPr>
      <w:tblGrid>
        <w:gridCol w:w="7573"/>
        <w:gridCol w:w="1396"/>
      </w:tblGrid>
      <w:tr w:rsidR="003F32F9" w:rsidRPr="002C6023" w14:paraId="4268B902" w14:textId="77777777" w:rsidTr="00172802">
        <w:trPr>
          <w:trHeight w:val="322"/>
          <w:tblHeader/>
        </w:trPr>
        <w:tc>
          <w:tcPr>
            <w:tcW w:w="8969" w:type="dxa"/>
            <w:gridSpan w:val="2"/>
            <w:shd w:val="clear" w:color="auto" w:fill="B6DDE8" w:themeFill="accent5" w:themeFillTint="66"/>
            <w:vAlign w:val="center"/>
          </w:tcPr>
          <w:p w14:paraId="30D3A4DE" w14:textId="77777777" w:rsidR="003F32F9" w:rsidRPr="002C6023" w:rsidRDefault="003F32F9" w:rsidP="00127526">
            <w:pPr>
              <w:contextualSpacing/>
              <w:jc w:val="center"/>
              <w:rPr>
                <w:rFonts w:ascii="Book Antiqua" w:hAnsi="Book Antiqua"/>
                <w:b/>
                <w:sz w:val="20"/>
                <w:szCs w:val="20"/>
              </w:rPr>
            </w:pPr>
            <w:proofErr w:type="gramStart"/>
            <w:r w:rsidRPr="002C6023">
              <w:rPr>
                <w:rFonts w:ascii="Book Antiqua" w:hAnsi="Book Antiqua"/>
                <w:b/>
                <w:sz w:val="20"/>
                <w:szCs w:val="20"/>
              </w:rPr>
              <w:t>Criterio a evaluar</w:t>
            </w:r>
            <w:proofErr w:type="gramEnd"/>
            <w:r w:rsidRPr="002C6023">
              <w:rPr>
                <w:rFonts w:ascii="Book Antiqua" w:hAnsi="Book Antiqua"/>
                <w:b/>
                <w:sz w:val="20"/>
                <w:szCs w:val="20"/>
              </w:rPr>
              <w:t>: Elegibilidad</w:t>
            </w:r>
          </w:p>
        </w:tc>
      </w:tr>
      <w:tr w:rsidR="003F32F9" w:rsidRPr="002C6023" w14:paraId="7E6782D9" w14:textId="77777777" w:rsidTr="00172802">
        <w:trPr>
          <w:trHeight w:val="426"/>
          <w:tblHeader/>
        </w:trPr>
        <w:tc>
          <w:tcPr>
            <w:tcW w:w="7573" w:type="dxa"/>
            <w:shd w:val="clear" w:color="auto" w:fill="B6DDE8" w:themeFill="accent5" w:themeFillTint="66"/>
            <w:vAlign w:val="center"/>
          </w:tcPr>
          <w:p w14:paraId="468E4BD5" w14:textId="77777777" w:rsidR="003F32F9" w:rsidRPr="002C6023" w:rsidRDefault="003F32F9" w:rsidP="00127526">
            <w:pPr>
              <w:contextualSpacing/>
              <w:jc w:val="center"/>
              <w:rPr>
                <w:rFonts w:ascii="Book Antiqua" w:hAnsi="Book Antiqua"/>
                <w:b/>
                <w:sz w:val="20"/>
                <w:szCs w:val="20"/>
              </w:rPr>
            </w:pPr>
            <w:proofErr w:type="gramStart"/>
            <w:r w:rsidRPr="002C6023">
              <w:rPr>
                <w:rFonts w:ascii="Book Antiqua" w:hAnsi="Book Antiqua"/>
                <w:b/>
                <w:sz w:val="20"/>
                <w:szCs w:val="20"/>
              </w:rPr>
              <w:t>Documento a evaluar</w:t>
            </w:r>
            <w:proofErr w:type="gramEnd"/>
          </w:p>
        </w:tc>
        <w:tc>
          <w:tcPr>
            <w:tcW w:w="1396" w:type="dxa"/>
            <w:shd w:val="clear" w:color="auto" w:fill="B6DDE8" w:themeFill="accent5" w:themeFillTint="66"/>
            <w:vAlign w:val="center"/>
          </w:tcPr>
          <w:p w14:paraId="5BFFF681" w14:textId="77777777" w:rsidR="003F32F9" w:rsidRPr="002C6023" w:rsidRDefault="003F32F9" w:rsidP="00127526">
            <w:pPr>
              <w:contextualSpacing/>
              <w:jc w:val="center"/>
              <w:rPr>
                <w:rFonts w:ascii="Book Antiqua" w:hAnsi="Book Antiqua"/>
                <w:b/>
                <w:sz w:val="20"/>
                <w:szCs w:val="20"/>
              </w:rPr>
            </w:pPr>
            <w:r w:rsidRPr="002C6023">
              <w:rPr>
                <w:rFonts w:ascii="Book Antiqua" w:hAnsi="Book Antiqua"/>
                <w:b/>
                <w:sz w:val="20"/>
                <w:szCs w:val="20"/>
              </w:rPr>
              <w:t>Cumple/</w:t>
            </w:r>
          </w:p>
          <w:p w14:paraId="05A0A1B0" w14:textId="77777777" w:rsidR="003F32F9" w:rsidRPr="002C6023" w:rsidRDefault="003F32F9" w:rsidP="00127526">
            <w:pPr>
              <w:contextualSpacing/>
              <w:jc w:val="center"/>
              <w:rPr>
                <w:rFonts w:ascii="Book Antiqua" w:hAnsi="Book Antiqua"/>
                <w:b/>
                <w:sz w:val="20"/>
                <w:szCs w:val="20"/>
              </w:rPr>
            </w:pPr>
            <w:r w:rsidRPr="002C6023">
              <w:rPr>
                <w:rFonts w:ascii="Book Antiqua" w:hAnsi="Book Antiqua"/>
                <w:b/>
                <w:sz w:val="20"/>
                <w:szCs w:val="20"/>
              </w:rPr>
              <w:t>No Cumple</w:t>
            </w:r>
          </w:p>
        </w:tc>
      </w:tr>
      <w:tr w:rsidR="003F32F9" w:rsidRPr="002C6023" w14:paraId="617208D7" w14:textId="77777777" w:rsidTr="00172802">
        <w:trPr>
          <w:trHeight w:val="404"/>
        </w:trPr>
        <w:tc>
          <w:tcPr>
            <w:tcW w:w="7573" w:type="dxa"/>
            <w:vAlign w:val="center"/>
          </w:tcPr>
          <w:p w14:paraId="6413BB96" w14:textId="687D99E9" w:rsidR="003F32F9" w:rsidRPr="00381EB3" w:rsidRDefault="00381EB3" w:rsidP="00381EB3">
            <w:pPr>
              <w:contextualSpacing/>
              <w:jc w:val="both"/>
              <w:rPr>
                <w:rFonts w:ascii="Book Antiqua" w:hAnsi="Book Antiqua"/>
                <w:b/>
                <w:color w:val="C00000"/>
                <w:sz w:val="20"/>
                <w:szCs w:val="20"/>
              </w:rPr>
            </w:pPr>
            <w:r w:rsidRPr="00381EB3">
              <w:rPr>
                <w:rFonts w:ascii="Book Antiqua" w:hAnsi="Book Antiqua"/>
                <w:sz w:val="20"/>
                <w:szCs w:val="20"/>
              </w:rPr>
              <w:t>1)</w:t>
            </w:r>
            <w:r>
              <w:rPr>
                <w:rFonts w:ascii="Book Antiqua" w:hAnsi="Book Antiqua"/>
                <w:sz w:val="20"/>
                <w:szCs w:val="20"/>
              </w:rPr>
              <w:t xml:space="preserve"> </w:t>
            </w:r>
            <w:r w:rsidR="003F32F9" w:rsidRPr="00381EB3">
              <w:rPr>
                <w:rFonts w:ascii="Book Antiqua" w:hAnsi="Book Antiqua"/>
                <w:sz w:val="20"/>
                <w:szCs w:val="20"/>
              </w:rPr>
              <w:t xml:space="preserve">Formulario de Presentación de Oferta </w:t>
            </w:r>
            <w:r w:rsidR="003F32F9" w:rsidRPr="009A3C4F">
              <w:rPr>
                <w:rFonts w:ascii="Book Antiqua" w:hAnsi="Book Antiqua"/>
                <w:b/>
                <w:color w:val="000000" w:themeColor="text1"/>
                <w:sz w:val="20"/>
                <w:szCs w:val="20"/>
              </w:rPr>
              <w:t>(SNCC.F.034)</w:t>
            </w:r>
          </w:p>
        </w:tc>
        <w:tc>
          <w:tcPr>
            <w:tcW w:w="1396" w:type="dxa"/>
            <w:vAlign w:val="center"/>
          </w:tcPr>
          <w:p w14:paraId="641053F7" w14:textId="77777777" w:rsidR="003F32F9" w:rsidRPr="002C6023" w:rsidRDefault="003F32F9" w:rsidP="00127526">
            <w:pPr>
              <w:contextualSpacing/>
              <w:jc w:val="both"/>
              <w:rPr>
                <w:rFonts w:ascii="Book Antiqua" w:hAnsi="Book Antiqua"/>
                <w:sz w:val="20"/>
                <w:szCs w:val="20"/>
              </w:rPr>
            </w:pPr>
          </w:p>
        </w:tc>
      </w:tr>
      <w:tr w:rsidR="00D12F21" w:rsidRPr="002C6023" w14:paraId="294D3E29" w14:textId="77777777" w:rsidTr="00172802">
        <w:tc>
          <w:tcPr>
            <w:tcW w:w="7573" w:type="dxa"/>
            <w:vAlign w:val="center"/>
          </w:tcPr>
          <w:p w14:paraId="6EC9FF56" w14:textId="3C8031FD" w:rsidR="00D12F21" w:rsidRPr="00172802" w:rsidRDefault="00D12F21" w:rsidP="00D12F21">
            <w:pPr>
              <w:contextualSpacing/>
              <w:jc w:val="both"/>
              <w:rPr>
                <w:rFonts w:ascii="Book Antiqua" w:hAnsi="Book Antiqua"/>
                <w:b/>
                <w:sz w:val="20"/>
                <w:szCs w:val="20"/>
              </w:rPr>
            </w:pPr>
            <w:r w:rsidRPr="00172802">
              <w:rPr>
                <w:rFonts w:ascii="Book Antiqua" w:hAnsi="Book Antiqua"/>
                <w:sz w:val="20"/>
                <w:szCs w:val="20"/>
              </w:rPr>
              <w:t>3)</w:t>
            </w:r>
            <w:r>
              <w:rPr>
                <w:rFonts w:ascii="Book Antiqua" w:hAnsi="Book Antiqua"/>
                <w:sz w:val="20"/>
                <w:szCs w:val="20"/>
              </w:rPr>
              <w:t xml:space="preserve"> </w:t>
            </w:r>
            <w:r w:rsidRPr="00172802">
              <w:rPr>
                <w:rFonts w:ascii="Book Antiqua" w:hAnsi="Book Antiqua"/>
                <w:sz w:val="20"/>
                <w:szCs w:val="20"/>
              </w:rPr>
              <w:t xml:space="preserve">Formulario de Presentación de Oferta </w:t>
            </w:r>
            <w:r w:rsidRPr="009A3C4F">
              <w:rPr>
                <w:rFonts w:ascii="Book Antiqua" w:hAnsi="Book Antiqua"/>
                <w:b/>
                <w:color w:val="000000" w:themeColor="text1"/>
                <w:sz w:val="20"/>
                <w:szCs w:val="20"/>
              </w:rPr>
              <w:t>(SNCC.F.034)</w:t>
            </w:r>
          </w:p>
        </w:tc>
        <w:tc>
          <w:tcPr>
            <w:tcW w:w="1396" w:type="dxa"/>
            <w:vAlign w:val="center"/>
          </w:tcPr>
          <w:p w14:paraId="56558146" w14:textId="77777777" w:rsidR="00D12F21" w:rsidRPr="002C6023" w:rsidRDefault="00D12F21" w:rsidP="00D12F21">
            <w:pPr>
              <w:contextualSpacing/>
              <w:jc w:val="both"/>
              <w:rPr>
                <w:rFonts w:ascii="Book Antiqua" w:hAnsi="Book Antiqua"/>
                <w:sz w:val="20"/>
                <w:szCs w:val="20"/>
              </w:rPr>
            </w:pPr>
          </w:p>
        </w:tc>
      </w:tr>
      <w:tr w:rsidR="00D12F21" w:rsidRPr="002C6023" w14:paraId="0AA5ED66" w14:textId="77777777" w:rsidTr="00172802">
        <w:tc>
          <w:tcPr>
            <w:tcW w:w="7573" w:type="dxa"/>
            <w:vAlign w:val="center"/>
          </w:tcPr>
          <w:p w14:paraId="5272B1FF" w14:textId="62CE7FE6" w:rsidR="00D12F21" w:rsidRPr="00172802" w:rsidRDefault="00D12F21" w:rsidP="00D12F21">
            <w:pPr>
              <w:contextualSpacing/>
              <w:jc w:val="both"/>
              <w:rPr>
                <w:rFonts w:ascii="Book Antiqua" w:hAnsi="Book Antiqua"/>
                <w:sz w:val="20"/>
                <w:szCs w:val="20"/>
              </w:rPr>
            </w:pPr>
            <w:r w:rsidRPr="00172802">
              <w:rPr>
                <w:rFonts w:ascii="Book Antiqua" w:hAnsi="Book Antiqua"/>
                <w:sz w:val="20"/>
                <w:szCs w:val="20"/>
              </w:rPr>
              <w:t>2)</w:t>
            </w:r>
            <w:r>
              <w:rPr>
                <w:rFonts w:ascii="Book Antiqua" w:hAnsi="Book Antiqua"/>
                <w:sz w:val="20"/>
                <w:szCs w:val="20"/>
              </w:rPr>
              <w:t xml:space="preserve"> </w:t>
            </w:r>
            <w:r w:rsidRPr="00172802">
              <w:rPr>
                <w:rFonts w:ascii="Book Antiqua" w:hAnsi="Book Antiqua"/>
                <w:sz w:val="20"/>
                <w:szCs w:val="20"/>
              </w:rPr>
              <w:t xml:space="preserve">Estar al día con sus obligaciones fiscales en la Dirección General de Impuestos Internos (DGII), </w:t>
            </w:r>
            <w:r w:rsidRPr="00172802">
              <w:rPr>
                <w:rFonts w:ascii="Book Antiqua" w:hAnsi="Book Antiqua"/>
                <w:b/>
                <w:sz w:val="20"/>
                <w:szCs w:val="20"/>
              </w:rPr>
              <w:t>lo cual será verificado en línea por la institución.</w:t>
            </w:r>
          </w:p>
        </w:tc>
        <w:tc>
          <w:tcPr>
            <w:tcW w:w="1396" w:type="dxa"/>
            <w:vAlign w:val="center"/>
          </w:tcPr>
          <w:p w14:paraId="152369FE" w14:textId="77777777" w:rsidR="00D12F21" w:rsidRPr="002C6023" w:rsidRDefault="00D12F21" w:rsidP="00D12F21">
            <w:pPr>
              <w:contextualSpacing/>
              <w:jc w:val="both"/>
              <w:rPr>
                <w:rFonts w:ascii="Book Antiqua" w:hAnsi="Book Antiqua"/>
                <w:sz w:val="20"/>
                <w:szCs w:val="20"/>
              </w:rPr>
            </w:pPr>
          </w:p>
        </w:tc>
      </w:tr>
      <w:tr w:rsidR="00D12F21" w:rsidRPr="002C6023" w14:paraId="09642752" w14:textId="77777777" w:rsidTr="00172802">
        <w:tc>
          <w:tcPr>
            <w:tcW w:w="7573" w:type="dxa"/>
            <w:vAlign w:val="center"/>
          </w:tcPr>
          <w:p w14:paraId="7672CABC" w14:textId="6E70AE6B" w:rsidR="00D12F21" w:rsidRPr="00172802" w:rsidRDefault="00D12F21" w:rsidP="00D12F21">
            <w:pPr>
              <w:contextualSpacing/>
              <w:jc w:val="both"/>
              <w:rPr>
                <w:rFonts w:ascii="Book Antiqua" w:hAnsi="Book Antiqua"/>
                <w:bCs/>
                <w:sz w:val="20"/>
                <w:szCs w:val="20"/>
              </w:rPr>
            </w:pPr>
            <w:r w:rsidRPr="00172802">
              <w:rPr>
                <w:rFonts w:ascii="Book Antiqua" w:hAnsi="Book Antiqua"/>
                <w:bCs/>
                <w:sz w:val="20"/>
                <w:szCs w:val="20"/>
              </w:rPr>
              <w:t>4)</w:t>
            </w:r>
            <w:r>
              <w:rPr>
                <w:rFonts w:ascii="Book Antiqua" w:hAnsi="Book Antiqua"/>
                <w:bCs/>
                <w:sz w:val="20"/>
                <w:szCs w:val="20"/>
              </w:rPr>
              <w:t xml:space="preserve"> </w:t>
            </w:r>
            <w:r w:rsidRPr="00172802">
              <w:rPr>
                <w:rFonts w:ascii="Book Antiqua" w:hAnsi="Book Antiqua"/>
                <w:bCs/>
                <w:sz w:val="20"/>
                <w:szCs w:val="20"/>
              </w:rPr>
              <w:t xml:space="preserve">Estar al día con el pago de sus obligaciones de la Seguridad Social en la Tesorería de la Seguridad Social (TSS), </w:t>
            </w:r>
            <w:r w:rsidRPr="00172802">
              <w:rPr>
                <w:rFonts w:ascii="Book Antiqua" w:hAnsi="Book Antiqua"/>
                <w:bCs/>
                <w:sz w:val="20"/>
                <w:szCs w:val="20"/>
                <w:u w:val="single"/>
              </w:rPr>
              <w:t>no tiene que ser depositado, será verificado en línea por la institución</w:t>
            </w:r>
            <w:r>
              <w:rPr>
                <w:rFonts w:ascii="Book Antiqua" w:hAnsi="Book Antiqua"/>
                <w:bCs/>
                <w:sz w:val="20"/>
                <w:szCs w:val="20"/>
                <w:u w:val="single"/>
              </w:rPr>
              <w:t>.</w:t>
            </w:r>
            <w:r w:rsidR="00002ED7">
              <w:rPr>
                <w:rFonts w:ascii="Book Antiqua" w:hAnsi="Book Antiqua"/>
                <w:bCs/>
                <w:sz w:val="20"/>
                <w:szCs w:val="20"/>
                <w:u w:val="single"/>
              </w:rPr>
              <w:t xml:space="preserve">   </w:t>
            </w:r>
          </w:p>
        </w:tc>
        <w:tc>
          <w:tcPr>
            <w:tcW w:w="1396" w:type="dxa"/>
            <w:vAlign w:val="center"/>
          </w:tcPr>
          <w:p w14:paraId="2CD8849C" w14:textId="77777777" w:rsidR="00D12F21" w:rsidRPr="002C6023" w:rsidRDefault="00D12F21" w:rsidP="00D12F21">
            <w:pPr>
              <w:contextualSpacing/>
              <w:jc w:val="both"/>
              <w:rPr>
                <w:rFonts w:ascii="Book Antiqua" w:hAnsi="Book Antiqua"/>
                <w:bCs/>
                <w:sz w:val="20"/>
                <w:szCs w:val="20"/>
              </w:rPr>
            </w:pPr>
          </w:p>
        </w:tc>
      </w:tr>
      <w:tr w:rsidR="00D12F21" w:rsidRPr="002C6023" w14:paraId="27B0254D" w14:textId="77777777" w:rsidTr="00172802">
        <w:tc>
          <w:tcPr>
            <w:tcW w:w="7573" w:type="dxa"/>
          </w:tcPr>
          <w:p w14:paraId="7AE32E7B" w14:textId="112C7063" w:rsidR="00D12F21" w:rsidRPr="002C6023" w:rsidRDefault="00D12F21" w:rsidP="00D12F21">
            <w:pPr>
              <w:contextualSpacing/>
              <w:jc w:val="both"/>
              <w:rPr>
                <w:rFonts w:ascii="Book Antiqua" w:hAnsi="Book Antiqua"/>
                <w:bCs/>
                <w:color w:val="990000"/>
                <w:sz w:val="20"/>
                <w:szCs w:val="20"/>
              </w:rPr>
            </w:pPr>
            <w:r w:rsidRPr="00FD228E">
              <w:t xml:space="preserve">5) Registro de Proveedores del Estado (RPE), emitido por la Dirección General de Contrataciones Públicas, debe tener inscrita, conforme a la codificación UNSPSC la actividad comercial </w:t>
            </w:r>
            <w:r w:rsidR="006C6181">
              <w:t>24110000</w:t>
            </w:r>
            <w:r w:rsidRPr="00FD228E">
              <w:t xml:space="preserve"> –</w:t>
            </w:r>
            <w:r w:rsidR="006C6181">
              <w:t>Recipientes y Almacenamiento</w:t>
            </w:r>
            <w:r w:rsidRPr="00FD228E">
              <w:t xml:space="preserve">, referidas en el numeral 2 sobre “objeto del procedimiento de selección” de este pliego, no tiene que ser depositado, será verificado en línea por la institución.  </w:t>
            </w:r>
          </w:p>
        </w:tc>
        <w:tc>
          <w:tcPr>
            <w:tcW w:w="1396" w:type="dxa"/>
            <w:vAlign w:val="center"/>
          </w:tcPr>
          <w:p w14:paraId="787B27BB" w14:textId="77777777" w:rsidR="00D12F21" w:rsidRPr="002C6023" w:rsidRDefault="00D12F21" w:rsidP="00D12F21">
            <w:pPr>
              <w:contextualSpacing/>
              <w:jc w:val="both"/>
              <w:rPr>
                <w:rFonts w:ascii="Book Antiqua" w:hAnsi="Book Antiqua"/>
                <w:bCs/>
                <w:sz w:val="20"/>
                <w:szCs w:val="20"/>
              </w:rPr>
            </w:pPr>
          </w:p>
        </w:tc>
      </w:tr>
      <w:tr w:rsidR="00D12F21" w:rsidRPr="002C6023" w14:paraId="7CEFACF9" w14:textId="77777777" w:rsidTr="00172802">
        <w:tc>
          <w:tcPr>
            <w:tcW w:w="7573" w:type="dxa"/>
          </w:tcPr>
          <w:p w14:paraId="0255385F" w14:textId="273F09A8" w:rsidR="00D12F21" w:rsidRPr="002C6023" w:rsidRDefault="00D12F21" w:rsidP="00D12F21">
            <w:pPr>
              <w:contextualSpacing/>
              <w:jc w:val="both"/>
              <w:rPr>
                <w:rFonts w:ascii="Book Antiqua" w:hAnsi="Book Antiqua"/>
                <w:bCs/>
                <w:color w:val="990000"/>
                <w:sz w:val="20"/>
                <w:szCs w:val="20"/>
              </w:rPr>
            </w:pPr>
            <w:r w:rsidRPr="00FD228E">
              <w:t>6) Copia del Registro Mercantil expedido por la Cámara de Comercio y Producción correspondiente (vigente).</w:t>
            </w:r>
          </w:p>
        </w:tc>
        <w:tc>
          <w:tcPr>
            <w:tcW w:w="1396" w:type="dxa"/>
            <w:vAlign w:val="center"/>
          </w:tcPr>
          <w:p w14:paraId="1A6056D3" w14:textId="77777777" w:rsidR="00D12F21" w:rsidRPr="002C6023" w:rsidRDefault="00D12F21" w:rsidP="00D12F21">
            <w:pPr>
              <w:contextualSpacing/>
              <w:jc w:val="both"/>
              <w:rPr>
                <w:rFonts w:ascii="Book Antiqua" w:hAnsi="Book Antiqua"/>
                <w:bCs/>
                <w:sz w:val="20"/>
                <w:szCs w:val="20"/>
              </w:rPr>
            </w:pPr>
          </w:p>
        </w:tc>
      </w:tr>
      <w:tr w:rsidR="00D12F21" w:rsidRPr="002C6023" w14:paraId="785D0E52" w14:textId="77777777" w:rsidTr="00172802">
        <w:tc>
          <w:tcPr>
            <w:tcW w:w="7573" w:type="dxa"/>
          </w:tcPr>
          <w:p w14:paraId="2CFB8660" w14:textId="386248E0" w:rsidR="00D12F21" w:rsidRPr="002C6023" w:rsidRDefault="00D12F21" w:rsidP="00D12F21">
            <w:pPr>
              <w:contextualSpacing/>
              <w:jc w:val="both"/>
              <w:rPr>
                <w:rFonts w:ascii="Book Antiqua" w:hAnsi="Book Antiqua"/>
                <w:bCs/>
                <w:color w:val="990000"/>
                <w:sz w:val="20"/>
                <w:szCs w:val="20"/>
              </w:rPr>
            </w:pPr>
            <w:r w:rsidRPr="00FD228E">
              <w:t>7) Copia de los Estatutos sociales vigentes debidamente registrado en la Cámara de Comercio y Producción correspondiente.</w:t>
            </w:r>
          </w:p>
        </w:tc>
        <w:tc>
          <w:tcPr>
            <w:tcW w:w="1396" w:type="dxa"/>
            <w:vAlign w:val="center"/>
          </w:tcPr>
          <w:p w14:paraId="485ECFF7" w14:textId="77777777" w:rsidR="00D12F21" w:rsidRPr="002C6023" w:rsidRDefault="00D12F21" w:rsidP="00D12F21">
            <w:pPr>
              <w:contextualSpacing/>
              <w:jc w:val="both"/>
              <w:rPr>
                <w:rFonts w:ascii="Book Antiqua" w:hAnsi="Book Antiqua"/>
                <w:bCs/>
                <w:sz w:val="20"/>
                <w:szCs w:val="20"/>
              </w:rPr>
            </w:pPr>
          </w:p>
        </w:tc>
      </w:tr>
      <w:tr w:rsidR="00D12F21" w:rsidRPr="002C6023" w14:paraId="4B37D482" w14:textId="77777777" w:rsidTr="00172802">
        <w:tc>
          <w:tcPr>
            <w:tcW w:w="7573" w:type="dxa"/>
          </w:tcPr>
          <w:p w14:paraId="2A4DBA31" w14:textId="2D9280DC" w:rsidR="00D12F21" w:rsidRPr="002C6023" w:rsidRDefault="00D12F21" w:rsidP="00D12F21">
            <w:pPr>
              <w:contextualSpacing/>
              <w:jc w:val="both"/>
              <w:rPr>
                <w:rFonts w:ascii="Book Antiqua" w:hAnsi="Book Antiqua"/>
                <w:bCs/>
                <w:color w:val="990000"/>
                <w:sz w:val="20"/>
                <w:szCs w:val="20"/>
              </w:rPr>
            </w:pPr>
            <w:r w:rsidRPr="00FD228E">
              <w:t xml:space="preserve">8) Copia de la nómina de accionistas y acta de la última asamblea realizada debidamente registrada por ante la Cámara de Comercio y Producción correspondiente. </w:t>
            </w:r>
          </w:p>
        </w:tc>
        <w:tc>
          <w:tcPr>
            <w:tcW w:w="1396" w:type="dxa"/>
            <w:vAlign w:val="center"/>
          </w:tcPr>
          <w:p w14:paraId="02ECA30D" w14:textId="77777777" w:rsidR="00D12F21" w:rsidRPr="002C6023" w:rsidRDefault="00D12F21" w:rsidP="00D12F21">
            <w:pPr>
              <w:contextualSpacing/>
              <w:jc w:val="both"/>
              <w:rPr>
                <w:rFonts w:ascii="Book Antiqua" w:hAnsi="Book Antiqua"/>
                <w:bCs/>
                <w:sz w:val="20"/>
                <w:szCs w:val="20"/>
              </w:rPr>
            </w:pPr>
          </w:p>
        </w:tc>
      </w:tr>
      <w:tr w:rsidR="00D12F21" w:rsidRPr="002C6023" w14:paraId="11EACADC" w14:textId="77777777" w:rsidTr="00172802">
        <w:tc>
          <w:tcPr>
            <w:tcW w:w="7573" w:type="dxa"/>
          </w:tcPr>
          <w:p w14:paraId="3431F5F8" w14:textId="68663656" w:rsidR="00D12F21" w:rsidRPr="002C6023" w:rsidRDefault="00D12F21" w:rsidP="00D12F21">
            <w:pPr>
              <w:contextualSpacing/>
              <w:jc w:val="both"/>
              <w:rPr>
                <w:rFonts w:ascii="Book Antiqua" w:hAnsi="Book Antiqua"/>
                <w:bCs/>
                <w:color w:val="990000"/>
                <w:sz w:val="20"/>
                <w:szCs w:val="20"/>
              </w:rPr>
            </w:pPr>
            <w:r w:rsidRPr="00FD228E">
              <w:t>9) Copia de la nómina de accionistas y acta de asamblea realizada mediante la cual se designe expresamente el actual gerente o consejo de administración, según aplique, que tiene potestad para firmar contratos a nombre de la empresa participante, debidamente registrada en la Cámara de Comercio y Producción correspondiente.</w:t>
            </w:r>
          </w:p>
        </w:tc>
        <w:tc>
          <w:tcPr>
            <w:tcW w:w="1396" w:type="dxa"/>
            <w:vAlign w:val="center"/>
          </w:tcPr>
          <w:p w14:paraId="7BB60BAC" w14:textId="77777777" w:rsidR="00D12F21" w:rsidRPr="002C6023" w:rsidRDefault="00D12F21" w:rsidP="00D12F21">
            <w:pPr>
              <w:contextualSpacing/>
              <w:jc w:val="both"/>
              <w:rPr>
                <w:rFonts w:ascii="Book Antiqua" w:hAnsi="Book Antiqua"/>
                <w:bCs/>
                <w:sz w:val="20"/>
                <w:szCs w:val="20"/>
              </w:rPr>
            </w:pPr>
          </w:p>
        </w:tc>
      </w:tr>
      <w:tr w:rsidR="00D12F21" w:rsidRPr="002C6023" w14:paraId="1AB64484" w14:textId="77777777" w:rsidTr="00172802">
        <w:tc>
          <w:tcPr>
            <w:tcW w:w="7573" w:type="dxa"/>
          </w:tcPr>
          <w:p w14:paraId="46F831EA" w14:textId="478E1FC9" w:rsidR="00D12F21" w:rsidRPr="002C6023" w:rsidRDefault="00D12F21" w:rsidP="00D12F21">
            <w:pPr>
              <w:contextualSpacing/>
              <w:jc w:val="both"/>
              <w:rPr>
                <w:rFonts w:ascii="Book Antiqua" w:hAnsi="Book Antiqua"/>
                <w:bCs/>
                <w:color w:val="990000"/>
                <w:sz w:val="20"/>
                <w:szCs w:val="20"/>
              </w:rPr>
            </w:pPr>
            <w:r w:rsidRPr="00FD228E">
              <w:t>10) Formulario de Compromiso ético de proveedores (as) del Estado debidamente firmado y sellado.</w:t>
            </w:r>
          </w:p>
        </w:tc>
        <w:tc>
          <w:tcPr>
            <w:tcW w:w="1396" w:type="dxa"/>
            <w:vAlign w:val="center"/>
          </w:tcPr>
          <w:p w14:paraId="3A9FACD5" w14:textId="77777777" w:rsidR="00D12F21" w:rsidRPr="002C6023" w:rsidRDefault="00D12F21" w:rsidP="00D12F21">
            <w:pPr>
              <w:contextualSpacing/>
              <w:jc w:val="both"/>
              <w:rPr>
                <w:rFonts w:ascii="Book Antiqua" w:hAnsi="Book Antiqua"/>
                <w:bCs/>
                <w:sz w:val="20"/>
                <w:szCs w:val="20"/>
              </w:rPr>
            </w:pPr>
          </w:p>
        </w:tc>
      </w:tr>
      <w:tr w:rsidR="00D12F21" w:rsidRPr="002C6023" w14:paraId="2C8FC253" w14:textId="77777777" w:rsidTr="00172802">
        <w:tc>
          <w:tcPr>
            <w:tcW w:w="7573" w:type="dxa"/>
          </w:tcPr>
          <w:p w14:paraId="4C0D7981" w14:textId="7F5951FE" w:rsidR="00D12F21" w:rsidRPr="002C6023" w:rsidRDefault="00D12F21" w:rsidP="00D12F21">
            <w:pPr>
              <w:contextualSpacing/>
              <w:jc w:val="both"/>
              <w:rPr>
                <w:rFonts w:ascii="Book Antiqua" w:hAnsi="Book Antiqua"/>
                <w:bCs/>
                <w:color w:val="990000"/>
                <w:sz w:val="20"/>
                <w:szCs w:val="20"/>
              </w:rPr>
            </w:pPr>
            <w:r w:rsidRPr="00FD228E">
              <w:t>11) Declaración jurada simple (no requiere firma de notario público) del oferente manifestando que no se encuentra dentro de las prohibiciones en el artículo 8 numeral 3 y artículo 14 de la Ley núm. 340-06 y sus modificaciones.</w:t>
            </w:r>
          </w:p>
        </w:tc>
        <w:tc>
          <w:tcPr>
            <w:tcW w:w="1396" w:type="dxa"/>
            <w:vAlign w:val="center"/>
          </w:tcPr>
          <w:p w14:paraId="3BFB238E" w14:textId="77777777" w:rsidR="00D12F21" w:rsidRPr="002C6023" w:rsidRDefault="00D12F21" w:rsidP="00D12F21">
            <w:pPr>
              <w:contextualSpacing/>
              <w:jc w:val="both"/>
              <w:rPr>
                <w:rFonts w:ascii="Book Antiqua" w:hAnsi="Book Antiqua"/>
                <w:bCs/>
                <w:sz w:val="20"/>
                <w:szCs w:val="20"/>
              </w:rPr>
            </w:pPr>
          </w:p>
        </w:tc>
      </w:tr>
      <w:tr w:rsidR="00D12F21" w:rsidRPr="002C6023" w14:paraId="50B33197" w14:textId="77777777" w:rsidTr="00172802">
        <w:tc>
          <w:tcPr>
            <w:tcW w:w="7573" w:type="dxa"/>
          </w:tcPr>
          <w:p w14:paraId="36F16BD5" w14:textId="20AB8233" w:rsidR="00D12F21" w:rsidRPr="002C6023" w:rsidRDefault="00D12F21" w:rsidP="00D12F21">
            <w:pPr>
              <w:contextualSpacing/>
              <w:jc w:val="both"/>
              <w:rPr>
                <w:rFonts w:ascii="Book Antiqua" w:hAnsi="Book Antiqua"/>
                <w:bCs/>
                <w:color w:val="990000"/>
                <w:sz w:val="20"/>
                <w:szCs w:val="20"/>
              </w:rPr>
            </w:pPr>
            <w:r w:rsidRPr="00FD228E">
              <w:t>12) Poder de representación</w:t>
            </w:r>
          </w:p>
        </w:tc>
        <w:tc>
          <w:tcPr>
            <w:tcW w:w="1396" w:type="dxa"/>
            <w:vAlign w:val="center"/>
          </w:tcPr>
          <w:p w14:paraId="66C28D4A" w14:textId="77777777" w:rsidR="00D12F21" w:rsidRPr="002C6023" w:rsidRDefault="00D12F21" w:rsidP="00D12F21">
            <w:pPr>
              <w:contextualSpacing/>
              <w:jc w:val="both"/>
              <w:rPr>
                <w:rFonts w:ascii="Book Antiqua" w:hAnsi="Book Antiqua"/>
                <w:bCs/>
                <w:sz w:val="20"/>
                <w:szCs w:val="20"/>
              </w:rPr>
            </w:pPr>
          </w:p>
        </w:tc>
      </w:tr>
      <w:tr w:rsidR="00D12F21" w:rsidRPr="002C6023" w14:paraId="7615B1F4" w14:textId="77777777" w:rsidTr="00172802">
        <w:tc>
          <w:tcPr>
            <w:tcW w:w="7573" w:type="dxa"/>
          </w:tcPr>
          <w:p w14:paraId="728F52BA" w14:textId="6EAE9AFE" w:rsidR="00D12F21" w:rsidRPr="002C6023" w:rsidRDefault="00D12F21" w:rsidP="00D12F21">
            <w:pPr>
              <w:contextualSpacing/>
              <w:jc w:val="both"/>
              <w:rPr>
                <w:rFonts w:ascii="Book Antiqua" w:hAnsi="Book Antiqua"/>
                <w:bCs/>
                <w:color w:val="990000"/>
                <w:sz w:val="20"/>
                <w:szCs w:val="20"/>
              </w:rPr>
            </w:pPr>
            <w:r w:rsidRPr="00FD228E">
              <w:t>13)  Documento de identidad del oferente y/o representante y/o de los directivos, representantes y accionistas principales que representen más del 10% del capital social.</w:t>
            </w:r>
          </w:p>
        </w:tc>
        <w:tc>
          <w:tcPr>
            <w:tcW w:w="1396" w:type="dxa"/>
            <w:vAlign w:val="center"/>
          </w:tcPr>
          <w:p w14:paraId="7F658E6C" w14:textId="77777777" w:rsidR="00D12F21" w:rsidRPr="002C6023" w:rsidRDefault="00D12F21" w:rsidP="00D12F21">
            <w:pPr>
              <w:contextualSpacing/>
              <w:jc w:val="both"/>
              <w:rPr>
                <w:rFonts w:ascii="Book Antiqua" w:hAnsi="Book Antiqua"/>
                <w:bCs/>
                <w:sz w:val="20"/>
                <w:szCs w:val="20"/>
              </w:rPr>
            </w:pPr>
          </w:p>
        </w:tc>
      </w:tr>
      <w:tr w:rsidR="00D12F21" w:rsidRPr="002C6023" w14:paraId="700591FF" w14:textId="77777777" w:rsidTr="00172802">
        <w:tc>
          <w:tcPr>
            <w:tcW w:w="7573" w:type="dxa"/>
          </w:tcPr>
          <w:p w14:paraId="25C22BF6" w14:textId="3B7CF284" w:rsidR="00D12F21" w:rsidRPr="002C6023" w:rsidRDefault="00D12F21" w:rsidP="00D12F21">
            <w:pPr>
              <w:contextualSpacing/>
              <w:jc w:val="both"/>
              <w:rPr>
                <w:rFonts w:ascii="Book Antiqua" w:hAnsi="Book Antiqua"/>
                <w:bCs/>
                <w:color w:val="990000"/>
                <w:sz w:val="20"/>
                <w:szCs w:val="20"/>
              </w:rPr>
            </w:pPr>
            <w:r w:rsidRPr="00FD228E">
              <w:t xml:space="preserve">14) Referencia bancaria, emitida por una entidad bancaria. </w:t>
            </w:r>
          </w:p>
        </w:tc>
        <w:tc>
          <w:tcPr>
            <w:tcW w:w="1396" w:type="dxa"/>
            <w:vAlign w:val="center"/>
          </w:tcPr>
          <w:p w14:paraId="251D4C51" w14:textId="77777777" w:rsidR="00D12F21" w:rsidRPr="002C6023" w:rsidRDefault="00D12F21" w:rsidP="00D12F21">
            <w:pPr>
              <w:contextualSpacing/>
              <w:jc w:val="both"/>
              <w:rPr>
                <w:rFonts w:ascii="Book Antiqua" w:hAnsi="Book Antiqua"/>
                <w:bCs/>
                <w:sz w:val="20"/>
                <w:szCs w:val="20"/>
              </w:rPr>
            </w:pPr>
          </w:p>
        </w:tc>
      </w:tr>
      <w:tr w:rsidR="00D12F21" w:rsidRPr="002C6023" w14:paraId="659A7F6D" w14:textId="77777777" w:rsidTr="00172802">
        <w:tc>
          <w:tcPr>
            <w:tcW w:w="7573" w:type="dxa"/>
          </w:tcPr>
          <w:p w14:paraId="317A216C" w14:textId="43708FB0" w:rsidR="00D12F21" w:rsidRPr="002C6023" w:rsidRDefault="00D12F21" w:rsidP="00D12F21">
            <w:pPr>
              <w:contextualSpacing/>
              <w:jc w:val="both"/>
              <w:rPr>
                <w:rFonts w:ascii="Book Antiqua" w:hAnsi="Book Antiqua"/>
                <w:bCs/>
                <w:color w:val="990000"/>
                <w:sz w:val="20"/>
                <w:szCs w:val="20"/>
              </w:rPr>
            </w:pPr>
            <w:r w:rsidRPr="00FD228E">
              <w:t>15) Certificación MIPYMES (cuando aplique)</w:t>
            </w:r>
          </w:p>
        </w:tc>
        <w:tc>
          <w:tcPr>
            <w:tcW w:w="1396" w:type="dxa"/>
            <w:vAlign w:val="center"/>
          </w:tcPr>
          <w:p w14:paraId="3561021A" w14:textId="77777777" w:rsidR="00D12F21" w:rsidRPr="002C6023" w:rsidRDefault="00D12F21" w:rsidP="00D12F21">
            <w:pPr>
              <w:contextualSpacing/>
              <w:jc w:val="both"/>
              <w:rPr>
                <w:rFonts w:ascii="Book Antiqua" w:hAnsi="Book Antiqua"/>
                <w:bCs/>
                <w:sz w:val="20"/>
                <w:szCs w:val="20"/>
              </w:rPr>
            </w:pPr>
          </w:p>
        </w:tc>
      </w:tr>
    </w:tbl>
    <w:p w14:paraId="624535AD" w14:textId="77777777" w:rsidR="003F32F9" w:rsidRPr="002C6023" w:rsidRDefault="003F32F9" w:rsidP="00127526">
      <w:pPr>
        <w:contextualSpacing/>
        <w:jc w:val="both"/>
        <w:rPr>
          <w:rFonts w:ascii="Book Antiqua" w:hAnsi="Book Antiqua"/>
          <w:bCs/>
          <w:color w:val="990000"/>
          <w:sz w:val="22"/>
          <w:szCs w:val="22"/>
        </w:rPr>
      </w:pPr>
      <w:r w:rsidRPr="002C6023" w:rsidDel="009E5320">
        <w:rPr>
          <w:rFonts w:ascii="Book Antiqua" w:hAnsi="Book Antiqua"/>
          <w:bCs/>
          <w:sz w:val="22"/>
          <w:szCs w:val="22"/>
        </w:rPr>
        <w:t xml:space="preserve"> </w:t>
      </w:r>
    </w:p>
    <w:p w14:paraId="5AF42143" w14:textId="29EB92D9" w:rsidR="003F32F9" w:rsidRPr="002C6023" w:rsidRDefault="00012A3F" w:rsidP="00127526">
      <w:pPr>
        <w:pStyle w:val="Ttulo2"/>
        <w:rPr>
          <w:szCs w:val="22"/>
          <w:lang w:val="es-DO"/>
        </w:rPr>
      </w:pPr>
      <w:bookmarkStart w:id="74" w:name="_Toc159336680"/>
      <w:bookmarkStart w:id="75" w:name="_Toc165640536"/>
      <w:r w:rsidRPr="002C6023">
        <w:rPr>
          <w:szCs w:val="22"/>
          <w:lang w:val="es-DO"/>
        </w:rPr>
        <w:t>12.1.2 Metodología</w:t>
      </w:r>
      <w:r w:rsidR="003F32F9" w:rsidRPr="002C6023">
        <w:rPr>
          <w:szCs w:val="22"/>
          <w:lang w:val="es-DO"/>
        </w:rPr>
        <w:t xml:space="preserve"> y criterios de evaluación para la documentación financiera</w:t>
      </w:r>
      <w:bookmarkEnd w:id="74"/>
      <w:bookmarkEnd w:id="75"/>
    </w:p>
    <w:p w14:paraId="62ACF45C" w14:textId="77777777" w:rsidR="003F32F9" w:rsidRPr="002C6023" w:rsidRDefault="003F32F9" w:rsidP="00127526">
      <w:pPr>
        <w:jc w:val="both"/>
        <w:rPr>
          <w:rFonts w:ascii="Book Antiqua" w:hAnsi="Book Antiqua"/>
          <w:sz w:val="22"/>
          <w:szCs w:val="22"/>
        </w:rPr>
      </w:pPr>
    </w:p>
    <w:p w14:paraId="20275247" w14:textId="4A63208F" w:rsidR="003F32F9" w:rsidRPr="009A3C4F" w:rsidRDefault="003F32F9" w:rsidP="00127526">
      <w:pPr>
        <w:jc w:val="both"/>
        <w:rPr>
          <w:rFonts w:ascii="Book Antiqua" w:hAnsi="Book Antiqua"/>
          <w:sz w:val="22"/>
          <w:szCs w:val="22"/>
        </w:rPr>
      </w:pPr>
      <w:r w:rsidRPr="009A3C4F">
        <w:rPr>
          <w:rFonts w:ascii="Book Antiqua" w:hAnsi="Book Antiqua"/>
          <w:sz w:val="22"/>
          <w:szCs w:val="22"/>
        </w:rPr>
        <w:t xml:space="preserve">La </w:t>
      </w:r>
      <w:r w:rsidRPr="009A3C4F">
        <w:rPr>
          <w:rFonts w:ascii="Book Antiqua" w:hAnsi="Book Antiqua"/>
          <w:b/>
          <w:sz w:val="22"/>
          <w:szCs w:val="22"/>
        </w:rPr>
        <w:t>documentación financiera</w:t>
      </w:r>
      <w:r w:rsidRPr="009A3C4F">
        <w:rPr>
          <w:rFonts w:ascii="Book Antiqua" w:hAnsi="Book Antiqua"/>
          <w:sz w:val="22"/>
          <w:szCs w:val="22"/>
        </w:rPr>
        <w:t xml:space="preserve"> debe permitir validar que el oferente/proponente cuenta con estabilidad financiera para ejecutar satisfactoriamente el eventual contrato. En tal sentido, el Oferente/Proponente debe acreditar su capacidad financiera con los documentos requeridos en el</w:t>
      </w:r>
      <w:r w:rsidR="008E684F" w:rsidRPr="009A3C4F">
        <w:rPr>
          <w:rFonts w:ascii="Book Antiqua" w:hAnsi="Book Antiqua"/>
          <w:sz w:val="22"/>
          <w:szCs w:val="22"/>
        </w:rPr>
        <w:t xml:space="preserve"> </w:t>
      </w:r>
      <w:r w:rsidR="008E684F" w:rsidRPr="009A3C4F">
        <w:rPr>
          <w:rFonts w:ascii="Book Antiqua" w:hAnsi="Book Antiqua"/>
          <w:b/>
          <w:bCs/>
          <w:sz w:val="22"/>
          <w:szCs w:val="22"/>
        </w:rPr>
        <w:t>11.1.1</w:t>
      </w:r>
      <w:r w:rsidRPr="009A3C4F">
        <w:rPr>
          <w:rFonts w:ascii="Book Antiqua" w:hAnsi="Book Antiqua"/>
          <w:b/>
          <w:color w:val="990000"/>
          <w:sz w:val="22"/>
          <w:szCs w:val="22"/>
        </w:rPr>
        <w:t xml:space="preserve"> </w:t>
      </w:r>
      <w:r w:rsidRPr="009A3C4F">
        <w:rPr>
          <w:rFonts w:ascii="Book Antiqua" w:hAnsi="Book Antiqua"/>
          <w:sz w:val="22"/>
          <w:szCs w:val="22"/>
        </w:rPr>
        <w:t>sobre</w:t>
      </w:r>
      <w:r w:rsidRPr="009A3C4F">
        <w:rPr>
          <w:rFonts w:ascii="Book Antiqua" w:hAnsi="Book Antiqua"/>
          <w:b/>
          <w:color w:val="990000"/>
          <w:sz w:val="22"/>
          <w:szCs w:val="22"/>
        </w:rPr>
        <w:t xml:space="preserve"> </w:t>
      </w:r>
      <w:r w:rsidRPr="009A3C4F">
        <w:rPr>
          <w:rFonts w:ascii="Book Antiqua" w:hAnsi="Book Antiqua"/>
          <w:b/>
          <w:sz w:val="22"/>
          <w:szCs w:val="22"/>
        </w:rPr>
        <w:t>“documentación financiera</w:t>
      </w:r>
      <w:r w:rsidRPr="009A3C4F">
        <w:rPr>
          <w:rFonts w:ascii="Book Antiqua" w:hAnsi="Book Antiqua"/>
          <w:sz w:val="22"/>
          <w:szCs w:val="22"/>
        </w:rPr>
        <w:t xml:space="preserve">” </w:t>
      </w:r>
      <w:r w:rsidR="00F62A9F" w:rsidRPr="009A3C4F">
        <w:rPr>
          <w:rFonts w:ascii="Book Antiqua" w:hAnsi="Book Antiqua"/>
          <w:sz w:val="22"/>
          <w:szCs w:val="22"/>
        </w:rPr>
        <w:t xml:space="preserve">de este pliego, </w:t>
      </w:r>
      <w:r w:rsidRPr="009A3C4F">
        <w:rPr>
          <w:rFonts w:ascii="Book Antiqua" w:hAnsi="Book Antiqua"/>
          <w:sz w:val="22"/>
          <w:szCs w:val="22"/>
        </w:rPr>
        <w:t xml:space="preserve">que solo podrá ser evaluada bajo la metodología </w:t>
      </w:r>
      <w:r w:rsidRPr="009A3C4F">
        <w:rPr>
          <w:rFonts w:ascii="Book Antiqua" w:hAnsi="Book Antiqua"/>
          <w:b/>
          <w:sz w:val="22"/>
          <w:szCs w:val="22"/>
        </w:rPr>
        <w:t xml:space="preserve">CUMPLE/NO CUMPLE. </w:t>
      </w:r>
    </w:p>
    <w:p w14:paraId="1F8C3401" w14:textId="77777777" w:rsidR="003F32F9" w:rsidRPr="006D41B4" w:rsidRDefault="003F32F9" w:rsidP="00127526">
      <w:pPr>
        <w:jc w:val="both"/>
        <w:rPr>
          <w:rFonts w:ascii="Book Antiqua" w:hAnsi="Book Antiqua"/>
          <w:b/>
          <w:color w:val="00B050"/>
          <w:sz w:val="22"/>
          <w:szCs w:val="22"/>
          <w:highlight w:val="yellow"/>
        </w:rPr>
      </w:pPr>
    </w:p>
    <w:p w14:paraId="7EE0E439" w14:textId="77777777" w:rsidR="00EF718E" w:rsidRPr="00EF718E" w:rsidRDefault="00EF718E" w:rsidP="00EF718E">
      <w:pPr>
        <w:numPr>
          <w:ilvl w:val="0"/>
          <w:numId w:val="18"/>
        </w:numPr>
        <w:jc w:val="both"/>
        <w:rPr>
          <w:rFonts w:ascii="Book Antiqua" w:hAnsi="Book Antiqua"/>
          <w:b/>
          <w:color w:val="000000" w:themeColor="text1"/>
          <w:sz w:val="22"/>
          <w:szCs w:val="22"/>
        </w:rPr>
      </w:pPr>
      <w:r w:rsidRPr="00EF718E">
        <w:rPr>
          <w:rFonts w:ascii="Book Antiqua" w:hAnsi="Book Antiqua"/>
          <w:b/>
          <w:color w:val="000000" w:themeColor="text1"/>
          <w:sz w:val="22"/>
          <w:szCs w:val="22"/>
        </w:rPr>
        <w:t>Índice de solvencia = ACTIVO TOTAL / PASIVO TOTAL</w:t>
      </w:r>
    </w:p>
    <w:p w14:paraId="14A052A0" w14:textId="77777777" w:rsidR="00EF718E" w:rsidRPr="00EF718E" w:rsidRDefault="00EF718E" w:rsidP="00EF718E">
      <w:pPr>
        <w:jc w:val="both"/>
        <w:rPr>
          <w:rFonts w:ascii="Book Antiqua" w:hAnsi="Book Antiqua"/>
          <w:b/>
          <w:color w:val="000000" w:themeColor="text1"/>
          <w:sz w:val="22"/>
          <w:szCs w:val="22"/>
        </w:rPr>
      </w:pPr>
      <w:r w:rsidRPr="00EF718E">
        <w:rPr>
          <w:rFonts w:ascii="Book Antiqua" w:hAnsi="Book Antiqua"/>
          <w:b/>
          <w:color w:val="000000" w:themeColor="text1"/>
          <w:sz w:val="22"/>
          <w:szCs w:val="22"/>
        </w:rPr>
        <w:t xml:space="preserve"> Límite establecido: Mayor 1.20 </w:t>
      </w:r>
    </w:p>
    <w:p w14:paraId="658E7799" w14:textId="77777777" w:rsidR="00EF718E" w:rsidRPr="00EF718E" w:rsidRDefault="00EF718E" w:rsidP="00EF718E">
      <w:pPr>
        <w:jc w:val="both"/>
        <w:rPr>
          <w:rFonts w:ascii="Book Antiqua" w:hAnsi="Book Antiqua"/>
          <w:b/>
          <w:color w:val="000000" w:themeColor="text1"/>
          <w:sz w:val="22"/>
          <w:szCs w:val="22"/>
        </w:rPr>
      </w:pPr>
      <w:r w:rsidRPr="00EF718E">
        <w:rPr>
          <w:rFonts w:ascii="Book Antiqua" w:hAnsi="Book Antiqua"/>
          <w:b/>
          <w:i/>
          <w:color w:val="000000" w:themeColor="text1"/>
          <w:sz w:val="22"/>
          <w:szCs w:val="22"/>
        </w:rPr>
        <w:t xml:space="preserve">Mayor o igual que &gt; 1.20 (Cumple) </w:t>
      </w:r>
    </w:p>
    <w:p w14:paraId="258F209E" w14:textId="77777777" w:rsidR="00EF718E" w:rsidRPr="00EF718E" w:rsidRDefault="00EF718E" w:rsidP="00EF718E">
      <w:pPr>
        <w:jc w:val="both"/>
        <w:rPr>
          <w:rFonts w:ascii="Book Antiqua" w:hAnsi="Book Antiqua"/>
          <w:b/>
          <w:color w:val="000000" w:themeColor="text1"/>
          <w:sz w:val="22"/>
          <w:szCs w:val="22"/>
        </w:rPr>
      </w:pPr>
      <w:r w:rsidRPr="00EF718E">
        <w:rPr>
          <w:rFonts w:ascii="Book Antiqua" w:hAnsi="Book Antiqua"/>
          <w:b/>
          <w:i/>
          <w:color w:val="000000" w:themeColor="text1"/>
          <w:sz w:val="22"/>
          <w:szCs w:val="22"/>
        </w:rPr>
        <w:t>Menor que &lt; 1.20 (No cumple)</w:t>
      </w:r>
    </w:p>
    <w:p w14:paraId="7EE326C9" w14:textId="77777777" w:rsidR="00EF718E" w:rsidRPr="00EF718E" w:rsidRDefault="00EF718E" w:rsidP="00EF718E">
      <w:pPr>
        <w:jc w:val="both"/>
        <w:rPr>
          <w:rFonts w:ascii="Book Antiqua" w:hAnsi="Book Antiqua"/>
          <w:b/>
          <w:color w:val="000000" w:themeColor="text1"/>
          <w:sz w:val="22"/>
          <w:szCs w:val="22"/>
        </w:rPr>
      </w:pPr>
    </w:p>
    <w:p w14:paraId="6B53E19B" w14:textId="77777777" w:rsidR="00EF718E" w:rsidRPr="00EF718E" w:rsidRDefault="00EF718E" w:rsidP="00EF718E">
      <w:pPr>
        <w:numPr>
          <w:ilvl w:val="0"/>
          <w:numId w:val="18"/>
        </w:numPr>
        <w:jc w:val="both"/>
        <w:rPr>
          <w:rFonts w:ascii="Book Antiqua" w:hAnsi="Book Antiqua"/>
          <w:b/>
          <w:color w:val="000000" w:themeColor="text1"/>
          <w:sz w:val="22"/>
          <w:szCs w:val="22"/>
        </w:rPr>
      </w:pPr>
      <w:r w:rsidRPr="00EF718E">
        <w:rPr>
          <w:rFonts w:ascii="Book Antiqua" w:hAnsi="Book Antiqua"/>
          <w:b/>
          <w:color w:val="000000" w:themeColor="text1"/>
          <w:sz w:val="22"/>
          <w:szCs w:val="22"/>
        </w:rPr>
        <w:t>Índice de liquidez corriente = ACTIVO CORRIENTE / PASIVO CORRIENTE</w:t>
      </w:r>
    </w:p>
    <w:p w14:paraId="0C02E96E" w14:textId="77777777" w:rsidR="00EF718E" w:rsidRPr="00EF718E" w:rsidRDefault="00EF718E" w:rsidP="00EF718E">
      <w:pPr>
        <w:jc w:val="both"/>
        <w:rPr>
          <w:rFonts w:ascii="Book Antiqua" w:hAnsi="Book Antiqua"/>
          <w:b/>
          <w:color w:val="000000" w:themeColor="text1"/>
          <w:sz w:val="22"/>
          <w:szCs w:val="22"/>
        </w:rPr>
      </w:pPr>
      <w:r w:rsidRPr="00EF718E">
        <w:rPr>
          <w:rFonts w:ascii="Book Antiqua" w:hAnsi="Book Antiqua"/>
          <w:b/>
          <w:color w:val="000000" w:themeColor="text1"/>
          <w:sz w:val="22"/>
          <w:szCs w:val="22"/>
        </w:rPr>
        <w:t xml:space="preserve"> Límite establecido: Mayor 0.9</w:t>
      </w:r>
    </w:p>
    <w:p w14:paraId="66C1C6A6" w14:textId="77777777" w:rsidR="00EF718E" w:rsidRPr="00EF718E" w:rsidRDefault="00EF718E" w:rsidP="00EF718E">
      <w:pPr>
        <w:jc w:val="both"/>
        <w:rPr>
          <w:rFonts w:ascii="Book Antiqua" w:hAnsi="Book Antiqua"/>
          <w:b/>
          <w:color w:val="000000" w:themeColor="text1"/>
          <w:sz w:val="22"/>
          <w:szCs w:val="22"/>
        </w:rPr>
      </w:pPr>
      <w:r w:rsidRPr="00EF718E">
        <w:rPr>
          <w:rFonts w:ascii="Book Antiqua" w:hAnsi="Book Antiqua"/>
          <w:b/>
          <w:i/>
          <w:color w:val="000000" w:themeColor="text1"/>
          <w:sz w:val="22"/>
          <w:szCs w:val="22"/>
        </w:rPr>
        <w:t xml:space="preserve">      Mayor o igual que &gt; 0.9 (Cumple) </w:t>
      </w:r>
    </w:p>
    <w:p w14:paraId="32EEB628" w14:textId="77777777" w:rsidR="00EF718E" w:rsidRPr="00EF718E" w:rsidRDefault="00EF718E" w:rsidP="00EF718E">
      <w:pPr>
        <w:jc w:val="both"/>
        <w:rPr>
          <w:rFonts w:ascii="Book Antiqua" w:hAnsi="Book Antiqua"/>
          <w:b/>
          <w:color w:val="000000" w:themeColor="text1"/>
          <w:sz w:val="22"/>
          <w:szCs w:val="22"/>
        </w:rPr>
      </w:pPr>
      <w:r w:rsidRPr="00EF718E">
        <w:rPr>
          <w:rFonts w:ascii="Book Antiqua" w:hAnsi="Book Antiqua"/>
          <w:b/>
          <w:i/>
          <w:color w:val="000000" w:themeColor="text1"/>
          <w:sz w:val="22"/>
          <w:szCs w:val="22"/>
        </w:rPr>
        <w:t>Menor que &lt; 0.9 (No cumple)</w:t>
      </w:r>
    </w:p>
    <w:p w14:paraId="0ACEECEF" w14:textId="77777777" w:rsidR="00EF718E" w:rsidRPr="00EF718E" w:rsidRDefault="00EF718E" w:rsidP="00EF718E">
      <w:pPr>
        <w:jc w:val="both"/>
        <w:rPr>
          <w:rFonts w:ascii="Book Antiqua" w:hAnsi="Book Antiqua"/>
          <w:b/>
          <w:color w:val="0000FF"/>
          <w:sz w:val="22"/>
          <w:szCs w:val="22"/>
        </w:rPr>
      </w:pPr>
    </w:p>
    <w:p w14:paraId="3F643C7B" w14:textId="77777777" w:rsidR="00EF718E" w:rsidRPr="00EF718E" w:rsidRDefault="00EF718E" w:rsidP="00EF718E">
      <w:pPr>
        <w:numPr>
          <w:ilvl w:val="0"/>
          <w:numId w:val="18"/>
        </w:numPr>
        <w:jc w:val="both"/>
        <w:rPr>
          <w:rFonts w:ascii="Book Antiqua" w:hAnsi="Book Antiqua"/>
          <w:b/>
          <w:color w:val="000000" w:themeColor="text1"/>
          <w:sz w:val="22"/>
          <w:szCs w:val="22"/>
        </w:rPr>
      </w:pPr>
      <w:r w:rsidRPr="00EF718E">
        <w:rPr>
          <w:rFonts w:ascii="Book Antiqua" w:hAnsi="Book Antiqua"/>
          <w:b/>
          <w:color w:val="000000" w:themeColor="text1"/>
          <w:sz w:val="22"/>
          <w:szCs w:val="22"/>
        </w:rPr>
        <w:t>Índice de endeudamiento = PASIVO TOTAL/ PATRIMONIO NETO</w:t>
      </w:r>
    </w:p>
    <w:p w14:paraId="0371023E" w14:textId="77777777" w:rsidR="00EF718E" w:rsidRPr="00EF718E" w:rsidRDefault="00EF718E" w:rsidP="00EF718E">
      <w:pPr>
        <w:jc w:val="both"/>
        <w:rPr>
          <w:rFonts w:ascii="Book Antiqua" w:hAnsi="Book Antiqua"/>
          <w:b/>
          <w:color w:val="000000" w:themeColor="text1"/>
          <w:sz w:val="22"/>
          <w:szCs w:val="22"/>
        </w:rPr>
      </w:pPr>
      <w:r w:rsidRPr="00EF718E">
        <w:rPr>
          <w:rFonts w:ascii="Book Antiqua" w:hAnsi="Book Antiqua"/>
          <w:b/>
          <w:color w:val="000000" w:themeColor="text1"/>
          <w:sz w:val="22"/>
          <w:szCs w:val="22"/>
        </w:rPr>
        <w:t xml:space="preserve"> Límite establecido: Menor 1.50 </w:t>
      </w:r>
    </w:p>
    <w:p w14:paraId="216FC9E9" w14:textId="77777777" w:rsidR="00EF718E" w:rsidRPr="00EF718E" w:rsidRDefault="00EF718E" w:rsidP="00EF718E">
      <w:pPr>
        <w:jc w:val="both"/>
        <w:rPr>
          <w:rFonts w:ascii="Book Antiqua" w:hAnsi="Book Antiqua"/>
          <w:b/>
          <w:color w:val="000000" w:themeColor="text1"/>
          <w:sz w:val="22"/>
          <w:szCs w:val="22"/>
        </w:rPr>
      </w:pPr>
      <w:r w:rsidRPr="00EF718E">
        <w:rPr>
          <w:rFonts w:ascii="Book Antiqua" w:hAnsi="Book Antiqua"/>
          <w:b/>
          <w:i/>
          <w:color w:val="000000" w:themeColor="text1"/>
          <w:sz w:val="22"/>
          <w:szCs w:val="22"/>
        </w:rPr>
        <w:t xml:space="preserve">      Menor o igual que &gt; 1.50 (Cumple) </w:t>
      </w:r>
    </w:p>
    <w:p w14:paraId="58A1AAC3" w14:textId="77777777" w:rsidR="00EF718E" w:rsidRPr="00EF718E" w:rsidRDefault="00EF718E" w:rsidP="00EF718E">
      <w:pPr>
        <w:jc w:val="both"/>
        <w:rPr>
          <w:rFonts w:ascii="Book Antiqua" w:hAnsi="Book Antiqua"/>
          <w:b/>
          <w:i/>
          <w:color w:val="000000" w:themeColor="text1"/>
          <w:sz w:val="22"/>
          <w:szCs w:val="22"/>
        </w:rPr>
      </w:pPr>
      <w:r w:rsidRPr="00EF718E">
        <w:rPr>
          <w:rFonts w:ascii="Book Antiqua" w:hAnsi="Book Antiqua"/>
          <w:b/>
          <w:i/>
          <w:color w:val="000000" w:themeColor="text1"/>
          <w:sz w:val="22"/>
          <w:szCs w:val="22"/>
        </w:rPr>
        <w:t xml:space="preserve">      Mayor que &lt; 1.50 (No cumple)</w:t>
      </w:r>
    </w:p>
    <w:p w14:paraId="4D20E0BE" w14:textId="77777777" w:rsidR="00EF718E" w:rsidRPr="00EF718E" w:rsidRDefault="00EF718E" w:rsidP="00EF718E">
      <w:pPr>
        <w:jc w:val="both"/>
        <w:rPr>
          <w:rFonts w:ascii="Book Antiqua" w:hAnsi="Book Antiqua"/>
          <w:b/>
          <w:color w:val="0000FF"/>
          <w:sz w:val="22"/>
          <w:szCs w:val="22"/>
        </w:rPr>
      </w:pPr>
    </w:p>
    <w:p w14:paraId="0CC65D81" w14:textId="463741C4" w:rsidR="003F32F9" w:rsidRDefault="00D26097" w:rsidP="00127526">
      <w:pPr>
        <w:jc w:val="both"/>
        <w:rPr>
          <w:rFonts w:ascii="Book Antiqua" w:hAnsi="Book Antiqua"/>
          <w:b/>
          <w:color w:val="000000" w:themeColor="text1"/>
          <w:sz w:val="22"/>
          <w:szCs w:val="22"/>
        </w:rPr>
      </w:pPr>
      <w:r w:rsidRPr="001A17AB">
        <w:rPr>
          <w:rFonts w:ascii="Book Antiqua" w:hAnsi="Book Antiqua"/>
          <w:b/>
          <w:color w:val="000000" w:themeColor="text1"/>
          <w:sz w:val="22"/>
          <w:szCs w:val="22"/>
        </w:rPr>
        <w:t xml:space="preserve">El </w:t>
      </w:r>
      <w:r w:rsidRPr="001A17AB">
        <w:rPr>
          <w:rFonts w:ascii="Book Antiqua" w:hAnsi="Book Antiqua"/>
          <w:b/>
          <w:color w:val="000000" w:themeColor="text1"/>
          <w:sz w:val="22"/>
          <w:szCs w:val="22"/>
          <w:lang w:eastAsia="es-DO"/>
        </w:rPr>
        <w:t>Oferente</w:t>
      </w:r>
      <w:r w:rsidRPr="002C6023">
        <w:rPr>
          <w:rFonts w:ascii="Book Antiqua" w:hAnsi="Book Antiqua"/>
          <w:b/>
          <w:sz w:val="22"/>
          <w:szCs w:val="22"/>
          <w:lang w:eastAsia="es-DO"/>
        </w:rPr>
        <w:t>/Proponente</w:t>
      </w:r>
      <w:r>
        <w:rPr>
          <w:rFonts w:ascii="Book Antiqua" w:hAnsi="Book Antiqua"/>
          <w:b/>
          <w:sz w:val="22"/>
          <w:szCs w:val="22"/>
          <w:lang w:eastAsia="es-DO"/>
        </w:rPr>
        <w:t xml:space="preserve"> debe cumplir con dos de l</w:t>
      </w:r>
      <w:r w:rsidR="001A17AB">
        <w:rPr>
          <w:rFonts w:ascii="Book Antiqua" w:hAnsi="Book Antiqua"/>
          <w:b/>
          <w:sz w:val="22"/>
          <w:szCs w:val="22"/>
          <w:lang w:eastAsia="es-DO"/>
        </w:rPr>
        <w:t xml:space="preserve">os métodos de evaluación anteriormente mencionado, pero de los dos que cumpla siempre debe de estar el </w:t>
      </w:r>
      <w:r w:rsidR="001A17AB" w:rsidRPr="00EF718E">
        <w:rPr>
          <w:rFonts w:ascii="Book Antiqua" w:hAnsi="Book Antiqua"/>
          <w:b/>
          <w:color w:val="000000" w:themeColor="text1"/>
          <w:sz w:val="22"/>
          <w:szCs w:val="22"/>
        </w:rPr>
        <w:t>Índice de solvencia</w:t>
      </w:r>
      <w:r w:rsidR="001A17AB">
        <w:rPr>
          <w:rFonts w:ascii="Book Antiqua" w:hAnsi="Book Antiqua"/>
          <w:b/>
          <w:color w:val="000000" w:themeColor="text1"/>
          <w:sz w:val="22"/>
          <w:szCs w:val="22"/>
        </w:rPr>
        <w:t>.</w:t>
      </w:r>
    </w:p>
    <w:p w14:paraId="273D6C8F" w14:textId="77777777" w:rsidR="001A17AB" w:rsidRPr="002C6023" w:rsidRDefault="001A17AB" w:rsidP="00127526">
      <w:pPr>
        <w:jc w:val="both"/>
        <w:rPr>
          <w:rFonts w:ascii="Book Antiqua" w:hAnsi="Book Antiqua"/>
          <w:b/>
          <w:color w:val="0000FF"/>
          <w:sz w:val="22"/>
          <w:szCs w:val="22"/>
        </w:rPr>
      </w:pPr>
    </w:p>
    <w:p w14:paraId="7E45D24F" w14:textId="56BC6759" w:rsidR="003F32F9" w:rsidRPr="002C6023" w:rsidRDefault="003F32F9" w:rsidP="00127526">
      <w:pPr>
        <w:autoSpaceDE w:val="0"/>
        <w:autoSpaceDN w:val="0"/>
        <w:adjustRightInd w:val="0"/>
        <w:jc w:val="both"/>
        <w:rPr>
          <w:rFonts w:ascii="Book Antiqua" w:hAnsi="Book Antiqua"/>
          <w:color w:val="0000FF"/>
          <w:sz w:val="22"/>
          <w:szCs w:val="22"/>
          <w:lang w:eastAsia="en-US"/>
        </w:rPr>
      </w:pPr>
      <w:r w:rsidRPr="002C6023">
        <w:rPr>
          <w:rFonts w:ascii="Book Antiqua" w:hAnsi="Book Antiqua"/>
          <w:b/>
          <w:sz w:val="22"/>
          <w:szCs w:val="22"/>
          <w:lang w:eastAsia="es-DO"/>
        </w:rPr>
        <w:t>Si el Oferente/Proponente es un consorcio acreditará los indicadores de capacidad financiera de la siguiente manera</w:t>
      </w:r>
      <w:r w:rsidR="006A5E59">
        <w:rPr>
          <w:rFonts w:ascii="Book Antiqua" w:hAnsi="Book Antiqua"/>
          <w:b/>
          <w:sz w:val="22"/>
          <w:szCs w:val="22"/>
          <w:lang w:eastAsia="es-DO"/>
        </w:rPr>
        <w:t>.</w:t>
      </w:r>
      <w:r w:rsidRPr="002C6023">
        <w:rPr>
          <w:rFonts w:ascii="Book Antiqua" w:hAnsi="Book Antiqua"/>
          <w:b/>
          <w:color w:val="C00000"/>
          <w:sz w:val="22"/>
          <w:szCs w:val="22"/>
          <w:lang w:eastAsia="es-DO"/>
        </w:rPr>
        <w:t xml:space="preserve"> </w:t>
      </w:r>
    </w:p>
    <w:p w14:paraId="2D493EFC" w14:textId="77777777" w:rsidR="00BA51B9" w:rsidRPr="002C6023" w:rsidRDefault="00BA51B9" w:rsidP="00127526">
      <w:pPr>
        <w:autoSpaceDE w:val="0"/>
        <w:autoSpaceDN w:val="0"/>
        <w:adjustRightInd w:val="0"/>
        <w:jc w:val="both"/>
        <w:rPr>
          <w:rFonts w:ascii="Book Antiqua" w:hAnsi="Book Antiqua"/>
          <w:color w:val="0000FF"/>
          <w:sz w:val="22"/>
          <w:szCs w:val="22"/>
          <w:lang w:eastAsia="en-US"/>
        </w:rPr>
      </w:pPr>
    </w:p>
    <w:p w14:paraId="028187E9" w14:textId="4DAB6FAA" w:rsidR="003F32F9" w:rsidRPr="00CF6AA5" w:rsidRDefault="001E40BF" w:rsidP="00127526">
      <w:pPr>
        <w:autoSpaceDE w:val="0"/>
        <w:autoSpaceDN w:val="0"/>
        <w:adjustRightInd w:val="0"/>
        <w:ind w:left="567"/>
        <w:jc w:val="both"/>
        <w:rPr>
          <w:rFonts w:ascii="Book Antiqua" w:hAnsi="Book Antiqua"/>
          <w:sz w:val="22"/>
          <w:szCs w:val="22"/>
        </w:rPr>
      </w:pPr>
      <w:r w:rsidRPr="00CF6AA5">
        <w:rPr>
          <w:rFonts w:ascii="Book Antiqua" w:hAnsi="Book Antiqua"/>
          <w:sz w:val="22"/>
          <w:szCs w:val="22"/>
          <w:lang w:eastAsia="en-US"/>
        </w:rPr>
        <w:t>1</w:t>
      </w:r>
      <w:r w:rsidR="003F32F9" w:rsidRPr="00CF6AA5">
        <w:rPr>
          <w:rFonts w:ascii="Book Antiqua" w:hAnsi="Book Antiqua"/>
          <w:sz w:val="22"/>
          <w:szCs w:val="22"/>
          <w:lang w:eastAsia="en-US"/>
        </w:rPr>
        <w:t>) En caso de que la oferta sea presentada por un Consorcio se aceptará la sumatoria de la partida de patrimonio de sus últimos Estados Financieros presentados por las empresas que conforman el Consorcio, para alcanzar con el monto mínimo requerido.</w:t>
      </w:r>
    </w:p>
    <w:p w14:paraId="3E479E8E" w14:textId="77777777" w:rsidR="003F32F9" w:rsidRPr="002C6023" w:rsidRDefault="003F32F9" w:rsidP="00127526">
      <w:pPr>
        <w:jc w:val="both"/>
        <w:rPr>
          <w:rFonts w:ascii="Book Antiqua" w:hAnsi="Book Antiqua"/>
          <w:sz w:val="22"/>
          <w:szCs w:val="22"/>
        </w:rPr>
      </w:pPr>
    </w:p>
    <w:tbl>
      <w:tblPr>
        <w:tblStyle w:val="Tablaconcuadrcula"/>
        <w:tblW w:w="9355" w:type="dxa"/>
        <w:tblLook w:val="04A0" w:firstRow="1" w:lastRow="0" w:firstColumn="1" w:lastColumn="0" w:noHBand="0" w:noVBand="1"/>
      </w:tblPr>
      <w:tblGrid>
        <w:gridCol w:w="4531"/>
        <w:gridCol w:w="3402"/>
        <w:gridCol w:w="1422"/>
      </w:tblGrid>
      <w:tr w:rsidR="003F32F9" w:rsidRPr="002C6023" w14:paraId="304CFDA2" w14:textId="77777777" w:rsidTr="006209D0">
        <w:trPr>
          <w:trHeight w:val="427"/>
          <w:tblHeader/>
        </w:trPr>
        <w:tc>
          <w:tcPr>
            <w:tcW w:w="9355" w:type="dxa"/>
            <w:gridSpan w:val="3"/>
            <w:shd w:val="clear" w:color="auto" w:fill="B6DDE8" w:themeFill="accent5" w:themeFillTint="66"/>
            <w:vAlign w:val="center"/>
          </w:tcPr>
          <w:p w14:paraId="5C9A8E2B" w14:textId="77777777" w:rsidR="003F32F9" w:rsidRPr="002C6023" w:rsidRDefault="003F32F9" w:rsidP="00127526">
            <w:pPr>
              <w:contextualSpacing/>
              <w:jc w:val="center"/>
              <w:rPr>
                <w:rFonts w:ascii="Book Antiqua" w:hAnsi="Book Antiqua"/>
                <w:b/>
                <w:sz w:val="20"/>
                <w:szCs w:val="20"/>
              </w:rPr>
            </w:pPr>
            <w:r w:rsidRPr="002C6023">
              <w:rPr>
                <w:rFonts w:ascii="Book Antiqua" w:hAnsi="Book Antiqua"/>
                <w:b/>
                <w:sz w:val="20"/>
                <w:szCs w:val="20"/>
              </w:rPr>
              <w:t>Documentación financiera</w:t>
            </w:r>
          </w:p>
        </w:tc>
      </w:tr>
      <w:tr w:rsidR="003F32F9" w:rsidRPr="002C6023" w14:paraId="1481A793" w14:textId="77777777" w:rsidTr="006209D0">
        <w:trPr>
          <w:tblHeader/>
        </w:trPr>
        <w:tc>
          <w:tcPr>
            <w:tcW w:w="4531" w:type="dxa"/>
            <w:shd w:val="clear" w:color="auto" w:fill="B6DDE8" w:themeFill="accent5" w:themeFillTint="66"/>
            <w:vAlign w:val="center"/>
          </w:tcPr>
          <w:p w14:paraId="14AB0CEA" w14:textId="77777777" w:rsidR="003F32F9" w:rsidRPr="002C6023" w:rsidRDefault="003F32F9" w:rsidP="00127526">
            <w:pPr>
              <w:contextualSpacing/>
              <w:jc w:val="center"/>
              <w:rPr>
                <w:rFonts w:ascii="Book Antiqua" w:hAnsi="Book Antiqua"/>
                <w:b/>
                <w:sz w:val="20"/>
                <w:szCs w:val="20"/>
              </w:rPr>
            </w:pPr>
            <w:proofErr w:type="gramStart"/>
            <w:r w:rsidRPr="002C6023">
              <w:rPr>
                <w:rFonts w:ascii="Book Antiqua" w:hAnsi="Book Antiqua"/>
                <w:b/>
                <w:sz w:val="20"/>
                <w:szCs w:val="20"/>
              </w:rPr>
              <w:t>Criterio a evaluar</w:t>
            </w:r>
            <w:proofErr w:type="gramEnd"/>
          </w:p>
        </w:tc>
        <w:tc>
          <w:tcPr>
            <w:tcW w:w="3402" w:type="dxa"/>
            <w:shd w:val="clear" w:color="auto" w:fill="B6DDE8" w:themeFill="accent5" w:themeFillTint="66"/>
            <w:vAlign w:val="center"/>
          </w:tcPr>
          <w:p w14:paraId="011B376A" w14:textId="77777777" w:rsidR="003F32F9" w:rsidRPr="002C6023" w:rsidRDefault="003F32F9" w:rsidP="00127526">
            <w:pPr>
              <w:contextualSpacing/>
              <w:jc w:val="center"/>
              <w:rPr>
                <w:rFonts w:ascii="Book Antiqua" w:hAnsi="Book Antiqua"/>
                <w:b/>
                <w:sz w:val="20"/>
                <w:szCs w:val="20"/>
              </w:rPr>
            </w:pPr>
            <w:proofErr w:type="gramStart"/>
            <w:r w:rsidRPr="002C6023">
              <w:rPr>
                <w:rFonts w:ascii="Book Antiqua" w:hAnsi="Book Antiqua"/>
                <w:b/>
                <w:sz w:val="20"/>
                <w:szCs w:val="20"/>
              </w:rPr>
              <w:t>Documento a evaluar</w:t>
            </w:r>
            <w:proofErr w:type="gramEnd"/>
          </w:p>
        </w:tc>
        <w:tc>
          <w:tcPr>
            <w:tcW w:w="1422" w:type="dxa"/>
            <w:shd w:val="clear" w:color="auto" w:fill="B6DDE8" w:themeFill="accent5" w:themeFillTint="66"/>
            <w:vAlign w:val="center"/>
          </w:tcPr>
          <w:p w14:paraId="0C299F26" w14:textId="77777777" w:rsidR="003F32F9" w:rsidRPr="002C6023" w:rsidRDefault="003F32F9" w:rsidP="00127526">
            <w:pPr>
              <w:contextualSpacing/>
              <w:jc w:val="center"/>
              <w:rPr>
                <w:rFonts w:ascii="Book Antiqua" w:hAnsi="Book Antiqua"/>
                <w:b/>
                <w:sz w:val="20"/>
                <w:szCs w:val="20"/>
              </w:rPr>
            </w:pPr>
            <w:r w:rsidRPr="002C6023">
              <w:rPr>
                <w:rFonts w:ascii="Book Antiqua" w:hAnsi="Book Antiqua"/>
                <w:b/>
                <w:sz w:val="20"/>
                <w:szCs w:val="20"/>
              </w:rPr>
              <w:t>Cumple/</w:t>
            </w:r>
          </w:p>
          <w:p w14:paraId="33CB2CC7" w14:textId="77777777" w:rsidR="003F32F9" w:rsidRPr="002C6023" w:rsidRDefault="003F32F9" w:rsidP="00127526">
            <w:pPr>
              <w:contextualSpacing/>
              <w:jc w:val="center"/>
              <w:rPr>
                <w:rFonts w:ascii="Book Antiqua" w:hAnsi="Book Antiqua"/>
                <w:b/>
                <w:sz w:val="20"/>
                <w:szCs w:val="20"/>
              </w:rPr>
            </w:pPr>
            <w:r w:rsidRPr="002C6023">
              <w:rPr>
                <w:rFonts w:ascii="Book Antiqua" w:hAnsi="Book Antiqua"/>
                <w:b/>
                <w:sz w:val="20"/>
                <w:szCs w:val="20"/>
              </w:rPr>
              <w:t>No Cumple</w:t>
            </w:r>
          </w:p>
        </w:tc>
      </w:tr>
      <w:tr w:rsidR="003F32F9" w:rsidRPr="002C6023" w14:paraId="6F1094C6" w14:textId="77777777" w:rsidTr="006209D0">
        <w:trPr>
          <w:trHeight w:val="346"/>
        </w:trPr>
        <w:tc>
          <w:tcPr>
            <w:tcW w:w="4531" w:type="dxa"/>
            <w:vAlign w:val="center"/>
          </w:tcPr>
          <w:p w14:paraId="6237B34C" w14:textId="77777777" w:rsidR="00295136" w:rsidRDefault="00295136" w:rsidP="00295136">
            <w:pPr>
              <w:pStyle w:val="Default"/>
              <w:jc w:val="both"/>
              <w:rPr>
                <w:sz w:val="23"/>
                <w:szCs w:val="23"/>
              </w:rPr>
            </w:pPr>
            <w:r>
              <w:rPr>
                <w:sz w:val="23"/>
                <w:szCs w:val="23"/>
              </w:rPr>
              <w:t xml:space="preserve">Copia de las Declaraciones Juradas Anuales del Impuesto Sobre la Renta de Sociedades y Personas Físicas presentadas ante la Dirección General de Impuestos Internos (Formularios IR-1 e IR-2) </w:t>
            </w:r>
          </w:p>
          <w:p w14:paraId="1A004A4F" w14:textId="0B9CFEA8" w:rsidR="003F32F9" w:rsidRPr="00295136" w:rsidRDefault="003F32F9" w:rsidP="00127526">
            <w:pPr>
              <w:jc w:val="both"/>
              <w:rPr>
                <w:rFonts w:ascii="Book Antiqua" w:hAnsi="Book Antiqua"/>
                <w:color w:val="0000FF"/>
                <w:sz w:val="20"/>
                <w:szCs w:val="20"/>
                <w:lang w:val="es-ES" w:eastAsia="en-US"/>
              </w:rPr>
            </w:pPr>
          </w:p>
        </w:tc>
        <w:tc>
          <w:tcPr>
            <w:tcW w:w="3402" w:type="dxa"/>
            <w:vAlign w:val="center"/>
          </w:tcPr>
          <w:p w14:paraId="4878C3CD" w14:textId="77777777" w:rsidR="00362E7C" w:rsidRDefault="00362E7C" w:rsidP="00362E7C">
            <w:pPr>
              <w:pStyle w:val="Default"/>
              <w:jc w:val="both"/>
              <w:rPr>
                <w:sz w:val="23"/>
                <w:szCs w:val="23"/>
              </w:rPr>
            </w:pPr>
            <w:r>
              <w:rPr>
                <w:sz w:val="23"/>
                <w:szCs w:val="23"/>
              </w:rPr>
              <w:t xml:space="preserve">1) Copia de las Declaraciones Juradas Anuales del Impuesto Sobre la Renta de Sociedades y Personas Físicas presentadas ante la Dirección General de Impuestos Internos (Formularios IR-1 e IR-2) </w:t>
            </w:r>
          </w:p>
          <w:p w14:paraId="182F7997" w14:textId="0B54AE4A" w:rsidR="003F32F9" w:rsidRPr="00362E7C" w:rsidRDefault="003F32F9" w:rsidP="00127526">
            <w:pPr>
              <w:pStyle w:val="Textoindependiente"/>
              <w:widowControl w:val="0"/>
              <w:autoSpaceDE/>
              <w:autoSpaceDN/>
              <w:adjustRightInd/>
              <w:rPr>
                <w:rFonts w:ascii="Book Antiqua" w:hAnsi="Book Antiqua"/>
                <w:sz w:val="20"/>
                <w:szCs w:val="20"/>
                <w:lang w:val="es-ES"/>
              </w:rPr>
            </w:pPr>
          </w:p>
        </w:tc>
        <w:tc>
          <w:tcPr>
            <w:tcW w:w="1422" w:type="dxa"/>
            <w:vAlign w:val="center"/>
          </w:tcPr>
          <w:p w14:paraId="705854DE" w14:textId="20F1385B" w:rsidR="003F32F9" w:rsidRPr="002C6023" w:rsidRDefault="003F32F9" w:rsidP="00875AAC">
            <w:pPr>
              <w:contextualSpacing/>
              <w:jc w:val="center"/>
              <w:rPr>
                <w:rFonts w:ascii="Book Antiqua" w:hAnsi="Book Antiqua"/>
                <w:b/>
                <w:color w:val="C00000"/>
                <w:sz w:val="20"/>
                <w:szCs w:val="20"/>
              </w:rPr>
            </w:pPr>
          </w:p>
          <w:p w14:paraId="07BCBFA3" w14:textId="77777777" w:rsidR="003F32F9" w:rsidRPr="002C6023" w:rsidRDefault="003F32F9" w:rsidP="00127526">
            <w:pPr>
              <w:contextualSpacing/>
              <w:jc w:val="both"/>
              <w:rPr>
                <w:rFonts w:ascii="Book Antiqua" w:hAnsi="Book Antiqua"/>
                <w:sz w:val="20"/>
                <w:szCs w:val="20"/>
              </w:rPr>
            </w:pPr>
          </w:p>
        </w:tc>
      </w:tr>
      <w:tr w:rsidR="003F32F9" w:rsidRPr="002C6023" w14:paraId="455612F1" w14:textId="77777777" w:rsidTr="006209D0">
        <w:tc>
          <w:tcPr>
            <w:tcW w:w="4531" w:type="dxa"/>
            <w:vAlign w:val="center"/>
          </w:tcPr>
          <w:p w14:paraId="76D61C81" w14:textId="77777777" w:rsidR="0035260D" w:rsidRPr="0035260D" w:rsidRDefault="0035260D" w:rsidP="0035260D">
            <w:pPr>
              <w:tabs>
                <w:tab w:val="left" w:pos="360"/>
                <w:tab w:val="left" w:pos="3120"/>
                <w:tab w:val="left" w:pos="9090"/>
              </w:tabs>
              <w:autoSpaceDE w:val="0"/>
              <w:autoSpaceDN w:val="0"/>
              <w:adjustRightInd w:val="0"/>
              <w:ind w:right="72"/>
              <w:jc w:val="both"/>
              <w:rPr>
                <w:rFonts w:ascii="Book Antiqua" w:hAnsi="Book Antiqua"/>
                <w:bCs/>
                <w:sz w:val="20"/>
                <w:szCs w:val="20"/>
                <w:lang w:eastAsia="en-US"/>
              </w:rPr>
            </w:pPr>
            <w:r w:rsidRPr="0035260D">
              <w:rPr>
                <w:rFonts w:ascii="Book Antiqua" w:hAnsi="Book Antiqua"/>
                <w:bCs/>
                <w:sz w:val="20"/>
                <w:szCs w:val="20"/>
                <w:lang w:eastAsia="en-US"/>
              </w:rPr>
              <w:t>Índice de solvencia =</w:t>
            </w:r>
          </w:p>
          <w:p w14:paraId="0F10869D" w14:textId="77777777" w:rsidR="0035260D" w:rsidRPr="0035260D" w:rsidRDefault="0035260D" w:rsidP="0035260D">
            <w:pPr>
              <w:tabs>
                <w:tab w:val="left" w:pos="360"/>
                <w:tab w:val="left" w:pos="3120"/>
                <w:tab w:val="left" w:pos="9090"/>
              </w:tabs>
              <w:autoSpaceDE w:val="0"/>
              <w:autoSpaceDN w:val="0"/>
              <w:adjustRightInd w:val="0"/>
              <w:ind w:right="72"/>
              <w:jc w:val="both"/>
              <w:rPr>
                <w:rFonts w:ascii="Book Antiqua" w:hAnsi="Book Antiqua"/>
                <w:bCs/>
                <w:sz w:val="20"/>
                <w:szCs w:val="20"/>
                <w:lang w:eastAsia="en-US"/>
              </w:rPr>
            </w:pPr>
            <w:r w:rsidRPr="0035260D">
              <w:rPr>
                <w:rFonts w:ascii="Book Antiqua" w:hAnsi="Book Antiqua"/>
                <w:bCs/>
                <w:sz w:val="20"/>
                <w:szCs w:val="20"/>
                <w:lang w:eastAsia="en-US"/>
              </w:rPr>
              <w:t>Activo total / Pasivo total</w:t>
            </w:r>
          </w:p>
          <w:p w14:paraId="1D3BBF44" w14:textId="77777777" w:rsidR="003F32F9" w:rsidRDefault="0035260D" w:rsidP="0035260D">
            <w:pPr>
              <w:tabs>
                <w:tab w:val="left" w:pos="360"/>
                <w:tab w:val="left" w:pos="3120"/>
                <w:tab w:val="left" w:pos="9090"/>
              </w:tabs>
              <w:autoSpaceDE w:val="0"/>
              <w:autoSpaceDN w:val="0"/>
              <w:adjustRightInd w:val="0"/>
              <w:ind w:right="72"/>
              <w:jc w:val="both"/>
              <w:rPr>
                <w:rFonts w:ascii="Book Antiqua" w:hAnsi="Book Antiqua"/>
                <w:bCs/>
                <w:sz w:val="20"/>
                <w:szCs w:val="20"/>
                <w:lang w:eastAsia="en-US"/>
              </w:rPr>
            </w:pPr>
            <w:r w:rsidRPr="0035260D">
              <w:rPr>
                <w:rFonts w:ascii="Book Antiqua" w:hAnsi="Book Antiqua"/>
                <w:bCs/>
                <w:sz w:val="20"/>
                <w:szCs w:val="20"/>
                <w:lang w:eastAsia="en-US"/>
              </w:rPr>
              <w:t>Límite establecido: Mayor 1.20</w:t>
            </w:r>
          </w:p>
          <w:p w14:paraId="32865CEA" w14:textId="77777777" w:rsidR="0035260D" w:rsidRDefault="0035260D" w:rsidP="0035260D">
            <w:pPr>
              <w:pStyle w:val="Default"/>
              <w:jc w:val="both"/>
              <w:rPr>
                <w:sz w:val="20"/>
                <w:szCs w:val="20"/>
              </w:rPr>
            </w:pPr>
            <w:r>
              <w:rPr>
                <w:sz w:val="20"/>
                <w:szCs w:val="20"/>
              </w:rPr>
              <w:t xml:space="preserve">Mayor o igual que &gt; 1.20 (Cumple) </w:t>
            </w:r>
          </w:p>
          <w:p w14:paraId="6A28517C" w14:textId="3A626CDD" w:rsidR="0035260D" w:rsidRPr="00980516" w:rsidRDefault="0035260D" w:rsidP="0035260D">
            <w:pPr>
              <w:tabs>
                <w:tab w:val="left" w:pos="360"/>
                <w:tab w:val="left" w:pos="3120"/>
                <w:tab w:val="left" w:pos="9090"/>
              </w:tabs>
              <w:autoSpaceDE w:val="0"/>
              <w:autoSpaceDN w:val="0"/>
              <w:adjustRightInd w:val="0"/>
              <w:ind w:right="72"/>
              <w:jc w:val="both"/>
              <w:rPr>
                <w:rFonts w:ascii="Book Antiqua" w:hAnsi="Book Antiqua"/>
                <w:bCs/>
                <w:sz w:val="20"/>
                <w:szCs w:val="20"/>
                <w:lang w:eastAsia="en-US"/>
              </w:rPr>
            </w:pPr>
            <w:r>
              <w:rPr>
                <w:sz w:val="20"/>
                <w:szCs w:val="20"/>
              </w:rPr>
              <w:t xml:space="preserve">Menor que &lt; 1.20 (No cumple) </w:t>
            </w:r>
          </w:p>
        </w:tc>
        <w:tc>
          <w:tcPr>
            <w:tcW w:w="3402" w:type="dxa"/>
            <w:vAlign w:val="center"/>
          </w:tcPr>
          <w:p w14:paraId="1FED4D25" w14:textId="10241F3D" w:rsidR="00B43B03" w:rsidRDefault="00362E7C" w:rsidP="00362E7C">
            <w:pPr>
              <w:pStyle w:val="Default"/>
              <w:jc w:val="both"/>
              <w:rPr>
                <w:sz w:val="23"/>
                <w:szCs w:val="23"/>
              </w:rPr>
            </w:pPr>
            <w:r>
              <w:rPr>
                <w:sz w:val="23"/>
                <w:szCs w:val="23"/>
              </w:rPr>
              <w:t xml:space="preserve">2) Estados Financieros del último año fiscal certificado(s) por una </w:t>
            </w:r>
            <w:r w:rsidR="00B43B03">
              <w:rPr>
                <w:sz w:val="23"/>
                <w:szCs w:val="23"/>
              </w:rPr>
              <w:t xml:space="preserve">firma de auditores o un CPA (contador público autorizado). </w:t>
            </w:r>
          </w:p>
          <w:p w14:paraId="2F424408" w14:textId="77777777" w:rsidR="003F32F9" w:rsidRPr="00362E7C" w:rsidRDefault="003F32F9" w:rsidP="00C76C56">
            <w:pPr>
              <w:tabs>
                <w:tab w:val="left" w:pos="360"/>
                <w:tab w:val="left" w:pos="3120"/>
                <w:tab w:val="left" w:pos="9090"/>
              </w:tabs>
              <w:autoSpaceDE w:val="0"/>
              <w:autoSpaceDN w:val="0"/>
              <w:adjustRightInd w:val="0"/>
              <w:ind w:right="72"/>
              <w:jc w:val="both"/>
              <w:rPr>
                <w:rFonts w:ascii="Book Antiqua" w:hAnsi="Book Antiqua"/>
                <w:sz w:val="20"/>
                <w:szCs w:val="20"/>
                <w:lang w:val="es-ES"/>
              </w:rPr>
            </w:pPr>
          </w:p>
        </w:tc>
        <w:tc>
          <w:tcPr>
            <w:tcW w:w="1422" w:type="dxa"/>
            <w:vAlign w:val="center"/>
          </w:tcPr>
          <w:p w14:paraId="1C38AD1E" w14:textId="77777777" w:rsidR="003F32F9" w:rsidRPr="002C6023" w:rsidRDefault="003F32F9" w:rsidP="00127526">
            <w:pPr>
              <w:contextualSpacing/>
              <w:jc w:val="both"/>
              <w:rPr>
                <w:rFonts w:ascii="Book Antiqua" w:hAnsi="Book Antiqua"/>
                <w:sz w:val="20"/>
                <w:szCs w:val="20"/>
              </w:rPr>
            </w:pPr>
          </w:p>
        </w:tc>
      </w:tr>
      <w:tr w:rsidR="00AF780C" w:rsidRPr="002C6023" w14:paraId="1A3CA5D3" w14:textId="77777777" w:rsidTr="006209D0">
        <w:tc>
          <w:tcPr>
            <w:tcW w:w="4531" w:type="dxa"/>
            <w:vAlign w:val="center"/>
          </w:tcPr>
          <w:p w14:paraId="3F7ADADB" w14:textId="5DE6BD17" w:rsidR="00616B48" w:rsidRPr="00616B48" w:rsidRDefault="00616B48" w:rsidP="00616B48">
            <w:pPr>
              <w:tabs>
                <w:tab w:val="left" w:pos="360"/>
                <w:tab w:val="left" w:pos="3120"/>
                <w:tab w:val="left" w:pos="9090"/>
              </w:tabs>
              <w:autoSpaceDE w:val="0"/>
              <w:autoSpaceDN w:val="0"/>
              <w:adjustRightInd w:val="0"/>
              <w:ind w:right="72"/>
              <w:rPr>
                <w:rFonts w:ascii="Book Antiqua" w:hAnsi="Book Antiqua"/>
                <w:bCs/>
                <w:sz w:val="20"/>
                <w:szCs w:val="20"/>
                <w:lang w:eastAsia="en-US"/>
              </w:rPr>
            </w:pPr>
            <w:r w:rsidRPr="00616B48">
              <w:rPr>
                <w:rFonts w:ascii="Book Antiqua" w:hAnsi="Book Antiqua"/>
                <w:bCs/>
                <w:sz w:val="20"/>
                <w:szCs w:val="20"/>
                <w:lang w:eastAsia="en-US"/>
              </w:rPr>
              <w:t>Índice de liquidez corriente = ACTIVO CORRIENTE / PASIVO CORRIENTE</w:t>
            </w:r>
          </w:p>
          <w:p w14:paraId="672ACDE3" w14:textId="77777777" w:rsidR="00616B48" w:rsidRPr="00616B48" w:rsidRDefault="00616B48" w:rsidP="00616B48">
            <w:pPr>
              <w:tabs>
                <w:tab w:val="left" w:pos="360"/>
                <w:tab w:val="left" w:pos="3120"/>
                <w:tab w:val="left" w:pos="9090"/>
              </w:tabs>
              <w:autoSpaceDE w:val="0"/>
              <w:autoSpaceDN w:val="0"/>
              <w:adjustRightInd w:val="0"/>
              <w:ind w:right="72"/>
              <w:rPr>
                <w:rFonts w:ascii="Book Antiqua" w:hAnsi="Book Antiqua"/>
                <w:bCs/>
                <w:sz w:val="20"/>
                <w:szCs w:val="20"/>
                <w:lang w:eastAsia="en-US"/>
              </w:rPr>
            </w:pPr>
            <w:r w:rsidRPr="00616B48">
              <w:rPr>
                <w:rFonts w:ascii="Book Antiqua" w:hAnsi="Book Antiqua"/>
                <w:bCs/>
                <w:sz w:val="20"/>
                <w:szCs w:val="20"/>
                <w:lang w:eastAsia="en-US"/>
              </w:rPr>
              <w:t xml:space="preserve"> Límite establecido: Mayor 0.9</w:t>
            </w:r>
          </w:p>
          <w:p w14:paraId="70295E7F" w14:textId="77777777" w:rsidR="00616B48" w:rsidRPr="00616B48" w:rsidRDefault="00616B48" w:rsidP="00616B48">
            <w:pPr>
              <w:tabs>
                <w:tab w:val="left" w:pos="360"/>
                <w:tab w:val="left" w:pos="3120"/>
                <w:tab w:val="left" w:pos="9090"/>
              </w:tabs>
              <w:autoSpaceDE w:val="0"/>
              <w:autoSpaceDN w:val="0"/>
              <w:adjustRightInd w:val="0"/>
              <w:ind w:right="72"/>
              <w:rPr>
                <w:rFonts w:ascii="Book Antiqua" w:hAnsi="Book Antiqua"/>
                <w:bCs/>
                <w:sz w:val="20"/>
                <w:szCs w:val="20"/>
                <w:lang w:eastAsia="en-US"/>
              </w:rPr>
            </w:pPr>
            <w:r w:rsidRPr="00616B48">
              <w:rPr>
                <w:rFonts w:ascii="Book Antiqua" w:hAnsi="Book Antiqua"/>
                <w:bCs/>
                <w:sz w:val="20"/>
                <w:szCs w:val="20"/>
                <w:lang w:eastAsia="en-US"/>
              </w:rPr>
              <w:t xml:space="preserve">      Mayor o igual que &gt; 0.9 (Cumple) </w:t>
            </w:r>
          </w:p>
          <w:p w14:paraId="65007B70" w14:textId="7E1B1097" w:rsidR="00AF780C" w:rsidRPr="0035260D" w:rsidRDefault="00616B48" w:rsidP="00616B48">
            <w:pPr>
              <w:tabs>
                <w:tab w:val="left" w:pos="360"/>
                <w:tab w:val="left" w:pos="3120"/>
                <w:tab w:val="left" w:pos="9090"/>
              </w:tabs>
              <w:autoSpaceDE w:val="0"/>
              <w:autoSpaceDN w:val="0"/>
              <w:adjustRightInd w:val="0"/>
              <w:ind w:right="72"/>
              <w:rPr>
                <w:rFonts w:ascii="Book Antiqua" w:hAnsi="Book Antiqua"/>
                <w:bCs/>
                <w:sz w:val="20"/>
                <w:szCs w:val="20"/>
                <w:lang w:eastAsia="en-US"/>
              </w:rPr>
            </w:pPr>
            <w:r w:rsidRPr="00616B48">
              <w:rPr>
                <w:rFonts w:ascii="Book Antiqua" w:hAnsi="Book Antiqua"/>
                <w:bCs/>
                <w:sz w:val="20"/>
                <w:szCs w:val="20"/>
                <w:lang w:eastAsia="en-US"/>
              </w:rPr>
              <w:t>Menor que &lt; 0.9 (No cumple)</w:t>
            </w:r>
          </w:p>
        </w:tc>
        <w:tc>
          <w:tcPr>
            <w:tcW w:w="3402" w:type="dxa"/>
            <w:vAlign w:val="center"/>
          </w:tcPr>
          <w:p w14:paraId="50A785E1" w14:textId="77777777" w:rsidR="009A3C4F" w:rsidRDefault="009A3C4F" w:rsidP="009A3C4F">
            <w:pPr>
              <w:pStyle w:val="Default"/>
              <w:jc w:val="both"/>
              <w:rPr>
                <w:sz w:val="23"/>
                <w:szCs w:val="23"/>
              </w:rPr>
            </w:pPr>
            <w:r>
              <w:rPr>
                <w:sz w:val="23"/>
                <w:szCs w:val="23"/>
              </w:rPr>
              <w:t xml:space="preserve">2) Estados Financieros del último año fiscal certificado(s) por una firma de auditores o un CPA (contador público autorizado). </w:t>
            </w:r>
          </w:p>
          <w:p w14:paraId="5E8C7065" w14:textId="77777777" w:rsidR="00AF780C" w:rsidRDefault="00AF780C" w:rsidP="00362E7C">
            <w:pPr>
              <w:pStyle w:val="Default"/>
              <w:jc w:val="both"/>
              <w:rPr>
                <w:sz w:val="23"/>
                <w:szCs w:val="23"/>
              </w:rPr>
            </w:pPr>
          </w:p>
        </w:tc>
        <w:tc>
          <w:tcPr>
            <w:tcW w:w="1422" w:type="dxa"/>
            <w:vAlign w:val="center"/>
          </w:tcPr>
          <w:p w14:paraId="4CC0C46F" w14:textId="77777777" w:rsidR="00AF780C" w:rsidRPr="002C6023" w:rsidRDefault="00AF780C" w:rsidP="00127526">
            <w:pPr>
              <w:contextualSpacing/>
              <w:jc w:val="both"/>
              <w:rPr>
                <w:rFonts w:ascii="Book Antiqua" w:hAnsi="Book Antiqua"/>
                <w:sz w:val="20"/>
                <w:szCs w:val="20"/>
              </w:rPr>
            </w:pPr>
          </w:p>
        </w:tc>
      </w:tr>
      <w:tr w:rsidR="00AF780C" w:rsidRPr="002C6023" w14:paraId="6A01BB58" w14:textId="77777777" w:rsidTr="006209D0">
        <w:tc>
          <w:tcPr>
            <w:tcW w:w="4531" w:type="dxa"/>
            <w:vAlign w:val="center"/>
          </w:tcPr>
          <w:p w14:paraId="5614C710" w14:textId="2A172C15" w:rsidR="00616B48" w:rsidRPr="00616B48" w:rsidRDefault="00616B48" w:rsidP="00616B48">
            <w:pPr>
              <w:tabs>
                <w:tab w:val="left" w:pos="360"/>
                <w:tab w:val="left" w:pos="3120"/>
                <w:tab w:val="left" w:pos="9090"/>
              </w:tabs>
              <w:autoSpaceDE w:val="0"/>
              <w:autoSpaceDN w:val="0"/>
              <w:adjustRightInd w:val="0"/>
              <w:ind w:right="72"/>
              <w:rPr>
                <w:rFonts w:ascii="Book Antiqua" w:hAnsi="Book Antiqua"/>
                <w:bCs/>
                <w:sz w:val="20"/>
                <w:szCs w:val="20"/>
                <w:lang w:eastAsia="en-US"/>
              </w:rPr>
            </w:pPr>
            <w:r w:rsidRPr="00616B48">
              <w:rPr>
                <w:rFonts w:ascii="Book Antiqua" w:hAnsi="Book Antiqua"/>
                <w:bCs/>
                <w:sz w:val="20"/>
                <w:szCs w:val="20"/>
                <w:lang w:eastAsia="en-US"/>
              </w:rPr>
              <w:t>Índice de endeudamiento = PASIVO TOTAL/ PATRIMONIO NETO</w:t>
            </w:r>
          </w:p>
          <w:p w14:paraId="7625A087" w14:textId="77777777" w:rsidR="00616B48" w:rsidRPr="00616B48" w:rsidRDefault="00616B48" w:rsidP="00616B48">
            <w:pPr>
              <w:tabs>
                <w:tab w:val="left" w:pos="360"/>
                <w:tab w:val="left" w:pos="3120"/>
                <w:tab w:val="left" w:pos="9090"/>
              </w:tabs>
              <w:autoSpaceDE w:val="0"/>
              <w:autoSpaceDN w:val="0"/>
              <w:adjustRightInd w:val="0"/>
              <w:ind w:right="72"/>
              <w:rPr>
                <w:rFonts w:ascii="Book Antiqua" w:hAnsi="Book Antiqua"/>
                <w:bCs/>
                <w:sz w:val="20"/>
                <w:szCs w:val="20"/>
                <w:lang w:eastAsia="en-US"/>
              </w:rPr>
            </w:pPr>
            <w:r w:rsidRPr="00616B48">
              <w:rPr>
                <w:rFonts w:ascii="Book Antiqua" w:hAnsi="Book Antiqua"/>
                <w:bCs/>
                <w:sz w:val="20"/>
                <w:szCs w:val="20"/>
                <w:lang w:eastAsia="en-US"/>
              </w:rPr>
              <w:t xml:space="preserve"> Límite establecido: Menor 1.50 </w:t>
            </w:r>
          </w:p>
          <w:p w14:paraId="1C8C5494" w14:textId="77777777" w:rsidR="00616B48" w:rsidRPr="00616B48" w:rsidRDefault="00616B48" w:rsidP="00616B48">
            <w:pPr>
              <w:tabs>
                <w:tab w:val="left" w:pos="360"/>
                <w:tab w:val="left" w:pos="3120"/>
                <w:tab w:val="left" w:pos="9090"/>
              </w:tabs>
              <w:autoSpaceDE w:val="0"/>
              <w:autoSpaceDN w:val="0"/>
              <w:adjustRightInd w:val="0"/>
              <w:ind w:right="72"/>
              <w:rPr>
                <w:rFonts w:ascii="Book Antiqua" w:hAnsi="Book Antiqua"/>
                <w:bCs/>
                <w:sz w:val="20"/>
                <w:szCs w:val="20"/>
                <w:lang w:eastAsia="en-US"/>
              </w:rPr>
            </w:pPr>
            <w:r w:rsidRPr="00616B48">
              <w:rPr>
                <w:rFonts w:ascii="Book Antiqua" w:hAnsi="Book Antiqua"/>
                <w:bCs/>
                <w:sz w:val="20"/>
                <w:szCs w:val="20"/>
                <w:lang w:eastAsia="en-US"/>
              </w:rPr>
              <w:t xml:space="preserve">      Menor o igual que &gt; 1.50 (Cumple) </w:t>
            </w:r>
          </w:p>
          <w:p w14:paraId="0601A871" w14:textId="4E957D38" w:rsidR="00AF780C" w:rsidRPr="0035260D" w:rsidRDefault="00616B48" w:rsidP="00616B48">
            <w:pPr>
              <w:tabs>
                <w:tab w:val="left" w:pos="360"/>
                <w:tab w:val="left" w:pos="3120"/>
                <w:tab w:val="left" w:pos="9090"/>
              </w:tabs>
              <w:autoSpaceDE w:val="0"/>
              <w:autoSpaceDN w:val="0"/>
              <w:adjustRightInd w:val="0"/>
              <w:ind w:right="72"/>
              <w:rPr>
                <w:rFonts w:ascii="Book Antiqua" w:hAnsi="Book Antiqua"/>
                <w:bCs/>
                <w:sz w:val="20"/>
                <w:szCs w:val="20"/>
                <w:lang w:eastAsia="en-US"/>
              </w:rPr>
            </w:pPr>
            <w:r w:rsidRPr="00616B48">
              <w:rPr>
                <w:rFonts w:ascii="Book Antiqua" w:hAnsi="Book Antiqua"/>
                <w:bCs/>
                <w:sz w:val="20"/>
                <w:szCs w:val="20"/>
                <w:lang w:eastAsia="en-US"/>
              </w:rPr>
              <w:t xml:space="preserve">      Mayor que &lt; 1.50 (No cumple)</w:t>
            </w:r>
          </w:p>
        </w:tc>
        <w:tc>
          <w:tcPr>
            <w:tcW w:w="3402" w:type="dxa"/>
            <w:vAlign w:val="center"/>
          </w:tcPr>
          <w:p w14:paraId="20A2558F" w14:textId="77777777" w:rsidR="009A3C4F" w:rsidRDefault="009A3C4F" w:rsidP="009A3C4F">
            <w:pPr>
              <w:pStyle w:val="Default"/>
              <w:jc w:val="both"/>
              <w:rPr>
                <w:sz w:val="23"/>
                <w:szCs w:val="23"/>
              </w:rPr>
            </w:pPr>
            <w:r>
              <w:rPr>
                <w:sz w:val="23"/>
                <w:szCs w:val="23"/>
              </w:rPr>
              <w:t xml:space="preserve">2) Estados Financieros del último año fiscal certificado(s) por una firma de auditores o un CPA (contador público autorizado). </w:t>
            </w:r>
          </w:p>
          <w:p w14:paraId="08A79912" w14:textId="77777777" w:rsidR="00AF780C" w:rsidRDefault="00AF780C" w:rsidP="00362E7C">
            <w:pPr>
              <w:pStyle w:val="Default"/>
              <w:jc w:val="both"/>
              <w:rPr>
                <w:sz w:val="23"/>
                <w:szCs w:val="23"/>
              </w:rPr>
            </w:pPr>
          </w:p>
        </w:tc>
        <w:tc>
          <w:tcPr>
            <w:tcW w:w="1422" w:type="dxa"/>
            <w:vAlign w:val="center"/>
          </w:tcPr>
          <w:p w14:paraId="20A80CDA" w14:textId="77777777" w:rsidR="00AF780C" w:rsidRPr="002C6023" w:rsidRDefault="00AF780C" w:rsidP="00127526">
            <w:pPr>
              <w:contextualSpacing/>
              <w:jc w:val="both"/>
              <w:rPr>
                <w:rFonts w:ascii="Book Antiqua" w:hAnsi="Book Antiqua"/>
                <w:sz w:val="20"/>
                <w:szCs w:val="20"/>
              </w:rPr>
            </w:pPr>
          </w:p>
        </w:tc>
      </w:tr>
    </w:tbl>
    <w:p w14:paraId="62D38A42" w14:textId="77777777" w:rsidR="00362E7C" w:rsidRDefault="00362E7C" w:rsidP="00127526">
      <w:pPr>
        <w:pStyle w:val="Ttulo2"/>
        <w:rPr>
          <w:szCs w:val="22"/>
          <w:lang w:val="es-DO"/>
        </w:rPr>
      </w:pPr>
      <w:bookmarkStart w:id="76" w:name="_Toc159336681"/>
    </w:p>
    <w:p w14:paraId="4BA0F635" w14:textId="77777777" w:rsidR="00F46D3E" w:rsidRDefault="00F46D3E" w:rsidP="00F46D3E">
      <w:pPr>
        <w:pStyle w:val="Lista"/>
      </w:pPr>
    </w:p>
    <w:p w14:paraId="46FC03B2" w14:textId="77777777" w:rsidR="00F46D3E" w:rsidRDefault="00F46D3E" w:rsidP="00F46D3E">
      <w:pPr>
        <w:pStyle w:val="Lista"/>
      </w:pPr>
    </w:p>
    <w:p w14:paraId="5CA0791B" w14:textId="77777777" w:rsidR="00F46D3E" w:rsidRDefault="00F46D3E" w:rsidP="00F46D3E">
      <w:pPr>
        <w:pStyle w:val="Lista"/>
      </w:pPr>
    </w:p>
    <w:p w14:paraId="6C3EE81D" w14:textId="77777777" w:rsidR="00F46D3E" w:rsidRPr="00F46D3E" w:rsidRDefault="00F46D3E" w:rsidP="00F46D3E">
      <w:pPr>
        <w:pStyle w:val="Lista"/>
      </w:pPr>
    </w:p>
    <w:p w14:paraId="03C4B02D" w14:textId="13DEBBB3" w:rsidR="00BA51B9" w:rsidRPr="002C6023" w:rsidRDefault="00012A3F" w:rsidP="00127526">
      <w:pPr>
        <w:pStyle w:val="Ttulo2"/>
        <w:rPr>
          <w:szCs w:val="22"/>
          <w:lang w:val="es-DO"/>
        </w:rPr>
      </w:pPr>
      <w:bookmarkStart w:id="77" w:name="_Toc165640537"/>
      <w:r w:rsidRPr="002C6023">
        <w:rPr>
          <w:szCs w:val="22"/>
          <w:lang w:val="es-DO"/>
        </w:rPr>
        <w:t>12.1.3 Metodología</w:t>
      </w:r>
      <w:r w:rsidR="00BA51B9" w:rsidRPr="002C6023">
        <w:rPr>
          <w:szCs w:val="22"/>
          <w:lang w:val="es-DO"/>
        </w:rPr>
        <w:t xml:space="preserve"> y criterios de evaluación para la documentación técnica</w:t>
      </w:r>
      <w:bookmarkEnd w:id="76"/>
      <w:bookmarkEnd w:id="77"/>
      <w:r w:rsidR="00BA51B9" w:rsidRPr="002C6023">
        <w:rPr>
          <w:szCs w:val="22"/>
          <w:lang w:val="es-DO"/>
        </w:rPr>
        <w:t xml:space="preserve"> </w:t>
      </w:r>
    </w:p>
    <w:p w14:paraId="2BA772D6" w14:textId="77777777" w:rsidR="00BA51B9" w:rsidRPr="002C6023" w:rsidRDefault="00BA51B9" w:rsidP="00127526">
      <w:pPr>
        <w:autoSpaceDE w:val="0"/>
        <w:autoSpaceDN w:val="0"/>
        <w:adjustRightInd w:val="0"/>
        <w:rPr>
          <w:rFonts w:ascii="Book Antiqua" w:hAnsi="Book Antiqua"/>
          <w:color w:val="000000"/>
          <w:sz w:val="22"/>
          <w:szCs w:val="22"/>
          <w:lang w:eastAsia="es-DO"/>
        </w:rPr>
      </w:pPr>
    </w:p>
    <w:p w14:paraId="171BA5E5" w14:textId="45032699" w:rsidR="00BA51B9" w:rsidRPr="00AF780C" w:rsidRDefault="00BA51B9" w:rsidP="00127526">
      <w:pPr>
        <w:numPr>
          <w:ilvl w:val="0"/>
          <w:numId w:val="20"/>
        </w:numPr>
        <w:autoSpaceDE w:val="0"/>
        <w:autoSpaceDN w:val="0"/>
        <w:adjustRightInd w:val="0"/>
        <w:jc w:val="both"/>
        <w:rPr>
          <w:rFonts w:ascii="Book Antiqua" w:hAnsi="Book Antiqua"/>
          <w:color w:val="000000"/>
          <w:sz w:val="22"/>
          <w:szCs w:val="22"/>
          <w:lang w:eastAsia="es-DO"/>
        </w:rPr>
      </w:pPr>
      <w:r w:rsidRPr="00AF780C">
        <w:rPr>
          <w:rFonts w:ascii="Book Antiqua" w:hAnsi="Book Antiqua"/>
          <w:color w:val="000000"/>
          <w:sz w:val="22"/>
          <w:szCs w:val="22"/>
          <w:lang w:eastAsia="es-DO"/>
        </w:rPr>
        <w:t xml:space="preserve">Las ofertas deberán contener la documentación técnica solicitada en </w:t>
      </w:r>
      <w:r w:rsidR="00875AAC" w:rsidRPr="00AF780C">
        <w:rPr>
          <w:rFonts w:ascii="Book Antiqua" w:hAnsi="Book Antiqua"/>
          <w:b/>
          <w:sz w:val="22"/>
          <w:szCs w:val="22"/>
        </w:rPr>
        <w:t>11.1.2</w:t>
      </w:r>
      <w:r w:rsidRPr="00AF780C">
        <w:rPr>
          <w:rFonts w:ascii="Book Antiqua" w:hAnsi="Book Antiqua"/>
          <w:b/>
          <w:sz w:val="22"/>
          <w:szCs w:val="22"/>
        </w:rPr>
        <w:t xml:space="preserve"> “documentación técnica</w:t>
      </w:r>
      <w:r w:rsidRPr="00AF780C">
        <w:rPr>
          <w:rFonts w:ascii="Book Antiqua" w:hAnsi="Book Antiqua"/>
          <w:sz w:val="22"/>
          <w:szCs w:val="22"/>
        </w:rPr>
        <w:t xml:space="preserve">” </w:t>
      </w:r>
      <w:r w:rsidRPr="00AF780C">
        <w:rPr>
          <w:rFonts w:ascii="Book Antiqua" w:hAnsi="Book Antiqua"/>
          <w:color w:val="000000"/>
          <w:sz w:val="22"/>
          <w:szCs w:val="22"/>
          <w:lang w:eastAsia="es-DO"/>
        </w:rPr>
        <w:t xml:space="preserve">para demostrar los </w:t>
      </w:r>
      <w:r w:rsidR="00597D86" w:rsidRPr="00AF780C">
        <w:rPr>
          <w:rFonts w:ascii="Book Antiqua" w:hAnsi="Book Antiqua"/>
          <w:color w:val="000000"/>
          <w:sz w:val="22"/>
          <w:szCs w:val="22"/>
          <w:lang w:eastAsia="es-DO"/>
        </w:rPr>
        <w:t>requerimientos exigidos en</w:t>
      </w:r>
      <w:r w:rsidRPr="00AF780C">
        <w:rPr>
          <w:rFonts w:ascii="Book Antiqua" w:hAnsi="Book Antiqua"/>
          <w:color w:val="000000"/>
          <w:sz w:val="22"/>
          <w:szCs w:val="22"/>
          <w:lang w:eastAsia="es-DO"/>
        </w:rPr>
        <w:t xml:space="preserve"> las especificaciones técnicas</w:t>
      </w:r>
      <w:r w:rsidR="00597D86" w:rsidRPr="00AF780C">
        <w:rPr>
          <w:rFonts w:ascii="Book Antiqua" w:hAnsi="Book Antiqua"/>
          <w:color w:val="000000"/>
          <w:sz w:val="22"/>
          <w:szCs w:val="22"/>
          <w:lang w:eastAsia="es-DO"/>
        </w:rPr>
        <w:t xml:space="preserve"> y/o fichas descritas en este</w:t>
      </w:r>
      <w:r w:rsidRPr="00AF780C">
        <w:rPr>
          <w:rFonts w:ascii="Book Antiqua" w:hAnsi="Book Antiqua"/>
          <w:color w:val="000000"/>
          <w:sz w:val="22"/>
          <w:szCs w:val="22"/>
          <w:lang w:eastAsia="es-DO"/>
        </w:rPr>
        <w:t xml:space="preserve"> pliego</w:t>
      </w:r>
      <w:r w:rsidR="00597D86" w:rsidRPr="00AF780C">
        <w:rPr>
          <w:rFonts w:ascii="Book Antiqua" w:hAnsi="Book Antiqua"/>
          <w:color w:val="000000"/>
          <w:sz w:val="22"/>
          <w:szCs w:val="22"/>
          <w:lang w:eastAsia="es-DO"/>
        </w:rPr>
        <w:t xml:space="preserve"> (con sus anexos)</w:t>
      </w:r>
      <w:r w:rsidRPr="00AF780C">
        <w:rPr>
          <w:rFonts w:ascii="Book Antiqua" w:hAnsi="Book Antiqua"/>
          <w:color w:val="000000"/>
          <w:sz w:val="22"/>
          <w:szCs w:val="22"/>
          <w:lang w:eastAsia="es-DO"/>
        </w:rPr>
        <w:t>, la cual será evaluada bajo la metodología</w:t>
      </w:r>
      <w:r w:rsidR="00597D86" w:rsidRPr="00AF780C">
        <w:rPr>
          <w:rFonts w:ascii="Book Antiqua" w:hAnsi="Book Antiqua"/>
          <w:color w:val="000000"/>
          <w:sz w:val="22"/>
          <w:szCs w:val="22"/>
          <w:lang w:eastAsia="es-DO"/>
        </w:rPr>
        <w:t xml:space="preserve"> Cumple/No cumple, </w:t>
      </w:r>
      <w:r w:rsidR="004D2282" w:rsidRPr="00AF780C">
        <w:rPr>
          <w:rFonts w:ascii="Book Antiqua" w:hAnsi="Book Antiqua"/>
          <w:color w:val="000000"/>
          <w:sz w:val="22"/>
          <w:szCs w:val="22"/>
          <w:lang w:eastAsia="es-DO"/>
        </w:rPr>
        <w:t>de acuerdo con el</w:t>
      </w:r>
      <w:r w:rsidRPr="00AF780C">
        <w:rPr>
          <w:rFonts w:ascii="Book Antiqua" w:hAnsi="Book Antiqua"/>
          <w:color w:val="000000"/>
          <w:sz w:val="22"/>
          <w:szCs w:val="22"/>
          <w:lang w:eastAsia="es-DO"/>
        </w:rPr>
        <w:t xml:space="preserve"> artículo 81 del Reglamento</w:t>
      </w:r>
      <w:r w:rsidR="00597D86" w:rsidRPr="00AF780C">
        <w:rPr>
          <w:rFonts w:ascii="Book Antiqua" w:hAnsi="Book Antiqua"/>
          <w:color w:val="000000"/>
          <w:sz w:val="22"/>
          <w:szCs w:val="22"/>
          <w:lang w:eastAsia="es-DO"/>
        </w:rPr>
        <w:t xml:space="preserve"> de aplicación</w:t>
      </w:r>
      <w:r w:rsidRPr="00AF780C">
        <w:rPr>
          <w:rFonts w:ascii="Book Antiqua" w:hAnsi="Book Antiqua"/>
          <w:color w:val="000000"/>
          <w:sz w:val="22"/>
          <w:szCs w:val="22"/>
          <w:lang w:eastAsia="es-DO"/>
        </w:rPr>
        <w:t xml:space="preserve"> núm. 416-23. </w:t>
      </w:r>
      <w:r w:rsidR="00597D86" w:rsidRPr="00AF780C">
        <w:rPr>
          <w:rFonts w:ascii="Book Antiqua" w:hAnsi="Book Antiqua"/>
          <w:color w:val="000000"/>
          <w:sz w:val="22"/>
          <w:szCs w:val="22"/>
          <w:lang w:eastAsia="es-DO"/>
        </w:rPr>
        <w:t xml:space="preserve"> En esta, </w:t>
      </w:r>
      <w:r w:rsidRPr="00AF780C">
        <w:rPr>
          <w:rFonts w:ascii="Book Antiqua" w:hAnsi="Book Antiqua"/>
          <w:color w:val="000000"/>
          <w:sz w:val="22"/>
          <w:szCs w:val="22"/>
          <w:lang w:eastAsia="es-DO"/>
        </w:rPr>
        <w:t xml:space="preserve">todos los documentos referidos se convierten en habilitantes y obligatorios de la oferta y deberán ser cumplidos totalmente para que los oferentes puedan resultar habilitados para la segunda etapa, es decir, para la apertura y evaluación de las ofertas económicas. </w:t>
      </w:r>
    </w:p>
    <w:p w14:paraId="1AB80B40" w14:textId="77777777" w:rsidR="00BA51B9" w:rsidRPr="002C6023" w:rsidRDefault="00BA51B9" w:rsidP="00127526">
      <w:pPr>
        <w:jc w:val="both"/>
        <w:rPr>
          <w:rFonts w:ascii="Book Antiqua" w:hAnsi="Book Antiqua"/>
          <w:b/>
          <w:strike/>
          <w:color w:val="990000"/>
          <w:sz w:val="22"/>
          <w:szCs w:val="22"/>
        </w:rPr>
      </w:pPr>
    </w:p>
    <w:p w14:paraId="516FCFA5" w14:textId="77777777" w:rsidR="00BA51B9" w:rsidRPr="002C6023" w:rsidRDefault="00BA51B9" w:rsidP="00127526">
      <w:pPr>
        <w:contextualSpacing/>
        <w:jc w:val="both"/>
        <w:rPr>
          <w:rFonts w:ascii="Book Antiqua" w:hAnsi="Book Antiqua"/>
          <w:color w:val="000000"/>
          <w:sz w:val="22"/>
          <w:szCs w:val="22"/>
          <w:lang w:eastAsia="es-DO"/>
        </w:rPr>
      </w:pPr>
    </w:p>
    <w:p w14:paraId="497DDA56" w14:textId="77777777" w:rsidR="00BA51B9" w:rsidRPr="002C6023" w:rsidRDefault="00BA51B9" w:rsidP="00127526">
      <w:pPr>
        <w:contextualSpacing/>
        <w:jc w:val="both"/>
        <w:rPr>
          <w:rFonts w:ascii="Book Antiqua" w:hAnsi="Book Antiqua"/>
          <w:color w:val="000000"/>
          <w:sz w:val="22"/>
          <w:szCs w:val="22"/>
          <w:lang w:eastAsia="es-DO"/>
        </w:rPr>
      </w:pPr>
      <w:r w:rsidRPr="002C6023">
        <w:rPr>
          <w:rFonts w:ascii="Book Antiqua" w:hAnsi="Book Antiqua"/>
          <w:color w:val="000000"/>
          <w:sz w:val="22"/>
          <w:szCs w:val="22"/>
          <w:lang w:eastAsia="es-DO"/>
        </w:rPr>
        <w:t>La forma de evaluación será la siguiente:</w:t>
      </w:r>
    </w:p>
    <w:p w14:paraId="7C2DF692" w14:textId="77777777" w:rsidR="00BA51B9" w:rsidRPr="002C6023" w:rsidRDefault="00BA51B9" w:rsidP="00127526">
      <w:pPr>
        <w:contextualSpacing/>
        <w:jc w:val="both"/>
        <w:rPr>
          <w:rFonts w:ascii="Book Antiqua" w:hAnsi="Book Antiqua"/>
          <w:color w:val="0000FF"/>
          <w:sz w:val="22"/>
          <w:szCs w:val="22"/>
          <w:lang w:eastAsia="en-US"/>
        </w:rPr>
      </w:pPr>
    </w:p>
    <w:tbl>
      <w:tblPr>
        <w:tblStyle w:val="Tablaconcuadrcula"/>
        <w:tblW w:w="9355" w:type="dxa"/>
        <w:tblLook w:val="04A0" w:firstRow="1" w:lastRow="0" w:firstColumn="1" w:lastColumn="0" w:noHBand="0" w:noVBand="1"/>
      </w:tblPr>
      <w:tblGrid>
        <w:gridCol w:w="2263"/>
        <w:gridCol w:w="5670"/>
        <w:gridCol w:w="1422"/>
      </w:tblGrid>
      <w:tr w:rsidR="00BA51B9" w:rsidRPr="002C6023" w14:paraId="1C942295" w14:textId="77777777" w:rsidTr="006209D0">
        <w:trPr>
          <w:tblHeader/>
        </w:trPr>
        <w:tc>
          <w:tcPr>
            <w:tcW w:w="9355" w:type="dxa"/>
            <w:gridSpan w:val="3"/>
            <w:shd w:val="clear" w:color="auto" w:fill="DBE5F1" w:themeFill="accent1" w:themeFillTint="33"/>
            <w:vAlign w:val="center"/>
          </w:tcPr>
          <w:p w14:paraId="0A593D5F" w14:textId="77777777" w:rsidR="00BA51B9" w:rsidRPr="002C6023" w:rsidRDefault="00BA51B9" w:rsidP="00127526">
            <w:pPr>
              <w:contextualSpacing/>
              <w:jc w:val="center"/>
              <w:rPr>
                <w:rFonts w:ascii="Book Antiqua" w:hAnsi="Book Antiqua"/>
                <w:b/>
                <w:sz w:val="20"/>
                <w:szCs w:val="20"/>
              </w:rPr>
            </w:pPr>
            <w:r w:rsidRPr="002C6023">
              <w:rPr>
                <w:rFonts w:ascii="Book Antiqua" w:hAnsi="Book Antiqua"/>
                <w:b/>
                <w:sz w:val="20"/>
                <w:szCs w:val="20"/>
              </w:rPr>
              <w:t>Propuesta técnica</w:t>
            </w:r>
          </w:p>
        </w:tc>
      </w:tr>
      <w:tr w:rsidR="00BA51B9" w:rsidRPr="002C6023" w14:paraId="6F2EC124" w14:textId="77777777" w:rsidTr="006209D0">
        <w:trPr>
          <w:tblHeader/>
        </w:trPr>
        <w:tc>
          <w:tcPr>
            <w:tcW w:w="2263" w:type="dxa"/>
            <w:shd w:val="clear" w:color="auto" w:fill="DBE5F1" w:themeFill="accent1" w:themeFillTint="33"/>
            <w:vAlign w:val="center"/>
          </w:tcPr>
          <w:p w14:paraId="79FF6306" w14:textId="77777777" w:rsidR="00BA51B9" w:rsidRPr="002C6023" w:rsidRDefault="00BA51B9" w:rsidP="00127526">
            <w:pPr>
              <w:contextualSpacing/>
              <w:jc w:val="center"/>
              <w:rPr>
                <w:rFonts w:ascii="Book Antiqua" w:hAnsi="Book Antiqua"/>
                <w:b/>
                <w:sz w:val="20"/>
                <w:szCs w:val="20"/>
              </w:rPr>
            </w:pPr>
            <w:proofErr w:type="gramStart"/>
            <w:r w:rsidRPr="002C6023">
              <w:rPr>
                <w:rFonts w:ascii="Book Antiqua" w:hAnsi="Book Antiqua"/>
                <w:b/>
                <w:sz w:val="20"/>
                <w:szCs w:val="20"/>
              </w:rPr>
              <w:t>Criterio a evaluar</w:t>
            </w:r>
            <w:proofErr w:type="gramEnd"/>
          </w:p>
        </w:tc>
        <w:tc>
          <w:tcPr>
            <w:tcW w:w="5670" w:type="dxa"/>
            <w:shd w:val="clear" w:color="auto" w:fill="DBE5F1" w:themeFill="accent1" w:themeFillTint="33"/>
            <w:vAlign w:val="center"/>
          </w:tcPr>
          <w:p w14:paraId="5586E686" w14:textId="77777777" w:rsidR="00BA51B9" w:rsidRPr="002C6023" w:rsidRDefault="00BA51B9" w:rsidP="00127526">
            <w:pPr>
              <w:contextualSpacing/>
              <w:jc w:val="center"/>
              <w:rPr>
                <w:rFonts w:ascii="Book Antiqua" w:hAnsi="Book Antiqua"/>
                <w:b/>
                <w:sz w:val="20"/>
                <w:szCs w:val="20"/>
              </w:rPr>
            </w:pPr>
            <w:proofErr w:type="gramStart"/>
            <w:r w:rsidRPr="002C6023">
              <w:rPr>
                <w:rFonts w:ascii="Book Antiqua" w:hAnsi="Book Antiqua"/>
                <w:b/>
                <w:sz w:val="20"/>
                <w:szCs w:val="20"/>
              </w:rPr>
              <w:t>Documento a evaluar</w:t>
            </w:r>
            <w:proofErr w:type="gramEnd"/>
          </w:p>
        </w:tc>
        <w:tc>
          <w:tcPr>
            <w:tcW w:w="1422" w:type="dxa"/>
            <w:shd w:val="clear" w:color="auto" w:fill="DBE5F1" w:themeFill="accent1" w:themeFillTint="33"/>
            <w:vAlign w:val="center"/>
          </w:tcPr>
          <w:p w14:paraId="33467A92" w14:textId="77777777" w:rsidR="00BA51B9" w:rsidRPr="002C6023" w:rsidRDefault="00BA51B9" w:rsidP="00127526">
            <w:pPr>
              <w:contextualSpacing/>
              <w:jc w:val="center"/>
              <w:rPr>
                <w:rFonts w:ascii="Book Antiqua" w:hAnsi="Book Antiqua"/>
                <w:b/>
                <w:sz w:val="20"/>
                <w:szCs w:val="20"/>
              </w:rPr>
            </w:pPr>
            <w:r w:rsidRPr="002C6023">
              <w:rPr>
                <w:rFonts w:ascii="Book Antiqua" w:hAnsi="Book Antiqua"/>
                <w:b/>
                <w:sz w:val="20"/>
                <w:szCs w:val="20"/>
              </w:rPr>
              <w:t>Cumple/</w:t>
            </w:r>
          </w:p>
          <w:p w14:paraId="31D90F5A" w14:textId="77777777" w:rsidR="00BA51B9" w:rsidRPr="002C6023" w:rsidRDefault="00BA51B9" w:rsidP="00127526">
            <w:pPr>
              <w:contextualSpacing/>
              <w:jc w:val="center"/>
              <w:rPr>
                <w:rFonts w:ascii="Book Antiqua" w:hAnsi="Book Antiqua"/>
                <w:b/>
                <w:sz w:val="20"/>
                <w:szCs w:val="20"/>
              </w:rPr>
            </w:pPr>
            <w:r w:rsidRPr="002C6023">
              <w:rPr>
                <w:rFonts w:ascii="Book Antiqua" w:hAnsi="Book Antiqua"/>
                <w:b/>
                <w:sz w:val="20"/>
                <w:szCs w:val="20"/>
              </w:rPr>
              <w:t>No Cumple</w:t>
            </w:r>
          </w:p>
        </w:tc>
      </w:tr>
      <w:tr w:rsidR="00BA51B9" w:rsidRPr="002C6023" w14:paraId="625BC261" w14:textId="77777777" w:rsidTr="007E75B5">
        <w:trPr>
          <w:trHeight w:val="2035"/>
        </w:trPr>
        <w:tc>
          <w:tcPr>
            <w:tcW w:w="2263" w:type="dxa"/>
            <w:vAlign w:val="center"/>
          </w:tcPr>
          <w:p w14:paraId="77C39AD5" w14:textId="3154E714" w:rsidR="00BA51B9" w:rsidRPr="007E75B5" w:rsidRDefault="007E75B5" w:rsidP="00127526">
            <w:pPr>
              <w:tabs>
                <w:tab w:val="left" w:pos="360"/>
                <w:tab w:val="left" w:pos="9090"/>
              </w:tabs>
              <w:autoSpaceDE w:val="0"/>
              <w:autoSpaceDN w:val="0"/>
              <w:adjustRightInd w:val="0"/>
              <w:ind w:right="72"/>
              <w:jc w:val="both"/>
              <w:rPr>
                <w:rFonts w:ascii="Book Antiqua" w:hAnsi="Book Antiqua"/>
                <w:bCs/>
                <w:color w:val="990000"/>
                <w:sz w:val="20"/>
                <w:szCs w:val="20"/>
              </w:rPr>
            </w:pPr>
            <w:r w:rsidRPr="007E75B5">
              <w:rPr>
                <w:rFonts w:ascii="Book Antiqua" w:hAnsi="Book Antiqua"/>
                <w:bCs/>
                <w:sz w:val="20"/>
                <w:szCs w:val="20"/>
              </w:rPr>
              <w:t>Cumplimiento de las especificaciones técnicas establecidas en el numeral 3.</w:t>
            </w:r>
          </w:p>
        </w:tc>
        <w:tc>
          <w:tcPr>
            <w:tcW w:w="5670" w:type="dxa"/>
            <w:vAlign w:val="center"/>
          </w:tcPr>
          <w:p w14:paraId="71633FD4" w14:textId="77777777" w:rsidR="00632F6C" w:rsidRPr="00632F6C" w:rsidRDefault="00632F6C" w:rsidP="00632F6C">
            <w:pPr>
              <w:pStyle w:val="Textoindependiente"/>
              <w:widowControl w:val="0"/>
              <w:numPr>
                <w:ilvl w:val="0"/>
                <w:numId w:val="40"/>
              </w:numPr>
              <w:rPr>
                <w:rFonts w:ascii="Book Antiqua" w:hAnsi="Book Antiqua"/>
                <w:bCs/>
                <w:sz w:val="22"/>
                <w:szCs w:val="22"/>
              </w:rPr>
            </w:pPr>
            <w:r w:rsidRPr="00632F6C">
              <w:rPr>
                <w:rFonts w:ascii="Book Antiqua" w:hAnsi="Book Antiqua"/>
                <w:bCs/>
                <w:sz w:val="22"/>
                <w:szCs w:val="22"/>
              </w:rPr>
              <w:t>Oferta Técnica: ficha técnica que contenga todas las características e incluya la marca de todos los ítems ofertados.</w:t>
            </w:r>
          </w:p>
          <w:p w14:paraId="07949BC9" w14:textId="77777777" w:rsidR="00632F6C" w:rsidRPr="00632F6C" w:rsidRDefault="00632F6C" w:rsidP="00632F6C">
            <w:pPr>
              <w:pStyle w:val="Textoindependiente"/>
              <w:widowControl w:val="0"/>
              <w:rPr>
                <w:rFonts w:ascii="Book Antiqua" w:hAnsi="Book Antiqua"/>
                <w:bCs/>
                <w:sz w:val="22"/>
                <w:szCs w:val="22"/>
              </w:rPr>
            </w:pPr>
          </w:p>
          <w:p w14:paraId="6B29138E" w14:textId="77777777" w:rsidR="00632F6C" w:rsidRPr="00632F6C" w:rsidRDefault="00632F6C" w:rsidP="00632F6C">
            <w:pPr>
              <w:pStyle w:val="Textoindependiente"/>
              <w:widowControl w:val="0"/>
              <w:numPr>
                <w:ilvl w:val="0"/>
                <w:numId w:val="40"/>
              </w:numPr>
              <w:rPr>
                <w:rFonts w:ascii="Book Antiqua" w:hAnsi="Book Antiqua"/>
                <w:bCs/>
                <w:sz w:val="22"/>
                <w:szCs w:val="22"/>
              </w:rPr>
            </w:pPr>
            <w:r w:rsidRPr="00632F6C">
              <w:rPr>
                <w:rFonts w:ascii="Book Antiqua" w:hAnsi="Book Antiqua"/>
                <w:sz w:val="22"/>
                <w:szCs w:val="22"/>
              </w:rPr>
              <w:t>Catálogo, fotos, fichas del bien, según aplique.</w:t>
            </w:r>
          </w:p>
          <w:p w14:paraId="7C6E70F1" w14:textId="1DBC2AED" w:rsidR="00BA51B9" w:rsidRPr="00632F6C" w:rsidRDefault="00BA51B9" w:rsidP="00632F6C">
            <w:pPr>
              <w:pStyle w:val="Textoindependiente"/>
              <w:widowControl w:val="0"/>
              <w:rPr>
                <w:rFonts w:ascii="Book Antiqua" w:hAnsi="Book Antiqua"/>
                <w:color w:val="auto"/>
                <w:sz w:val="22"/>
                <w:szCs w:val="22"/>
              </w:rPr>
            </w:pPr>
          </w:p>
        </w:tc>
        <w:tc>
          <w:tcPr>
            <w:tcW w:w="1422" w:type="dxa"/>
            <w:vAlign w:val="center"/>
          </w:tcPr>
          <w:p w14:paraId="11115E4F" w14:textId="10A13A5A" w:rsidR="00BA51B9" w:rsidRPr="002C6023" w:rsidRDefault="00BA51B9" w:rsidP="00632F6C">
            <w:pPr>
              <w:contextualSpacing/>
              <w:jc w:val="center"/>
              <w:rPr>
                <w:rFonts w:ascii="Book Antiqua" w:hAnsi="Book Antiqua"/>
                <w:b/>
                <w:color w:val="C00000"/>
                <w:sz w:val="20"/>
                <w:szCs w:val="20"/>
              </w:rPr>
            </w:pPr>
          </w:p>
        </w:tc>
      </w:tr>
      <w:tr w:rsidR="007E75B5" w:rsidRPr="002C6023" w14:paraId="7D213F00" w14:textId="77777777" w:rsidTr="007E75B5">
        <w:trPr>
          <w:trHeight w:val="2035"/>
        </w:trPr>
        <w:tc>
          <w:tcPr>
            <w:tcW w:w="2263" w:type="dxa"/>
            <w:vAlign w:val="center"/>
          </w:tcPr>
          <w:p w14:paraId="2D9A1687" w14:textId="378C6727" w:rsidR="007E75B5" w:rsidRPr="007E75B5" w:rsidRDefault="00241517" w:rsidP="00127526">
            <w:pPr>
              <w:tabs>
                <w:tab w:val="left" w:pos="360"/>
                <w:tab w:val="left" w:pos="9090"/>
              </w:tabs>
              <w:autoSpaceDE w:val="0"/>
              <w:autoSpaceDN w:val="0"/>
              <w:adjustRightInd w:val="0"/>
              <w:ind w:right="72"/>
              <w:jc w:val="both"/>
              <w:rPr>
                <w:rFonts w:ascii="Book Antiqua" w:hAnsi="Book Antiqua"/>
                <w:bCs/>
                <w:sz w:val="20"/>
                <w:szCs w:val="20"/>
              </w:rPr>
            </w:pPr>
            <w:r>
              <w:rPr>
                <w:rFonts w:ascii="Book Antiqua" w:hAnsi="Book Antiqua"/>
                <w:bCs/>
                <w:sz w:val="20"/>
                <w:szCs w:val="20"/>
              </w:rPr>
              <w:t xml:space="preserve">Certificación de entrega de los fertilizantes. </w:t>
            </w:r>
          </w:p>
        </w:tc>
        <w:tc>
          <w:tcPr>
            <w:tcW w:w="5670" w:type="dxa"/>
            <w:vAlign w:val="center"/>
          </w:tcPr>
          <w:p w14:paraId="1047FD80" w14:textId="77777777" w:rsidR="00902B05" w:rsidRPr="00E83696" w:rsidRDefault="00902B05" w:rsidP="00902B05">
            <w:pPr>
              <w:pStyle w:val="Prrafodelista"/>
              <w:numPr>
                <w:ilvl w:val="0"/>
                <w:numId w:val="40"/>
              </w:numPr>
              <w:jc w:val="both"/>
              <w:rPr>
                <w:rFonts w:ascii="Book Antiqua" w:hAnsi="Book Antiqua"/>
                <w:bCs/>
                <w:lang w:val="es-ES"/>
              </w:rPr>
            </w:pPr>
            <w:r w:rsidRPr="00E83696">
              <w:rPr>
                <w:rFonts w:ascii="Book Antiqua" w:hAnsi="Book Antiqua"/>
                <w:bCs/>
                <w:lang w:val="es-ES"/>
              </w:rPr>
              <w:t xml:space="preserve">La empresa Debe entregar un documento confirmando la Disponibilidad de los productos ofertados, Firmado por la máxima Autoridad de la Empresa, o a su vez, su representante, En caso contrario, Sera Descalificado </w:t>
            </w:r>
          </w:p>
          <w:p w14:paraId="0B5F0A32" w14:textId="77777777" w:rsidR="007E75B5" w:rsidRPr="00902B05" w:rsidRDefault="007E75B5" w:rsidP="00127526">
            <w:pPr>
              <w:rPr>
                <w:rFonts w:ascii="Book Antiqua" w:hAnsi="Book Antiqua"/>
                <w:color w:val="0000FF"/>
                <w:sz w:val="20"/>
                <w:szCs w:val="20"/>
                <w:lang w:val="es-ES" w:eastAsia="en-US"/>
              </w:rPr>
            </w:pPr>
          </w:p>
        </w:tc>
        <w:tc>
          <w:tcPr>
            <w:tcW w:w="1422" w:type="dxa"/>
            <w:vAlign w:val="center"/>
          </w:tcPr>
          <w:p w14:paraId="5816C8C6" w14:textId="77777777" w:rsidR="007E75B5" w:rsidRPr="002C6023" w:rsidRDefault="007E75B5" w:rsidP="00127526">
            <w:pPr>
              <w:contextualSpacing/>
              <w:jc w:val="center"/>
              <w:rPr>
                <w:rFonts w:ascii="Book Antiqua" w:hAnsi="Book Antiqua"/>
                <w:b/>
                <w:color w:val="C00000"/>
                <w:sz w:val="20"/>
                <w:szCs w:val="20"/>
              </w:rPr>
            </w:pPr>
          </w:p>
        </w:tc>
      </w:tr>
    </w:tbl>
    <w:p w14:paraId="2FBD908B" w14:textId="2494487C" w:rsidR="00BA51B9" w:rsidRPr="002C6023" w:rsidRDefault="00BA51B9" w:rsidP="00127526">
      <w:pPr>
        <w:autoSpaceDE w:val="0"/>
        <w:autoSpaceDN w:val="0"/>
        <w:adjustRightInd w:val="0"/>
        <w:jc w:val="both"/>
        <w:rPr>
          <w:rFonts w:ascii="Book Antiqua" w:hAnsi="Book Antiqua"/>
          <w:b/>
          <w:color w:val="0000FF"/>
          <w:sz w:val="22"/>
          <w:szCs w:val="22"/>
          <w:lang w:eastAsia="en-US"/>
        </w:rPr>
      </w:pPr>
    </w:p>
    <w:p w14:paraId="18FBC72E" w14:textId="77777777" w:rsidR="00286B7F" w:rsidRPr="002C6023" w:rsidRDefault="00286B7F" w:rsidP="00127526">
      <w:pPr>
        <w:autoSpaceDE w:val="0"/>
        <w:autoSpaceDN w:val="0"/>
        <w:adjustRightInd w:val="0"/>
        <w:jc w:val="both"/>
        <w:rPr>
          <w:rFonts w:ascii="Book Antiqua" w:hAnsi="Book Antiqua"/>
          <w:b/>
          <w:color w:val="0000FF"/>
          <w:sz w:val="22"/>
          <w:szCs w:val="22"/>
          <w:lang w:eastAsia="en-US"/>
        </w:rPr>
      </w:pPr>
    </w:p>
    <w:p w14:paraId="34E8488C" w14:textId="77777777" w:rsidR="00BA51B9" w:rsidRPr="002C6023" w:rsidRDefault="00BA51B9" w:rsidP="00127526">
      <w:pPr>
        <w:jc w:val="both"/>
        <w:rPr>
          <w:rFonts w:ascii="Book Antiqua" w:hAnsi="Book Antiqua"/>
          <w:b/>
          <w:color w:val="800000"/>
          <w:sz w:val="22"/>
          <w:szCs w:val="22"/>
        </w:rPr>
      </w:pPr>
    </w:p>
    <w:p w14:paraId="4E3402B1" w14:textId="2EFB9350" w:rsidR="00BA51B9" w:rsidRPr="002C6023" w:rsidRDefault="006C1C15" w:rsidP="00127526">
      <w:pPr>
        <w:pStyle w:val="Ttulo2"/>
        <w:rPr>
          <w:szCs w:val="22"/>
          <w:lang w:val="es-DO"/>
        </w:rPr>
      </w:pPr>
      <w:bookmarkStart w:id="78" w:name="_Toc159336682"/>
      <w:bookmarkStart w:id="79" w:name="_Toc165640538"/>
      <w:r w:rsidRPr="002C6023">
        <w:rPr>
          <w:szCs w:val="22"/>
          <w:lang w:val="es-DO"/>
        </w:rPr>
        <w:t>12.2 Metodología</w:t>
      </w:r>
      <w:r w:rsidR="00BA51B9" w:rsidRPr="002C6023">
        <w:rPr>
          <w:szCs w:val="22"/>
          <w:lang w:val="es-DO"/>
        </w:rPr>
        <w:t xml:space="preserve"> y criterios de evaluación de oferta económica</w:t>
      </w:r>
      <w:bookmarkEnd w:id="78"/>
      <w:bookmarkEnd w:id="79"/>
    </w:p>
    <w:p w14:paraId="3C58265B" w14:textId="77777777" w:rsidR="00BA51B9" w:rsidRPr="002C6023" w:rsidRDefault="00BA51B9" w:rsidP="00127526">
      <w:pPr>
        <w:jc w:val="both"/>
        <w:rPr>
          <w:rFonts w:ascii="Book Antiqua" w:hAnsi="Book Antiqua"/>
          <w:color w:val="000000" w:themeColor="text1"/>
          <w:sz w:val="22"/>
          <w:szCs w:val="22"/>
        </w:rPr>
      </w:pPr>
    </w:p>
    <w:p w14:paraId="4A6EA191" w14:textId="44BA384C" w:rsidR="00A21488" w:rsidRPr="002C6023" w:rsidRDefault="00BA51B9" w:rsidP="00127526">
      <w:pPr>
        <w:jc w:val="both"/>
        <w:rPr>
          <w:rFonts w:ascii="Book Antiqua" w:hAnsi="Book Antiqua"/>
          <w:b/>
          <w:color w:val="800000"/>
          <w:sz w:val="22"/>
          <w:szCs w:val="22"/>
        </w:rPr>
      </w:pPr>
      <w:r w:rsidRPr="002C6023">
        <w:rPr>
          <w:rFonts w:ascii="Book Antiqua" w:hAnsi="Book Antiqua"/>
          <w:sz w:val="22"/>
          <w:szCs w:val="22"/>
        </w:rPr>
        <w:t xml:space="preserve">La evaluación de las ofertas económicas será bajo la metodología </w:t>
      </w:r>
      <w:r w:rsidR="00DF28B4" w:rsidRPr="002C6023">
        <w:rPr>
          <w:rFonts w:ascii="Book Antiqua" w:hAnsi="Book Antiqua"/>
          <w:sz w:val="22"/>
          <w:szCs w:val="22"/>
        </w:rPr>
        <w:t>Cumple/ no cumple</w:t>
      </w:r>
      <w:r w:rsidR="00A21488" w:rsidRPr="002C6023">
        <w:rPr>
          <w:rFonts w:ascii="Book Antiqua" w:hAnsi="Book Antiqua"/>
          <w:sz w:val="22"/>
          <w:szCs w:val="22"/>
        </w:rPr>
        <w:t>.</w:t>
      </w:r>
      <w:r w:rsidRPr="002C6023">
        <w:rPr>
          <w:rFonts w:ascii="Book Antiqua" w:hAnsi="Book Antiqua"/>
          <w:b/>
          <w:color w:val="800000"/>
          <w:sz w:val="22"/>
          <w:szCs w:val="22"/>
        </w:rPr>
        <w:t xml:space="preserve"> </w:t>
      </w:r>
    </w:p>
    <w:p w14:paraId="081FFEB2" w14:textId="77777777" w:rsidR="00A21488" w:rsidRPr="002C6023" w:rsidRDefault="00A21488" w:rsidP="00127526">
      <w:pPr>
        <w:jc w:val="both"/>
        <w:rPr>
          <w:rFonts w:ascii="Book Antiqua" w:hAnsi="Book Antiqua"/>
          <w:b/>
          <w:color w:val="800000"/>
          <w:sz w:val="22"/>
          <w:szCs w:val="22"/>
        </w:rPr>
      </w:pPr>
    </w:p>
    <w:p w14:paraId="48952EF0" w14:textId="77777777" w:rsidR="00BA51B9" w:rsidRPr="002C6023" w:rsidRDefault="00BA51B9" w:rsidP="00127526">
      <w:pPr>
        <w:jc w:val="both"/>
        <w:rPr>
          <w:rFonts w:ascii="Book Antiqua" w:hAnsi="Book Antiqua"/>
          <w:b/>
          <w:color w:val="00B050"/>
          <w:sz w:val="22"/>
          <w:szCs w:val="22"/>
        </w:rPr>
      </w:pPr>
    </w:p>
    <w:tbl>
      <w:tblPr>
        <w:tblStyle w:val="Tablaconcuadrcula"/>
        <w:tblpPr w:leftFromText="180" w:rightFromText="180" w:vertAnchor="text" w:tblpY="1"/>
        <w:tblOverlap w:val="never"/>
        <w:tblW w:w="9355" w:type="dxa"/>
        <w:tblLook w:val="04A0" w:firstRow="1" w:lastRow="0" w:firstColumn="1" w:lastColumn="0" w:noHBand="0" w:noVBand="1"/>
      </w:tblPr>
      <w:tblGrid>
        <w:gridCol w:w="5240"/>
        <w:gridCol w:w="2693"/>
        <w:gridCol w:w="1422"/>
      </w:tblGrid>
      <w:tr w:rsidR="00BA51B9" w:rsidRPr="002C6023" w14:paraId="2D2BE61D" w14:textId="77777777" w:rsidTr="006C6181">
        <w:trPr>
          <w:tblHeader/>
        </w:trPr>
        <w:tc>
          <w:tcPr>
            <w:tcW w:w="9355" w:type="dxa"/>
            <w:gridSpan w:val="3"/>
            <w:shd w:val="clear" w:color="auto" w:fill="C6D9F1" w:themeFill="text2" w:themeFillTint="33"/>
            <w:vAlign w:val="center"/>
          </w:tcPr>
          <w:p w14:paraId="1E3688D4" w14:textId="77777777" w:rsidR="00BA51B9" w:rsidRPr="002C6023" w:rsidRDefault="00BA51B9" w:rsidP="006C6181">
            <w:pPr>
              <w:contextualSpacing/>
              <w:jc w:val="center"/>
              <w:rPr>
                <w:rFonts w:ascii="Book Antiqua" w:hAnsi="Book Antiqua"/>
                <w:b/>
                <w:sz w:val="20"/>
                <w:szCs w:val="20"/>
              </w:rPr>
            </w:pPr>
            <w:r w:rsidRPr="002C6023">
              <w:rPr>
                <w:rFonts w:ascii="Book Antiqua" w:hAnsi="Book Antiqua"/>
                <w:b/>
                <w:sz w:val="20"/>
                <w:szCs w:val="20"/>
              </w:rPr>
              <w:t>Propuesta económica</w:t>
            </w:r>
          </w:p>
        </w:tc>
      </w:tr>
      <w:tr w:rsidR="00BA51B9" w:rsidRPr="002C6023" w14:paraId="3173CB82" w14:textId="77777777" w:rsidTr="006C6181">
        <w:trPr>
          <w:tblHeader/>
        </w:trPr>
        <w:tc>
          <w:tcPr>
            <w:tcW w:w="5240" w:type="dxa"/>
            <w:shd w:val="clear" w:color="auto" w:fill="C6D9F1" w:themeFill="text2" w:themeFillTint="33"/>
            <w:vAlign w:val="center"/>
          </w:tcPr>
          <w:p w14:paraId="0827A9C0" w14:textId="77777777" w:rsidR="00BA51B9" w:rsidRPr="002C6023" w:rsidRDefault="00BA51B9" w:rsidP="006C6181">
            <w:pPr>
              <w:contextualSpacing/>
              <w:jc w:val="center"/>
              <w:rPr>
                <w:rFonts w:ascii="Book Antiqua" w:hAnsi="Book Antiqua"/>
                <w:b/>
                <w:sz w:val="20"/>
                <w:szCs w:val="20"/>
              </w:rPr>
            </w:pPr>
            <w:proofErr w:type="gramStart"/>
            <w:r w:rsidRPr="002C6023">
              <w:rPr>
                <w:rFonts w:ascii="Book Antiqua" w:hAnsi="Book Antiqua"/>
                <w:b/>
                <w:sz w:val="20"/>
                <w:szCs w:val="20"/>
              </w:rPr>
              <w:t>Criterio a evaluar</w:t>
            </w:r>
            <w:proofErr w:type="gramEnd"/>
          </w:p>
        </w:tc>
        <w:tc>
          <w:tcPr>
            <w:tcW w:w="2693" w:type="dxa"/>
            <w:shd w:val="clear" w:color="auto" w:fill="C6D9F1" w:themeFill="text2" w:themeFillTint="33"/>
            <w:vAlign w:val="center"/>
          </w:tcPr>
          <w:p w14:paraId="74A7DB9A" w14:textId="77777777" w:rsidR="00BA51B9" w:rsidRPr="002C6023" w:rsidRDefault="00BA51B9" w:rsidP="006C6181">
            <w:pPr>
              <w:contextualSpacing/>
              <w:jc w:val="center"/>
              <w:rPr>
                <w:rFonts w:ascii="Book Antiqua" w:hAnsi="Book Antiqua"/>
                <w:b/>
                <w:sz w:val="20"/>
                <w:szCs w:val="20"/>
              </w:rPr>
            </w:pPr>
            <w:proofErr w:type="gramStart"/>
            <w:r w:rsidRPr="002C6023">
              <w:rPr>
                <w:rFonts w:ascii="Book Antiqua" w:hAnsi="Book Antiqua"/>
                <w:b/>
                <w:sz w:val="20"/>
                <w:szCs w:val="20"/>
              </w:rPr>
              <w:t>Documento a evaluar</w:t>
            </w:r>
            <w:proofErr w:type="gramEnd"/>
          </w:p>
        </w:tc>
        <w:tc>
          <w:tcPr>
            <w:tcW w:w="1422" w:type="dxa"/>
            <w:shd w:val="clear" w:color="auto" w:fill="C6D9F1" w:themeFill="text2" w:themeFillTint="33"/>
            <w:vAlign w:val="center"/>
          </w:tcPr>
          <w:p w14:paraId="66A08D44" w14:textId="77777777" w:rsidR="00BA51B9" w:rsidRPr="002C6023" w:rsidRDefault="00BA51B9" w:rsidP="006C6181">
            <w:pPr>
              <w:contextualSpacing/>
              <w:jc w:val="center"/>
              <w:rPr>
                <w:rFonts w:ascii="Book Antiqua" w:hAnsi="Book Antiqua"/>
                <w:b/>
                <w:sz w:val="20"/>
                <w:szCs w:val="20"/>
              </w:rPr>
            </w:pPr>
            <w:r w:rsidRPr="002C6023">
              <w:rPr>
                <w:rFonts w:ascii="Book Antiqua" w:hAnsi="Book Antiqua"/>
                <w:b/>
                <w:sz w:val="20"/>
                <w:szCs w:val="20"/>
              </w:rPr>
              <w:t>Cumple/</w:t>
            </w:r>
          </w:p>
          <w:p w14:paraId="38586051" w14:textId="77777777" w:rsidR="00BA51B9" w:rsidRPr="002C6023" w:rsidRDefault="00BA51B9" w:rsidP="006C6181">
            <w:pPr>
              <w:contextualSpacing/>
              <w:jc w:val="center"/>
              <w:rPr>
                <w:rFonts w:ascii="Book Antiqua" w:hAnsi="Book Antiqua"/>
                <w:b/>
                <w:sz w:val="20"/>
                <w:szCs w:val="20"/>
              </w:rPr>
            </w:pPr>
            <w:r w:rsidRPr="002C6023">
              <w:rPr>
                <w:rFonts w:ascii="Book Antiqua" w:hAnsi="Book Antiqua"/>
                <w:b/>
                <w:sz w:val="20"/>
                <w:szCs w:val="20"/>
              </w:rPr>
              <w:t>No Cumple</w:t>
            </w:r>
          </w:p>
        </w:tc>
      </w:tr>
      <w:tr w:rsidR="00BA51B9" w:rsidRPr="002C6023" w14:paraId="78FA11FC" w14:textId="77777777" w:rsidTr="006C6181">
        <w:trPr>
          <w:trHeight w:val="642"/>
        </w:trPr>
        <w:tc>
          <w:tcPr>
            <w:tcW w:w="5240" w:type="dxa"/>
            <w:vAlign w:val="center"/>
          </w:tcPr>
          <w:p w14:paraId="5608FF47" w14:textId="412E766B" w:rsidR="00BA51B9" w:rsidRPr="005A0180" w:rsidRDefault="005A0180" w:rsidP="006C6181">
            <w:pPr>
              <w:jc w:val="both"/>
              <w:rPr>
                <w:rFonts w:ascii="Book Antiqua" w:hAnsi="Book Antiqua"/>
                <w:b/>
                <w:sz w:val="20"/>
                <w:szCs w:val="20"/>
                <w:lang w:eastAsia="en-US"/>
              </w:rPr>
            </w:pPr>
            <w:r w:rsidRPr="000F2243">
              <w:rPr>
                <w:rFonts w:ascii="Book Antiqua" w:hAnsi="Book Antiqua"/>
                <w:b/>
                <w:color w:val="000000" w:themeColor="text1"/>
                <w:sz w:val="20"/>
                <w:szCs w:val="20"/>
                <w:lang w:eastAsia="en-US"/>
              </w:rPr>
              <w:t xml:space="preserve">Garantía de mantenimiento y Seriedad de la Oferta. Correspondiente a una Fianza de seguro por un monto equivalente a uno por ciento (1%) del monto de la oferta presentada. La vigencia de la garantía deberá ser hasta el </w:t>
            </w:r>
            <w:r w:rsidR="000F2243">
              <w:rPr>
                <w:rFonts w:ascii="Book Antiqua" w:hAnsi="Book Antiqua"/>
                <w:b/>
                <w:color w:val="000000" w:themeColor="text1"/>
                <w:sz w:val="20"/>
                <w:szCs w:val="20"/>
                <w:lang w:eastAsia="en-US"/>
              </w:rPr>
              <w:t>19</w:t>
            </w:r>
            <w:r w:rsidRPr="000F2243">
              <w:rPr>
                <w:rFonts w:ascii="Book Antiqua" w:hAnsi="Book Antiqua"/>
                <w:b/>
                <w:color w:val="000000" w:themeColor="text1"/>
                <w:sz w:val="20"/>
                <w:szCs w:val="20"/>
                <w:lang w:eastAsia="en-US"/>
              </w:rPr>
              <w:t xml:space="preserve"> de </w:t>
            </w:r>
            <w:r w:rsidR="00F4679C">
              <w:rPr>
                <w:rFonts w:ascii="Book Antiqua" w:hAnsi="Book Antiqua"/>
                <w:b/>
                <w:color w:val="000000" w:themeColor="text1"/>
                <w:sz w:val="20"/>
                <w:szCs w:val="20"/>
                <w:lang w:eastAsia="en-US"/>
              </w:rPr>
              <w:t>julio</w:t>
            </w:r>
            <w:r w:rsidRPr="000F2243">
              <w:rPr>
                <w:rFonts w:ascii="Book Antiqua" w:hAnsi="Book Antiqua"/>
                <w:b/>
                <w:color w:val="000000" w:themeColor="text1"/>
                <w:sz w:val="20"/>
                <w:szCs w:val="20"/>
                <w:lang w:eastAsia="en-US"/>
              </w:rPr>
              <w:t xml:space="preserve"> de 2024 inclusive. Esta deberá ser presentada mediante garantía expedida por una compañía de seguros de reconocida solvencia en la República Dominicana.</w:t>
            </w:r>
          </w:p>
        </w:tc>
        <w:tc>
          <w:tcPr>
            <w:tcW w:w="2693" w:type="dxa"/>
            <w:vAlign w:val="center"/>
          </w:tcPr>
          <w:p w14:paraId="32363936" w14:textId="57275B25" w:rsidR="00BA51B9" w:rsidRPr="002C6023" w:rsidRDefault="00BA51B9" w:rsidP="006C6181">
            <w:pPr>
              <w:pStyle w:val="Textoindependiente"/>
              <w:widowControl w:val="0"/>
              <w:autoSpaceDE/>
              <w:autoSpaceDN/>
              <w:adjustRightInd/>
              <w:jc w:val="center"/>
              <w:rPr>
                <w:rFonts w:ascii="Book Antiqua" w:hAnsi="Book Antiqua"/>
                <w:b/>
                <w:color w:val="0000FF"/>
                <w:sz w:val="20"/>
                <w:szCs w:val="20"/>
                <w:lang w:eastAsia="en-US"/>
              </w:rPr>
            </w:pPr>
            <w:r w:rsidRPr="00DB0925">
              <w:rPr>
                <w:rFonts w:ascii="Book Antiqua" w:hAnsi="Book Antiqua"/>
                <w:b/>
                <w:color w:val="000000" w:themeColor="text1"/>
                <w:sz w:val="20"/>
                <w:szCs w:val="20"/>
                <w:lang w:eastAsia="en-US"/>
              </w:rPr>
              <w:t>Garantía de</w:t>
            </w:r>
            <w:r w:rsidR="000A4986" w:rsidRPr="00DB0925">
              <w:rPr>
                <w:rFonts w:ascii="Book Antiqua" w:hAnsi="Book Antiqua"/>
                <w:b/>
                <w:color w:val="000000" w:themeColor="text1"/>
                <w:sz w:val="20"/>
                <w:szCs w:val="20"/>
                <w:lang w:eastAsia="en-US"/>
              </w:rPr>
              <w:t xml:space="preserve"> mantenimiento y</w:t>
            </w:r>
            <w:r w:rsidRPr="00DB0925">
              <w:rPr>
                <w:rFonts w:ascii="Book Antiqua" w:hAnsi="Book Antiqua"/>
                <w:b/>
                <w:color w:val="000000" w:themeColor="text1"/>
                <w:sz w:val="20"/>
                <w:szCs w:val="20"/>
                <w:lang w:eastAsia="en-US"/>
              </w:rPr>
              <w:t xml:space="preserve"> seriedad de la oferta presentada</w:t>
            </w:r>
          </w:p>
        </w:tc>
        <w:tc>
          <w:tcPr>
            <w:tcW w:w="1422" w:type="dxa"/>
            <w:vAlign w:val="center"/>
          </w:tcPr>
          <w:p w14:paraId="52073145" w14:textId="77777777" w:rsidR="00BA51B9" w:rsidRPr="002C6023" w:rsidRDefault="00BA51B9" w:rsidP="006C6181">
            <w:pPr>
              <w:contextualSpacing/>
              <w:jc w:val="center"/>
              <w:rPr>
                <w:rFonts w:ascii="Book Antiqua" w:hAnsi="Book Antiqua"/>
                <w:sz w:val="20"/>
                <w:szCs w:val="20"/>
              </w:rPr>
            </w:pPr>
          </w:p>
        </w:tc>
      </w:tr>
      <w:tr w:rsidR="00BA51B9" w:rsidRPr="002C6023" w14:paraId="4B0C2C09" w14:textId="77777777" w:rsidTr="006C6181">
        <w:trPr>
          <w:trHeight w:val="2535"/>
        </w:trPr>
        <w:tc>
          <w:tcPr>
            <w:tcW w:w="5240" w:type="dxa"/>
            <w:vAlign w:val="center"/>
          </w:tcPr>
          <w:p w14:paraId="2C90DC4C" w14:textId="29AB5752" w:rsidR="00BA51B9" w:rsidRPr="002C6023" w:rsidRDefault="00BA51B9" w:rsidP="006C6181">
            <w:pPr>
              <w:pStyle w:val="Textoindependiente"/>
              <w:widowControl w:val="0"/>
              <w:autoSpaceDE/>
              <w:autoSpaceDN/>
              <w:adjustRightInd/>
              <w:rPr>
                <w:rFonts w:ascii="Book Antiqua" w:hAnsi="Book Antiqua"/>
                <w:b/>
                <w:color w:val="auto"/>
                <w:sz w:val="20"/>
                <w:szCs w:val="20"/>
                <w:lang w:eastAsia="en-US"/>
              </w:rPr>
            </w:pPr>
            <w:r w:rsidRPr="002C6023">
              <w:rPr>
                <w:rFonts w:ascii="Book Antiqua" w:hAnsi="Book Antiqua"/>
                <w:b/>
                <w:color w:val="auto"/>
                <w:sz w:val="20"/>
                <w:szCs w:val="20"/>
                <w:lang w:eastAsia="en-US"/>
              </w:rPr>
              <w:t xml:space="preserve">Oferta económica presentada en pesos dominicanos (RD$). Los precios deberán expresarse en dos decimales (XX.XX) que tendrán </w:t>
            </w:r>
            <w:r w:rsidRPr="002C6023">
              <w:rPr>
                <w:rFonts w:ascii="Book Antiqua" w:hAnsi="Book Antiqua"/>
                <w:b/>
                <w:sz w:val="20"/>
                <w:szCs w:val="20"/>
                <w:lang w:eastAsia="en-US"/>
              </w:rPr>
              <w:t xml:space="preserve">que incluir todas las tasas, impuestos y gastos que correspondan, transparentados e implícitos según corresponda y en la unidad de medida establecida en el </w:t>
            </w:r>
            <w:r w:rsidRPr="002C6023">
              <w:rPr>
                <w:rFonts w:ascii="Book Antiqua" w:hAnsi="Book Antiqua"/>
                <w:b/>
                <w:color w:val="auto"/>
                <w:sz w:val="20"/>
                <w:szCs w:val="20"/>
              </w:rPr>
              <w:t xml:space="preserve">Formulario de Oferta Económica SNCC.F.033 </w:t>
            </w:r>
            <w:r w:rsidRPr="002C6023">
              <w:rPr>
                <w:rFonts w:ascii="Book Antiqua" w:hAnsi="Book Antiqua"/>
                <w:b/>
                <w:color w:val="auto"/>
                <w:sz w:val="20"/>
                <w:szCs w:val="20"/>
                <w:lang w:eastAsia="en-US"/>
              </w:rPr>
              <w:t>sin alteraciones ni correcciones.</w:t>
            </w:r>
          </w:p>
        </w:tc>
        <w:tc>
          <w:tcPr>
            <w:tcW w:w="2693" w:type="dxa"/>
            <w:vAlign w:val="center"/>
          </w:tcPr>
          <w:p w14:paraId="4C600AE1" w14:textId="77777777" w:rsidR="00BA51B9" w:rsidRPr="002C6023" w:rsidRDefault="00BA51B9" w:rsidP="006C6181">
            <w:pPr>
              <w:pStyle w:val="Textoindependiente"/>
              <w:widowControl w:val="0"/>
              <w:autoSpaceDE/>
              <w:autoSpaceDN/>
              <w:adjustRightInd/>
              <w:jc w:val="center"/>
              <w:rPr>
                <w:rFonts w:ascii="Book Antiqua" w:hAnsi="Book Antiqua"/>
                <w:b/>
                <w:color w:val="auto"/>
                <w:sz w:val="20"/>
                <w:szCs w:val="20"/>
                <w:lang w:eastAsia="en-US"/>
              </w:rPr>
            </w:pPr>
            <w:r w:rsidRPr="002C6023">
              <w:rPr>
                <w:rFonts w:ascii="Book Antiqua" w:hAnsi="Book Antiqua"/>
                <w:b/>
                <w:color w:val="auto"/>
                <w:sz w:val="20"/>
                <w:szCs w:val="20"/>
                <w:lang w:eastAsia="en-US"/>
              </w:rPr>
              <w:t>Formulario de Oferta Económica SNCC.F.033 presentado</w:t>
            </w:r>
          </w:p>
        </w:tc>
        <w:tc>
          <w:tcPr>
            <w:tcW w:w="1422" w:type="dxa"/>
            <w:vAlign w:val="center"/>
          </w:tcPr>
          <w:p w14:paraId="4099101E" w14:textId="77777777" w:rsidR="00BA51B9" w:rsidRPr="002C6023" w:rsidRDefault="00BA51B9" w:rsidP="006C6181">
            <w:pPr>
              <w:contextualSpacing/>
              <w:jc w:val="center"/>
              <w:rPr>
                <w:rFonts w:ascii="Book Antiqua" w:hAnsi="Book Antiqua"/>
                <w:sz w:val="20"/>
                <w:szCs w:val="20"/>
              </w:rPr>
            </w:pPr>
          </w:p>
        </w:tc>
      </w:tr>
      <w:tr w:rsidR="00BA51B9" w:rsidRPr="002C6023" w14:paraId="4CB39087" w14:textId="77777777" w:rsidTr="006C6181">
        <w:trPr>
          <w:trHeight w:val="2725"/>
        </w:trPr>
        <w:tc>
          <w:tcPr>
            <w:tcW w:w="5240" w:type="dxa"/>
            <w:vAlign w:val="center"/>
          </w:tcPr>
          <w:p w14:paraId="2D0226A5" w14:textId="5E695E12" w:rsidR="00BA51B9" w:rsidRPr="002C6023" w:rsidRDefault="00041069" w:rsidP="006C6181">
            <w:pPr>
              <w:pStyle w:val="Textoindependiente"/>
              <w:widowControl w:val="0"/>
              <w:autoSpaceDE/>
              <w:autoSpaceDN/>
              <w:adjustRightInd/>
              <w:ind w:left="24"/>
              <w:rPr>
                <w:rFonts w:ascii="Book Antiqua" w:hAnsi="Book Antiqua"/>
                <w:b/>
                <w:color w:val="auto"/>
                <w:sz w:val="20"/>
                <w:szCs w:val="20"/>
                <w:lang w:eastAsia="en-US"/>
              </w:rPr>
            </w:pPr>
            <w:r w:rsidRPr="00041069">
              <w:rPr>
                <w:rFonts w:ascii="Book Antiqua" w:hAnsi="Book Antiqua"/>
                <w:b/>
                <w:bCs/>
                <w:sz w:val="20"/>
                <w:szCs w:val="20"/>
                <w:lang w:eastAsia="en-US"/>
              </w:rPr>
              <w:t>Ser la oferta de menor precio de entre las ofertas que cumplan con todos los demás criterios.</w:t>
            </w:r>
          </w:p>
        </w:tc>
        <w:tc>
          <w:tcPr>
            <w:tcW w:w="2693" w:type="dxa"/>
            <w:vAlign w:val="center"/>
          </w:tcPr>
          <w:p w14:paraId="46914575" w14:textId="77777777" w:rsidR="00BA51B9" w:rsidRPr="002C6023" w:rsidRDefault="00BA51B9" w:rsidP="006C6181">
            <w:pPr>
              <w:jc w:val="both"/>
              <w:rPr>
                <w:rFonts w:ascii="Book Antiqua" w:hAnsi="Book Antiqua"/>
                <w:b/>
                <w:bCs/>
                <w:sz w:val="20"/>
                <w:szCs w:val="20"/>
                <w:lang w:eastAsia="en-US"/>
              </w:rPr>
            </w:pPr>
            <w:r w:rsidRPr="002C6023">
              <w:rPr>
                <w:rFonts w:ascii="Book Antiqua" w:hAnsi="Book Antiqua"/>
                <w:b/>
                <w:bCs/>
                <w:sz w:val="20"/>
                <w:szCs w:val="20"/>
                <w:lang w:eastAsia="en-US"/>
              </w:rPr>
              <w:t xml:space="preserve">Formulario de Oferta Económica SNCC.F.033 presentado </w:t>
            </w:r>
          </w:p>
          <w:p w14:paraId="4E227836" w14:textId="0B4AB8C0" w:rsidR="00BA51B9" w:rsidRPr="002C6023" w:rsidRDefault="00BA51B9" w:rsidP="006C6181">
            <w:pPr>
              <w:jc w:val="both"/>
              <w:rPr>
                <w:rFonts w:ascii="Book Antiqua" w:hAnsi="Book Antiqua"/>
                <w:b/>
                <w:sz w:val="20"/>
                <w:szCs w:val="20"/>
                <w:lang w:eastAsia="en-US"/>
              </w:rPr>
            </w:pPr>
            <w:r w:rsidRPr="002C6023">
              <w:rPr>
                <w:rFonts w:ascii="Book Antiqua" w:hAnsi="Book Antiqua"/>
                <w:b/>
                <w:bCs/>
                <w:color w:val="00B050"/>
                <w:sz w:val="20"/>
                <w:szCs w:val="20"/>
              </w:rPr>
              <w:t>.</w:t>
            </w:r>
          </w:p>
        </w:tc>
        <w:tc>
          <w:tcPr>
            <w:tcW w:w="1422" w:type="dxa"/>
            <w:vAlign w:val="center"/>
          </w:tcPr>
          <w:p w14:paraId="4EDE9980" w14:textId="77777777" w:rsidR="00BA51B9" w:rsidRPr="002C6023" w:rsidRDefault="00BA51B9" w:rsidP="006C6181">
            <w:pPr>
              <w:contextualSpacing/>
              <w:jc w:val="center"/>
              <w:rPr>
                <w:rFonts w:ascii="Book Antiqua" w:hAnsi="Book Antiqua"/>
                <w:sz w:val="20"/>
                <w:szCs w:val="20"/>
              </w:rPr>
            </w:pPr>
          </w:p>
        </w:tc>
      </w:tr>
    </w:tbl>
    <w:p w14:paraId="3FE3E626" w14:textId="77777777" w:rsidR="006C6181" w:rsidRDefault="006C6181" w:rsidP="00127526">
      <w:pPr>
        <w:pStyle w:val="Ttulo2"/>
        <w:rPr>
          <w:szCs w:val="22"/>
          <w:lang w:val="es-DO"/>
        </w:rPr>
      </w:pPr>
      <w:bookmarkStart w:id="80" w:name="_Toc159336683"/>
    </w:p>
    <w:p w14:paraId="369D9C7A" w14:textId="77777777" w:rsidR="006C6181" w:rsidRPr="006C6181" w:rsidRDefault="006C6181" w:rsidP="006C6181"/>
    <w:p w14:paraId="33C4AA50" w14:textId="77777777" w:rsidR="006C6181" w:rsidRPr="006C6181" w:rsidRDefault="006C6181" w:rsidP="006C6181"/>
    <w:p w14:paraId="4E243BC4" w14:textId="77777777" w:rsidR="006C6181" w:rsidRPr="006C6181" w:rsidRDefault="006C6181" w:rsidP="006C6181"/>
    <w:p w14:paraId="5B66D07B" w14:textId="77777777" w:rsidR="006C6181" w:rsidRPr="006C6181" w:rsidRDefault="006C6181" w:rsidP="006C6181"/>
    <w:p w14:paraId="75326174" w14:textId="77777777" w:rsidR="006C6181" w:rsidRPr="006C6181" w:rsidRDefault="006C6181" w:rsidP="006C6181"/>
    <w:p w14:paraId="0A5CA16E" w14:textId="77777777" w:rsidR="006C6181" w:rsidRPr="006C6181" w:rsidRDefault="006C6181" w:rsidP="006C6181"/>
    <w:p w14:paraId="6E62F531" w14:textId="77777777" w:rsidR="006C6181" w:rsidRPr="006C6181" w:rsidRDefault="006C6181" w:rsidP="006C6181"/>
    <w:p w14:paraId="7C33EBC2" w14:textId="77777777" w:rsidR="006C6181" w:rsidRPr="006C6181" w:rsidRDefault="006C6181" w:rsidP="006C6181"/>
    <w:p w14:paraId="675806C7" w14:textId="77777777" w:rsidR="006C6181" w:rsidRPr="006C6181" w:rsidRDefault="006C6181" w:rsidP="006C6181"/>
    <w:p w14:paraId="6F70594A" w14:textId="77777777" w:rsidR="006C6181" w:rsidRPr="006C6181" w:rsidRDefault="006C6181" w:rsidP="006C6181"/>
    <w:p w14:paraId="5B9BB6F7" w14:textId="77777777" w:rsidR="006C6181" w:rsidRPr="006C6181" w:rsidRDefault="006C6181" w:rsidP="006C6181"/>
    <w:p w14:paraId="12402419" w14:textId="77777777" w:rsidR="006C6181" w:rsidRPr="006C6181" w:rsidRDefault="006C6181" w:rsidP="006C6181"/>
    <w:p w14:paraId="6E36D3C1" w14:textId="77777777" w:rsidR="006C6181" w:rsidRPr="006C6181" w:rsidRDefault="006C6181" w:rsidP="006C6181"/>
    <w:p w14:paraId="1F543D06" w14:textId="77777777" w:rsidR="006C6181" w:rsidRPr="006C6181" w:rsidRDefault="006C6181" w:rsidP="006C6181"/>
    <w:p w14:paraId="43973A92" w14:textId="77777777" w:rsidR="006C6181" w:rsidRPr="006C6181" w:rsidRDefault="006C6181" w:rsidP="006C6181"/>
    <w:p w14:paraId="1BBD2800" w14:textId="77777777" w:rsidR="006C6181" w:rsidRPr="006C6181" w:rsidRDefault="006C6181" w:rsidP="006C6181"/>
    <w:p w14:paraId="1823BFF1" w14:textId="77777777" w:rsidR="006C6181" w:rsidRPr="006C6181" w:rsidRDefault="006C6181" w:rsidP="006C6181"/>
    <w:p w14:paraId="1695A32E" w14:textId="77777777" w:rsidR="006C6181" w:rsidRPr="006C6181" w:rsidRDefault="006C6181" w:rsidP="006C6181"/>
    <w:p w14:paraId="2CC6E867" w14:textId="77777777" w:rsidR="006C6181" w:rsidRPr="006C6181" w:rsidRDefault="006C6181" w:rsidP="006C6181"/>
    <w:p w14:paraId="3E5CFD08" w14:textId="77777777" w:rsidR="006C6181" w:rsidRPr="006C6181" w:rsidRDefault="006C6181" w:rsidP="006C6181"/>
    <w:p w14:paraId="6547B886" w14:textId="77777777" w:rsidR="006C6181" w:rsidRDefault="006C6181" w:rsidP="00127526">
      <w:pPr>
        <w:pStyle w:val="Ttulo2"/>
        <w:rPr>
          <w:szCs w:val="22"/>
          <w:lang w:val="es-DO"/>
        </w:rPr>
      </w:pPr>
    </w:p>
    <w:p w14:paraId="2498378D" w14:textId="0B7ED44F" w:rsidR="00041069" w:rsidRDefault="006C6181" w:rsidP="006C6181">
      <w:pPr>
        <w:pStyle w:val="Ttulo2"/>
        <w:tabs>
          <w:tab w:val="left" w:pos="1360"/>
        </w:tabs>
        <w:rPr>
          <w:szCs w:val="22"/>
          <w:lang w:val="es-DO"/>
        </w:rPr>
      </w:pPr>
      <w:r>
        <w:rPr>
          <w:szCs w:val="22"/>
          <w:lang w:val="es-DO"/>
        </w:rPr>
        <w:tab/>
      </w:r>
      <w:r>
        <w:rPr>
          <w:szCs w:val="22"/>
          <w:lang w:val="es-DO"/>
        </w:rPr>
        <w:br w:type="textWrapping" w:clear="all"/>
      </w:r>
    </w:p>
    <w:p w14:paraId="46303C7C" w14:textId="4BD0CEBE" w:rsidR="00BA51B9" w:rsidRPr="002C6023" w:rsidRDefault="006F69D6" w:rsidP="00127526">
      <w:pPr>
        <w:pStyle w:val="Ttulo2"/>
        <w:rPr>
          <w:szCs w:val="22"/>
          <w:lang w:val="es-DO"/>
        </w:rPr>
      </w:pPr>
      <w:bookmarkStart w:id="81" w:name="_Toc165640539"/>
      <w:r w:rsidRPr="002C6023">
        <w:rPr>
          <w:szCs w:val="22"/>
          <w:lang w:val="es-DO"/>
        </w:rPr>
        <w:t>12.3 Criterio</w:t>
      </w:r>
      <w:r w:rsidR="00BA51B9" w:rsidRPr="002C6023">
        <w:rPr>
          <w:szCs w:val="22"/>
          <w:lang w:val="es-DO"/>
        </w:rPr>
        <w:t xml:space="preserve"> de adjudicación</w:t>
      </w:r>
      <w:bookmarkEnd w:id="80"/>
      <w:bookmarkEnd w:id="81"/>
    </w:p>
    <w:p w14:paraId="438D32CB" w14:textId="77777777" w:rsidR="00BA51B9" w:rsidRPr="002C6023" w:rsidRDefault="00BA51B9" w:rsidP="00127526">
      <w:pPr>
        <w:contextualSpacing/>
        <w:jc w:val="both"/>
        <w:rPr>
          <w:rFonts w:ascii="Book Antiqua" w:hAnsi="Book Antiqua"/>
          <w:color w:val="0000FF"/>
          <w:sz w:val="22"/>
          <w:szCs w:val="22"/>
          <w:lang w:eastAsia="en-US"/>
        </w:rPr>
      </w:pPr>
    </w:p>
    <w:p w14:paraId="2219FCD9" w14:textId="599C3455" w:rsidR="00A21488" w:rsidRDefault="00A21488" w:rsidP="00127526">
      <w:pPr>
        <w:jc w:val="both"/>
        <w:rPr>
          <w:rFonts w:ascii="Book Antiqua" w:hAnsi="Book Antiqua"/>
          <w:b/>
          <w:color w:val="990000"/>
          <w:sz w:val="22"/>
          <w:szCs w:val="22"/>
        </w:rPr>
      </w:pPr>
      <w:bookmarkStart w:id="82" w:name="_Hlk152387202"/>
    </w:p>
    <w:p w14:paraId="74BF3814" w14:textId="12D8BD29" w:rsidR="008B3CFF" w:rsidRDefault="008B3CFF" w:rsidP="00127526">
      <w:pPr>
        <w:jc w:val="both"/>
        <w:rPr>
          <w:rFonts w:ascii="Book Antiqua" w:hAnsi="Book Antiqua"/>
          <w:b/>
          <w:color w:val="990000"/>
          <w:sz w:val="22"/>
          <w:szCs w:val="22"/>
        </w:rPr>
      </w:pPr>
      <w:r>
        <w:rPr>
          <w:sz w:val="22"/>
          <w:szCs w:val="22"/>
        </w:rPr>
        <w:t xml:space="preserve">El criterio de adjudicación para determinar la oferta más conveniente para este procedimiento de contratación es la </w:t>
      </w:r>
      <w:r>
        <w:rPr>
          <w:b/>
          <w:bCs/>
          <w:sz w:val="22"/>
          <w:szCs w:val="22"/>
        </w:rPr>
        <w:t>adjudicación basada en menor precio</w:t>
      </w:r>
      <w:r>
        <w:rPr>
          <w:sz w:val="22"/>
          <w:szCs w:val="22"/>
        </w:rPr>
        <w:t>. La adjudicación se realizará por ítem a favor de la/las ofertas de menor precio económico, de entre aquellas ofertas técnicas que hayan cumplido previamente con todo lo solicitado en el Pliego de Condiciones</w:t>
      </w:r>
    </w:p>
    <w:p w14:paraId="58474822" w14:textId="77777777" w:rsidR="008B3CFF" w:rsidRPr="002C6023" w:rsidRDefault="008B3CFF" w:rsidP="00127526">
      <w:pPr>
        <w:jc w:val="both"/>
        <w:rPr>
          <w:rFonts w:ascii="Book Antiqua" w:hAnsi="Book Antiqua"/>
          <w:b/>
          <w:color w:val="990000"/>
          <w:sz w:val="22"/>
          <w:szCs w:val="22"/>
        </w:rPr>
      </w:pPr>
    </w:p>
    <w:bookmarkEnd w:id="82"/>
    <w:p w14:paraId="31349848" w14:textId="77777777" w:rsidR="00012A3F" w:rsidRPr="002C6023" w:rsidRDefault="00012A3F" w:rsidP="00127526">
      <w:pPr>
        <w:jc w:val="both"/>
        <w:rPr>
          <w:rFonts w:ascii="Book Antiqua" w:hAnsi="Book Antiqua"/>
          <w:b/>
          <w:color w:val="990000"/>
          <w:sz w:val="22"/>
          <w:szCs w:val="22"/>
        </w:rPr>
      </w:pPr>
    </w:p>
    <w:p w14:paraId="6357DB2B" w14:textId="2FFD5126" w:rsidR="00BA51B9" w:rsidRPr="002C6023" w:rsidRDefault="00A21488" w:rsidP="00127526">
      <w:pPr>
        <w:pStyle w:val="Ttulo"/>
        <w:spacing w:before="0" w:after="0"/>
      </w:pPr>
      <w:bookmarkStart w:id="83" w:name="_Toc159336684"/>
      <w:bookmarkStart w:id="84" w:name="_Toc165640540"/>
      <w:r w:rsidRPr="002C6023">
        <w:t>SECCIÓN II</w:t>
      </w:r>
      <w:r w:rsidR="00BA51B9" w:rsidRPr="002C6023">
        <w:t>:</w:t>
      </w:r>
      <w:r w:rsidR="00144713" w:rsidRPr="002C6023">
        <w:t xml:space="preserve"> </w:t>
      </w:r>
      <w:r w:rsidR="00BA51B9" w:rsidRPr="002C6023">
        <w:t>RECEPCIÓN, APERTURA, EVALUACIÓN Y ADJUDICACIÓN</w:t>
      </w:r>
      <w:bookmarkEnd w:id="83"/>
      <w:bookmarkEnd w:id="84"/>
    </w:p>
    <w:p w14:paraId="3C7FF343" w14:textId="77777777" w:rsidR="00BA51B9" w:rsidRPr="002C6023" w:rsidRDefault="00BA51B9" w:rsidP="00127526">
      <w:pPr>
        <w:jc w:val="center"/>
        <w:rPr>
          <w:rFonts w:ascii="Book Antiqua" w:hAnsi="Book Antiqua"/>
          <w:b/>
          <w:sz w:val="22"/>
          <w:szCs w:val="22"/>
        </w:rPr>
      </w:pPr>
    </w:p>
    <w:p w14:paraId="1B951B56" w14:textId="77777777" w:rsidR="00BA51B9" w:rsidRPr="002C6023" w:rsidRDefault="00BA51B9" w:rsidP="00127526">
      <w:pPr>
        <w:jc w:val="center"/>
        <w:rPr>
          <w:rFonts w:ascii="Book Antiqua" w:hAnsi="Book Antiqua"/>
          <w:b/>
          <w:bCs/>
          <w:sz w:val="22"/>
          <w:szCs w:val="22"/>
        </w:rPr>
      </w:pPr>
    </w:p>
    <w:p w14:paraId="42466305" w14:textId="77777777" w:rsidR="00BA51B9" w:rsidRPr="002C6023" w:rsidRDefault="00BA51B9" w:rsidP="00D867F6">
      <w:pPr>
        <w:pStyle w:val="Ttulo1"/>
        <w:numPr>
          <w:ilvl w:val="0"/>
          <w:numId w:val="28"/>
        </w:numPr>
      </w:pPr>
      <w:bookmarkStart w:id="85" w:name="_Toc159336685"/>
      <w:bookmarkStart w:id="86" w:name="_Toc165640541"/>
      <w:r w:rsidRPr="002C6023">
        <w:t>Recepción de ofertas técnicas “Sobre A” y ofertas económicas “Sobre B”</w:t>
      </w:r>
      <w:bookmarkEnd w:id="85"/>
      <w:bookmarkEnd w:id="86"/>
    </w:p>
    <w:p w14:paraId="21519A2C" w14:textId="77777777" w:rsidR="00BA51B9" w:rsidRPr="002C6023" w:rsidRDefault="00BA51B9" w:rsidP="00127526">
      <w:pPr>
        <w:contextualSpacing/>
        <w:jc w:val="both"/>
        <w:rPr>
          <w:rFonts w:ascii="Book Antiqua" w:hAnsi="Book Antiqua"/>
          <w:b/>
          <w:sz w:val="22"/>
          <w:szCs w:val="22"/>
        </w:rPr>
      </w:pPr>
    </w:p>
    <w:p w14:paraId="20F1B0E6" w14:textId="77777777" w:rsidR="00BA51B9" w:rsidRDefault="00BA51B9" w:rsidP="00127526">
      <w:pPr>
        <w:jc w:val="both"/>
        <w:rPr>
          <w:rFonts w:ascii="Book Antiqua" w:hAnsi="Book Antiqua"/>
          <w:b/>
          <w:color w:val="C00000"/>
          <w:sz w:val="22"/>
          <w:szCs w:val="22"/>
        </w:rPr>
      </w:pPr>
    </w:p>
    <w:p w14:paraId="0D2AB24F" w14:textId="389C915E" w:rsidR="00214EE4" w:rsidRDefault="00214EE4" w:rsidP="00127526">
      <w:pPr>
        <w:jc w:val="both"/>
        <w:rPr>
          <w:rFonts w:ascii="Book Antiqua" w:hAnsi="Book Antiqua"/>
          <w:b/>
          <w:color w:val="C00000"/>
          <w:sz w:val="22"/>
          <w:szCs w:val="22"/>
        </w:rPr>
      </w:pPr>
      <w:r>
        <w:rPr>
          <w:sz w:val="22"/>
          <w:szCs w:val="22"/>
        </w:rPr>
        <w:t xml:space="preserve">De conformidad con el artículo 114 del Reglamento 416-23 este procedimiento </w:t>
      </w:r>
      <w:r>
        <w:rPr>
          <w:b/>
          <w:bCs/>
          <w:sz w:val="22"/>
          <w:szCs w:val="22"/>
        </w:rPr>
        <w:t xml:space="preserve">de Comparación de Precios </w:t>
      </w:r>
      <w:r>
        <w:rPr>
          <w:sz w:val="22"/>
          <w:szCs w:val="22"/>
        </w:rPr>
        <w:t xml:space="preserve">para la </w:t>
      </w:r>
      <w:r w:rsidR="006C6181" w:rsidRPr="005A33AA">
        <w:rPr>
          <w:rFonts w:ascii="Book Antiqua" w:hAnsi="Book Antiqua"/>
          <w:sz w:val="22"/>
          <w:szCs w:val="22"/>
        </w:rPr>
        <w:t>ADQUISICION DE SEIS (6) MILLONES QUINIENTOS MIL (6,500,000) DE FUNDAS DE POLIETILENO CALIBRE 200, CON FUELLE Y MINIMO 12 PERFORACIONES, LAS CUALES, SERAN UTILIZADAS EN APOYO A LA PRODUCCION DE PLANTAS DE ESTE INSTITUTO</w:t>
      </w:r>
      <w:r w:rsidR="005869D6">
        <w:rPr>
          <w:rFonts w:ascii="Book Antiqua" w:hAnsi="Book Antiqua"/>
          <w:sz w:val="22"/>
          <w:szCs w:val="22"/>
        </w:rPr>
        <w:t xml:space="preserve"> </w:t>
      </w:r>
      <w:r>
        <w:rPr>
          <w:sz w:val="22"/>
          <w:szCs w:val="22"/>
        </w:rPr>
        <w:t xml:space="preserve">con el número de Referencia </w:t>
      </w:r>
      <w:r w:rsidR="00591A09">
        <w:rPr>
          <w:b/>
          <w:bCs/>
          <w:sz w:val="22"/>
          <w:szCs w:val="22"/>
        </w:rPr>
        <w:t>INDOCAFE</w:t>
      </w:r>
      <w:r>
        <w:rPr>
          <w:b/>
          <w:bCs/>
          <w:sz w:val="22"/>
          <w:szCs w:val="22"/>
        </w:rPr>
        <w:t>-CCC-CP-2024-000</w:t>
      </w:r>
      <w:r w:rsidR="006C6181">
        <w:rPr>
          <w:b/>
          <w:bCs/>
          <w:sz w:val="22"/>
          <w:szCs w:val="22"/>
        </w:rPr>
        <w:t>6</w:t>
      </w:r>
      <w:r>
        <w:rPr>
          <w:b/>
          <w:bCs/>
          <w:sz w:val="22"/>
          <w:szCs w:val="22"/>
        </w:rPr>
        <w:t xml:space="preserve">, </w:t>
      </w:r>
      <w:r>
        <w:rPr>
          <w:sz w:val="22"/>
          <w:szCs w:val="22"/>
        </w:rPr>
        <w:t>la recepción, apertura y evaluación de las ofertas se llevará a cabo en dos etapas:</w:t>
      </w:r>
    </w:p>
    <w:p w14:paraId="03FAE548" w14:textId="77777777" w:rsidR="00214EE4" w:rsidRPr="002C6023" w:rsidRDefault="00214EE4" w:rsidP="00127526">
      <w:pPr>
        <w:jc w:val="both"/>
        <w:rPr>
          <w:rFonts w:ascii="Book Antiqua" w:hAnsi="Book Antiqua"/>
          <w:b/>
          <w:color w:val="C00000"/>
          <w:sz w:val="22"/>
          <w:szCs w:val="22"/>
        </w:rPr>
      </w:pPr>
    </w:p>
    <w:p w14:paraId="731C18A1" w14:textId="77777777" w:rsidR="00BA51B9" w:rsidRPr="002C6023" w:rsidRDefault="00BA51B9" w:rsidP="00127526">
      <w:pPr>
        <w:pStyle w:val="Prrafodelista"/>
        <w:suppressAutoHyphens/>
        <w:ind w:left="718"/>
        <w:jc w:val="both"/>
        <w:textAlignment w:val="top"/>
        <w:rPr>
          <w:rFonts w:ascii="Book Antiqua" w:hAnsi="Book Antiqua"/>
          <w:sz w:val="22"/>
          <w:szCs w:val="22"/>
        </w:rPr>
      </w:pPr>
      <w:r w:rsidRPr="002C6023">
        <w:rPr>
          <w:rFonts w:ascii="Book Antiqua" w:hAnsi="Book Antiqua"/>
          <w:b/>
          <w:sz w:val="22"/>
          <w:szCs w:val="22"/>
        </w:rPr>
        <w:t>Primera etapa.</w:t>
      </w:r>
      <w:r w:rsidRPr="002C6023">
        <w:rPr>
          <w:rFonts w:ascii="Book Antiqua" w:hAnsi="Book Antiqua"/>
          <w:sz w:val="22"/>
          <w:szCs w:val="22"/>
        </w:rPr>
        <w:t xml:space="preserve"> Para la presentación y recepción de las ofertas técnicas y las ofertas económicas y la apertura y evaluación de las ofertas técnicas y;</w:t>
      </w:r>
    </w:p>
    <w:p w14:paraId="17E9D7B8" w14:textId="77777777" w:rsidR="00BA51B9" w:rsidRPr="002C6023" w:rsidRDefault="00BA51B9" w:rsidP="00127526">
      <w:pPr>
        <w:pStyle w:val="Prrafodelista"/>
        <w:suppressAutoHyphens/>
        <w:ind w:left="718"/>
        <w:jc w:val="both"/>
        <w:textAlignment w:val="top"/>
        <w:rPr>
          <w:rFonts w:ascii="Book Antiqua" w:hAnsi="Book Antiqua"/>
          <w:sz w:val="22"/>
          <w:szCs w:val="22"/>
        </w:rPr>
      </w:pPr>
    </w:p>
    <w:p w14:paraId="010571CF" w14:textId="4284BA99" w:rsidR="00BA51B9" w:rsidRPr="002C6023" w:rsidRDefault="00BA51B9" w:rsidP="00127526">
      <w:pPr>
        <w:pStyle w:val="Prrafodelista"/>
        <w:suppressAutoHyphens/>
        <w:ind w:left="718"/>
        <w:jc w:val="both"/>
        <w:textAlignment w:val="top"/>
        <w:rPr>
          <w:rFonts w:ascii="Book Antiqua" w:hAnsi="Book Antiqua"/>
          <w:sz w:val="22"/>
          <w:szCs w:val="22"/>
        </w:rPr>
      </w:pPr>
      <w:r w:rsidRPr="002C6023">
        <w:rPr>
          <w:rFonts w:ascii="Book Antiqua" w:hAnsi="Book Antiqua"/>
          <w:b/>
          <w:sz w:val="22"/>
          <w:szCs w:val="22"/>
        </w:rPr>
        <w:t>Segunda etapa.</w:t>
      </w:r>
      <w:r w:rsidRPr="002C6023">
        <w:rPr>
          <w:rFonts w:ascii="Book Antiqua" w:hAnsi="Book Antiqua"/>
          <w:sz w:val="22"/>
          <w:szCs w:val="22"/>
        </w:rPr>
        <w:t xml:space="preserve"> La apertura y evaluación de las ofertas económicas.</w:t>
      </w:r>
    </w:p>
    <w:p w14:paraId="737B2A46" w14:textId="2F9EC61A" w:rsidR="00BA51B9" w:rsidRPr="00024987" w:rsidRDefault="00BA51B9" w:rsidP="00127526">
      <w:pPr>
        <w:contextualSpacing/>
        <w:jc w:val="both"/>
        <w:rPr>
          <w:rFonts w:ascii="Book Antiqua" w:hAnsi="Book Antiqua"/>
          <w:sz w:val="22"/>
          <w:szCs w:val="22"/>
        </w:rPr>
      </w:pPr>
    </w:p>
    <w:p w14:paraId="66066D36" w14:textId="78EA864F" w:rsidR="00B75623" w:rsidRDefault="00B75623" w:rsidP="00127526">
      <w:pPr>
        <w:contextualSpacing/>
        <w:jc w:val="both"/>
        <w:rPr>
          <w:rFonts w:ascii="Book Antiqua" w:hAnsi="Book Antiqua"/>
          <w:color w:val="990000"/>
          <w:sz w:val="22"/>
          <w:szCs w:val="22"/>
        </w:rPr>
      </w:pPr>
      <w:r>
        <w:rPr>
          <w:sz w:val="22"/>
          <w:szCs w:val="22"/>
        </w:rPr>
        <w:t xml:space="preserve">Las ofertas podrán ser recibidas desde el día de publicada la convocatoria en el SECP hasta </w:t>
      </w:r>
      <w:r w:rsidR="0076537D">
        <w:rPr>
          <w:b/>
          <w:bCs/>
          <w:sz w:val="22"/>
          <w:szCs w:val="22"/>
        </w:rPr>
        <w:t xml:space="preserve">el </w:t>
      </w:r>
      <w:r w:rsidR="005869D6">
        <w:rPr>
          <w:b/>
          <w:bCs/>
          <w:sz w:val="22"/>
          <w:szCs w:val="22"/>
        </w:rPr>
        <w:t>31</w:t>
      </w:r>
      <w:r w:rsidR="0076537D">
        <w:rPr>
          <w:b/>
          <w:bCs/>
          <w:sz w:val="22"/>
          <w:szCs w:val="22"/>
        </w:rPr>
        <w:t xml:space="preserve"> </w:t>
      </w:r>
      <w:r>
        <w:rPr>
          <w:b/>
          <w:bCs/>
          <w:sz w:val="22"/>
          <w:szCs w:val="22"/>
        </w:rPr>
        <w:t xml:space="preserve">de </w:t>
      </w:r>
      <w:r w:rsidR="00927B7D">
        <w:rPr>
          <w:b/>
          <w:bCs/>
          <w:sz w:val="22"/>
          <w:szCs w:val="22"/>
        </w:rPr>
        <w:t>mayo</w:t>
      </w:r>
      <w:r>
        <w:rPr>
          <w:b/>
          <w:bCs/>
          <w:sz w:val="22"/>
          <w:szCs w:val="22"/>
        </w:rPr>
        <w:t xml:space="preserve"> de 2024 a las</w:t>
      </w:r>
      <w:r w:rsidR="0076537D">
        <w:rPr>
          <w:b/>
          <w:bCs/>
          <w:sz w:val="22"/>
          <w:szCs w:val="22"/>
        </w:rPr>
        <w:t xml:space="preserve"> 0</w:t>
      </w:r>
      <w:r w:rsidR="008309EB">
        <w:rPr>
          <w:b/>
          <w:bCs/>
          <w:sz w:val="22"/>
          <w:szCs w:val="22"/>
        </w:rPr>
        <w:t>3</w:t>
      </w:r>
      <w:r w:rsidR="0076537D">
        <w:rPr>
          <w:b/>
          <w:bCs/>
          <w:sz w:val="22"/>
          <w:szCs w:val="22"/>
        </w:rPr>
        <w:t>:00</w:t>
      </w:r>
      <w:r>
        <w:rPr>
          <w:b/>
          <w:bCs/>
          <w:sz w:val="22"/>
          <w:szCs w:val="22"/>
        </w:rPr>
        <w:t xml:space="preserve"> </w:t>
      </w:r>
      <w:r w:rsidR="0076537D">
        <w:rPr>
          <w:b/>
          <w:bCs/>
          <w:sz w:val="22"/>
          <w:szCs w:val="22"/>
        </w:rPr>
        <w:t>p</w:t>
      </w:r>
      <w:r>
        <w:rPr>
          <w:b/>
          <w:bCs/>
          <w:sz w:val="22"/>
          <w:szCs w:val="22"/>
        </w:rPr>
        <w:t>.m.</w:t>
      </w:r>
    </w:p>
    <w:p w14:paraId="0C63D7D3" w14:textId="77777777" w:rsidR="00B75623" w:rsidRPr="002C6023" w:rsidRDefault="00B75623" w:rsidP="00127526">
      <w:pPr>
        <w:contextualSpacing/>
        <w:jc w:val="both"/>
        <w:rPr>
          <w:rFonts w:ascii="Book Antiqua" w:hAnsi="Book Antiqua"/>
          <w:color w:val="990000"/>
          <w:sz w:val="22"/>
          <w:szCs w:val="22"/>
        </w:rPr>
      </w:pPr>
    </w:p>
    <w:p w14:paraId="5711A209" w14:textId="77777777" w:rsidR="00BA51B9" w:rsidRPr="002C6023" w:rsidRDefault="00BA51B9" w:rsidP="00127526">
      <w:pPr>
        <w:contextualSpacing/>
        <w:jc w:val="both"/>
        <w:rPr>
          <w:rFonts w:ascii="Book Antiqua" w:hAnsi="Book Antiqua"/>
          <w:sz w:val="22"/>
          <w:szCs w:val="22"/>
        </w:rPr>
      </w:pPr>
      <w:r w:rsidRPr="002C6023">
        <w:rPr>
          <w:rFonts w:ascii="Book Antiqua" w:hAnsi="Book Antiqua"/>
          <w:sz w:val="22"/>
          <w:szCs w:val="22"/>
        </w:rPr>
        <w:t>Cuando se trate de ofertas electrónicas recibidas por el SECP, el sistema de forma automática se registra la fecha y hora de la recepción de las ofertas, manteniéndolas encriptadas, sin posibilidad de que se conozca su contenido hasta que la institución contratante realice la apertura, en la fecha y hora fijadas en el cronograma de actividades previsto en el presente pliego de condiciones.</w:t>
      </w:r>
    </w:p>
    <w:p w14:paraId="5A820E9B" w14:textId="77777777" w:rsidR="00BA51B9" w:rsidRPr="002C6023" w:rsidRDefault="00BA51B9" w:rsidP="00127526">
      <w:pPr>
        <w:contextualSpacing/>
        <w:jc w:val="both"/>
        <w:rPr>
          <w:rFonts w:ascii="Book Antiqua" w:hAnsi="Book Antiqua"/>
          <w:sz w:val="22"/>
          <w:szCs w:val="22"/>
        </w:rPr>
      </w:pPr>
    </w:p>
    <w:p w14:paraId="4A773A42" w14:textId="77777777" w:rsidR="00BA51B9" w:rsidRPr="002C6023" w:rsidRDefault="00BA51B9" w:rsidP="00127526">
      <w:pPr>
        <w:contextualSpacing/>
        <w:jc w:val="both"/>
        <w:rPr>
          <w:rFonts w:ascii="Book Antiqua" w:hAnsi="Book Antiqua"/>
          <w:sz w:val="22"/>
          <w:szCs w:val="22"/>
        </w:rPr>
      </w:pPr>
      <w:r w:rsidRPr="002C6023">
        <w:rPr>
          <w:rFonts w:ascii="Book Antiqua" w:hAnsi="Book Antiqua"/>
          <w:sz w:val="22"/>
          <w:szCs w:val="22"/>
        </w:rPr>
        <w:t>Cuando se trate de ofertas en formato o soporte papel, la Unidad Operativa de Compras y Contrataciones (UOCC) será responsable de recibirlas, custodiarlas y de elaborar y llevar registro de oferentes con nombre, fecha y hora. Cada oferente tendrá derecho a recibir un conduce de recepción de oferta entregada.</w:t>
      </w:r>
    </w:p>
    <w:p w14:paraId="5B02C9AC" w14:textId="77777777" w:rsidR="00BA51B9" w:rsidRPr="002C6023" w:rsidRDefault="00BA51B9" w:rsidP="00127526">
      <w:pPr>
        <w:contextualSpacing/>
        <w:jc w:val="both"/>
        <w:rPr>
          <w:rFonts w:ascii="Book Antiqua" w:hAnsi="Book Antiqua"/>
          <w:sz w:val="22"/>
          <w:szCs w:val="22"/>
        </w:rPr>
      </w:pPr>
    </w:p>
    <w:p w14:paraId="14FFA135" w14:textId="77777777" w:rsidR="00BA51B9" w:rsidRPr="002C6023" w:rsidRDefault="00BA51B9" w:rsidP="00127526">
      <w:pPr>
        <w:jc w:val="both"/>
        <w:rPr>
          <w:rFonts w:ascii="Book Antiqua" w:hAnsi="Book Antiqua"/>
          <w:sz w:val="22"/>
          <w:szCs w:val="22"/>
        </w:rPr>
      </w:pPr>
      <w:r w:rsidRPr="002C6023">
        <w:rPr>
          <w:rFonts w:ascii="Book Antiqua" w:hAnsi="Book Antiqua"/>
          <w:sz w:val="22"/>
          <w:szCs w:val="22"/>
        </w:rPr>
        <w:t>Una vez pasada la hora establecida para la recepción de los sobres de los(as) oferentes/proponentes, no se aceptará la presentación de nuevas propuestas, aunque el acto de apertura no se inicie en la fecha y/o en la hora señalada en el pliego de condiciones.</w:t>
      </w:r>
    </w:p>
    <w:p w14:paraId="2DD819F0" w14:textId="77777777" w:rsidR="00BA51B9" w:rsidRPr="002C6023" w:rsidRDefault="00BA51B9" w:rsidP="00127526">
      <w:pPr>
        <w:contextualSpacing/>
        <w:jc w:val="both"/>
        <w:rPr>
          <w:rFonts w:ascii="Book Antiqua" w:hAnsi="Book Antiqua"/>
          <w:sz w:val="22"/>
          <w:szCs w:val="22"/>
        </w:rPr>
      </w:pPr>
    </w:p>
    <w:p w14:paraId="5667E20E" w14:textId="77777777" w:rsidR="00BA51B9" w:rsidRPr="002C6023" w:rsidRDefault="00BA51B9" w:rsidP="00D867F6">
      <w:pPr>
        <w:pStyle w:val="Ttulo1"/>
      </w:pPr>
      <w:bookmarkStart w:id="87" w:name="_Toc159336686"/>
      <w:bookmarkStart w:id="88" w:name="_Toc165640542"/>
      <w:r w:rsidRPr="002C6023">
        <w:t>Apertura de ofertas técnicas “Sobre A”</w:t>
      </w:r>
      <w:bookmarkEnd w:id="87"/>
      <w:bookmarkEnd w:id="88"/>
    </w:p>
    <w:p w14:paraId="763F8060" w14:textId="7861C002" w:rsidR="00BA51B9" w:rsidRDefault="00BA51B9" w:rsidP="00127526">
      <w:pPr>
        <w:jc w:val="both"/>
        <w:rPr>
          <w:rFonts w:ascii="Book Antiqua" w:hAnsi="Book Antiqua"/>
          <w:iCs/>
          <w:sz w:val="22"/>
          <w:szCs w:val="22"/>
        </w:rPr>
      </w:pPr>
    </w:p>
    <w:p w14:paraId="025A8EA5" w14:textId="77777777" w:rsidR="00DE4386" w:rsidRDefault="00DE4386" w:rsidP="00DE4386">
      <w:pPr>
        <w:jc w:val="both"/>
        <w:rPr>
          <w:rFonts w:ascii="Book Antiqua" w:hAnsi="Book Antiqua"/>
          <w:iCs/>
          <w:sz w:val="22"/>
          <w:szCs w:val="22"/>
        </w:rPr>
      </w:pPr>
      <w:r w:rsidRPr="00DE4386">
        <w:rPr>
          <w:rFonts w:ascii="Book Antiqua" w:hAnsi="Book Antiqua"/>
          <w:iCs/>
          <w:sz w:val="22"/>
          <w:szCs w:val="22"/>
        </w:rPr>
        <w:t>La apertura de las ofertas técnicas recibidas ya sea en formato papel o electrónico se realizará en acto público en presencia del CCC y del(la) Notario Público actuante y de los(las) oferentes que deseen participar para quienes la asistencia será voluntaria y nunca obligatoria, en la fecha, lugar y hora establecidos en el cronograma de actividades.</w:t>
      </w:r>
    </w:p>
    <w:p w14:paraId="6E9CBB53" w14:textId="77777777" w:rsidR="00DE4386" w:rsidRPr="00DE4386" w:rsidRDefault="00DE4386" w:rsidP="00DE4386">
      <w:pPr>
        <w:jc w:val="both"/>
        <w:rPr>
          <w:rFonts w:ascii="Book Antiqua" w:hAnsi="Book Antiqua"/>
          <w:iCs/>
          <w:sz w:val="22"/>
          <w:szCs w:val="22"/>
        </w:rPr>
      </w:pPr>
    </w:p>
    <w:p w14:paraId="72726A3B" w14:textId="671F0690" w:rsidR="00DE4386" w:rsidRPr="002C6023" w:rsidRDefault="00DE4386" w:rsidP="00DE4386">
      <w:pPr>
        <w:jc w:val="both"/>
        <w:rPr>
          <w:rFonts w:ascii="Book Antiqua" w:hAnsi="Book Antiqua"/>
          <w:iCs/>
          <w:sz w:val="22"/>
          <w:szCs w:val="22"/>
        </w:rPr>
      </w:pPr>
      <w:r w:rsidRPr="00DE4386">
        <w:rPr>
          <w:rFonts w:ascii="Book Antiqua" w:hAnsi="Book Antiqua"/>
          <w:iCs/>
          <w:sz w:val="22"/>
          <w:szCs w:val="22"/>
        </w:rPr>
        <w:t>Concluido el acto de apertura, el(la) Notario Público actuante dará por cerrado el mismo, indicando la hora de cierre. Las actas notariales deberán ser publicadas en el SECP a los fines de que estén disponibles para consulta de todos los interesados.</w:t>
      </w:r>
    </w:p>
    <w:p w14:paraId="3DD3EACE" w14:textId="03194982" w:rsidR="00BA51B9" w:rsidRDefault="00BA51B9" w:rsidP="00127526">
      <w:pPr>
        <w:contextualSpacing/>
        <w:jc w:val="both"/>
        <w:rPr>
          <w:rFonts w:ascii="Book Antiqua" w:hAnsi="Book Antiqua"/>
          <w:b/>
          <w:sz w:val="22"/>
          <w:szCs w:val="22"/>
        </w:rPr>
      </w:pPr>
    </w:p>
    <w:p w14:paraId="4D6CF26B" w14:textId="77777777" w:rsidR="00D02D00" w:rsidRPr="002C6023" w:rsidRDefault="00D02D00" w:rsidP="00127526">
      <w:pPr>
        <w:contextualSpacing/>
        <w:jc w:val="both"/>
        <w:rPr>
          <w:rFonts w:ascii="Book Antiqua" w:hAnsi="Book Antiqua"/>
          <w:b/>
          <w:sz w:val="22"/>
          <w:szCs w:val="22"/>
        </w:rPr>
      </w:pPr>
    </w:p>
    <w:p w14:paraId="05E3ABB1" w14:textId="77777777" w:rsidR="00BA51B9" w:rsidRPr="002C6023" w:rsidRDefault="00BA51B9" w:rsidP="00D867F6">
      <w:pPr>
        <w:pStyle w:val="Ttulo1"/>
      </w:pPr>
      <w:bookmarkStart w:id="89" w:name="_Toc159336687"/>
      <w:bookmarkStart w:id="90" w:name="_Toc165640543"/>
      <w:r w:rsidRPr="002C6023">
        <w:t>Evaluación de ofertas técnicas “Sobre A”, aclaraciones y subsanación</w:t>
      </w:r>
      <w:bookmarkEnd w:id="89"/>
      <w:bookmarkEnd w:id="90"/>
      <w:r w:rsidRPr="002C6023">
        <w:t xml:space="preserve"> </w:t>
      </w:r>
    </w:p>
    <w:p w14:paraId="059CD156" w14:textId="77777777" w:rsidR="00D02D00" w:rsidRDefault="00D02D00" w:rsidP="00127526">
      <w:pPr>
        <w:jc w:val="both"/>
        <w:rPr>
          <w:rFonts w:ascii="Book Antiqua" w:hAnsi="Book Antiqua"/>
          <w:b/>
          <w:color w:val="990000"/>
          <w:sz w:val="22"/>
          <w:szCs w:val="22"/>
        </w:rPr>
      </w:pPr>
    </w:p>
    <w:p w14:paraId="23D592D9" w14:textId="5BC46E7D" w:rsidR="00D02D00" w:rsidRPr="002C6023" w:rsidRDefault="00D02D00" w:rsidP="00127526">
      <w:pPr>
        <w:jc w:val="both"/>
        <w:rPr>
          <w:rFonts w:ascii="Book Antiqua" w:hAnsi="Book Antiqua"/>
          <w:color w:val="C00000"/>
          <w:sz w:val="22"/>
          <w:szCs w:val="22"/>
        </w:rPr>
      </w:pPr>
      <w:r w:rsidRPr="00AF780C">
        <w:rPr>
          <w:sz w:val="22"/>
          <w:szCs w:val="22"/>
        </w:rPr>
        <w:t xml:space="preserve">Los(as) peritos designados para la evaluación, procederán a la validación y verificación de los documentos de la oferta técnica o “Sobre A” evaluando conforme a la metodología y criterios establecidos en los numerales </w:t>
      </w:r>
      <w:r w:rsidRPr="00AF780C">
        <w:rPr>
          <w:b/>
          <w:bCs/>
          <w:sz w:val="22"/>
          <w:szCs w:val="22"/>
        </w:rPr>
        <w:t>12.1.1 Metodología y criterios de evaluación para la documentación legal; 12.1.2 Metodología y criterios de evaluación para la documentación financiera y 12.1.3 Metodología y criterios de evaluación para la documentación técnica.</w:t>
      </w:r>
    </w:p>
    <w:p w14:paraId="426F606D" w14:textId="77777777" w:rsidR="00BA51B9" w:rsidRPr="002C6023" w:rsidRDefault="00BA51B9" w:rsidP="00127526">
      <w:pPr>
        <w:jc w:val="both"/>
        <w:rPr>
          <w:rFonts w:ascii="Book Antiqua" w:hAnsi="Book Antiqua"/>
          <w:sz w:val="22"/>
          <w:szCs w:val="22"/>
        </w:rPr>
      </w:pPr>
    </w:p>
    <w:p w14:paraId="45D30F23" w14:textId="77777777" w:rsidR="00BA51B9" w:rsidRPr="002C6023" w:rsidRDefault="00BA51B9" w:rsidP="00127526">
      <w:pPr>
        <w:jc w:val="both"/>
        <w:rPr>
          <w:rFonts w:ascii="Book Antiqua" w:hAnsi="Book Antiqua"/>
          <w:strike/>
          <w:sz w:val="22"/>
          <w:szCs w:val="22"/>
        </w:rPr>
      </w:pPr>
      <w:r w:rsidRPr="002C6023">
        <w:rPr>
          <w:rFonts w:ascii="Book Antiqua" w:hAnsi="Book Antiqua"/>
          <w:sz w:val="22"/>
          <w:szCs w:val="22"/>
        </w:rPr>
        <w:t xml:space="preserve">Ante duda sobre la información presentada, los(as) peritos podrán solicitar hasta antes de emitir el informe definitivo, mediante acto administrativo emitido por el CCC </w:t>
      </w:r>
      <w:bookmarkStart w:id="91" w:name="_Hlk159067723"/>
      <w:r w:rsidRPr="002C6023">
        <w:rPr>
          <w:rFonts w:ascii="Book Antiqua" w:hAnsi="Book Antiqua"/>
          <w:sz w:val="22"/>
          <w:szCs w:val="22"/>
        </w:rPr>
        <w:t xml:space="preserve">o la DAF, según corresponda </w:t>
      </w:r>
      <w:bookmarkEnd w:id="91"/>
      <w:r w:rsidRPr="002C6023">
        <w:rPr>
          <w:rFonts w:ascii="Book Antiqua" w:hAnsi="Book Antiqua"/>
          <w:sz w:val="22"/>
          <w:szCs w:val="22"/>
        </w:rPr>
        <w:t>y notificado por la UOCC al (la) oferente, las aclaraciones en los términos del artículo 123 del Reglamento núm. 416-23 que considere necesarias y comprobar la veracidad de la información recibida, cursándole del mismo modo.</w:t>
      </w:r>
    </w:p>
    <w:p w14:paraId="4CF88DE0" w14:textId="77777777" w:rsidR="00BA51B9" w:rsidRPr="002C6023" w:rsidRDefault="00BA51B9" w:rsidP="00127526">
      <w:pPr>
        <w:jc w:val="both"/>
        <w:rPr>
          <w:rFonts w:ascii="Book Antiqua" w:hAnsi="Book Antiqua"/>
          <w:sz w:val="22"/>
          <w:szCs w:val="22"/>
        </w:rPr>
      </w:pPr>
    </w:p>
    <w:p w14:paraId="7667B43F" w14:textId="410285B0"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Los(as) peritos emitirán un </w:t>
      </w:r>
      <w:r w:rsidRPr="002C6023">
        <w:rPr>
          <w:rFonts w:ascii="Book Antiqua" w:hAnsi="Book Antiqua"/>
          <w:b/>
          <w:i/>
          <w:sz w:val="22"/>
          <w:szCs w:val="22"/>
        </w:rPr>
        <w:t>informe preliminar de evaluación técnica</w:t>
      </w:r>
      <w:r w:rsidRPr="002C6023">
        <w:rPr>
          <w:rFonts w:ascii="Book Antiqua" w:hAnsi="Book Antiqua"/>
          <w:sz w:val="22"/>
          <w:szCs w:val="22"/>
        </w:rPr>
        <w:t xml:space="preserve"> en el cual se indicará si las ofertas cumplen con los criterios establecidos en</w:t>
      </w:r>
      <w:r w:rsidR="00441491" w:rsidRPr="002C6023">
        <w:rPr>
          <w:rFonts w:ascii="Book Antiqua" w:hAnsi="Book Antiqua"/>
          <w:sz w:val="22"/>
          <w:szCs w:val="22"/>
        </w:rPr>
        <w:t xml:space="preserve"> este</w:t>
      </w:r>
      <w:r w:rsidRPr="002C6023">
        <w:rPr>
          <w:rFonts w:ascii="Book Antiqua" w:hAnsi="Book Antiqua"/>
          <w:sz w:val="22"/>
          <w:szCs w:val="22"/>
        </w:rPr>
        <w:t xml:space="preserve"> </w:t>
      </w:r>
      <w:r w:rsidR="00441491" w:rsidRPr="002C6023">
        <w:rPr>
          <w:rFonts w:ascii="Book Antiqua" w:hAnsi="Book Antiqua"/>
          <w:sz w:val="22"/>
          <w:szCs w:val="22"/>
        </w:rPr>
        <w:t>plieg</w:t>
      </w:r>
      <w:r w:rsidRPr="002C6023">
        <w:rPr>
          <w:rFonts w:ascii="Book Antiqua" w:hAnsi="Book Antiqua"/>
          <w:sz w:val="22"/>
          <w:szCs w:val="22"/>
        </w:rPr>
        <w:t>o</w:t>
      </w:r>
      <w:r w:rsidR="00441491" w:rsidRPr="002C6023">
        <w:rPr>
          <w:rFonts w:ascii="Book Antiqua" w:hAnsi="Book Antiqua"/>
          <w:sz w:val="22"/>
          <w:szCs w:val="22"/>
        </w:rPr>
        <w:t xml:space="preserve"> o</w:t>
      </w:r>
      <w:r w:rsidRPr="002C6023">
        <w:rPr>
          <w:rFonts w:ascii="Book Antiqua" w:hAnsi="Book Antiqua"/>
          <w:sz w:val="22"/>
          <w:szCs w:val="22"/>
        </w:rPr>
        <w:t xml:space="preserve"> si existen desviaciones, reservas, omisiones o errores de naturaleza o de tipo subsanables de conformidad con la normativa.</w:t>
      </w:r>
    </w:p>
    <w:p w14:paraId="037AC7FB" w14:textId="77777777" w:rsidR="00BA51B9" w:rsidRPr="002C6023" w:rsidRDefault="00BA51B9" w:rsidP="00127526">
      <w:pPr>
        <w:jc w:val="both"/>
        <w:rPr>
          <w:rFonts w:ascii="Book Antiqua" w:hAnsi="Book Antiqua"/>
          <w:sz w:val="22"/>
          <w:szCs w:val="22"/>
        </w:rPr>
      </w:pPr>
    </w:p>
    <w:p w14:paraId="18569BA9" w14:textId="77777777" w:rsidR="00BA51B9" w:rsidRPr="002C6023" w:rsidRDefault="00BA51B9" w:rsidP="00127526">
      <w:pPr>
        <w:jc w:val="both"/>
        <w:rPr>
          <w:rFonts w:ascii="Book Antiqua" w:hAnsi="Book Antiqua"/>
          <w:sz w:val="22"/>
          <w:szCs w:val="22"/>
        </w:rPr>
      </w:pPr>
      <w:r w:rsidRPr="002C6023">
        <w:rPr>
          <w:rFonts w:ascii="Book Antiqua" w:hAnsi="Book Antiqua"/>
          <w:sz w:val="22"/>
          <w:szCs w:val="22"/>
        </w:rPr>
        <w:t>En los casos en que se presenten desviaciones, reservas, omisiones o errores de naturaleza o tipo subsanables, los(as) peritos procederán de conformidad con lo establecido en el párrafo III del artículo 8 de la Ley núm. 340-06 y sus modificaciones y artículos 120, 121 y 122 del Reglamento núm. 416-23 para solicitar, mediante acto administrativo emitido por el CCC o la DAF, según corresponda y notificado por la UOCC al (la) oferente, las subsanaciones en el plazo previsto en el cronograma de actividades.</w:t>
      </w:r>
    </w:p>
    <w:p w14:paraId="4D9E7411" w14:textId="77777777" w:rsidR="00BA51B9" w:rsidRPr="002C6023" w:rsidRDefault="00BA51B9" w:rsidP="00127526">
      <w:pPr>
        <w:jc w:val="both"/>
        <w:rPr>
          <w:rFonts w:ascii="Book Antiqua" w:hAnsi="Book Antiqua"/>
          <w:color w:val="222222"/>
          <w:sz w:val="22"/>
          <w:szCs w:val="22"/>
        </w:rPr>
      </w:pPr>
    </w:p>
    <w:p w14:paraId="52D78990" w14:textId="77777777" w:rsidR="00BA51B9" w:rsidRPr="002C6023" w:rsidRDefault="00BA51B9" w:rsidP="00127526">
      <w:pPr>
        <w:jc w:val="both"/>
        <w:rPr>
          <w:rFonts w:ascii="Book Antiqua" w:hAnsi="Book Antiqua"/>
          <w:sz w:val="22"/>
          <w:szCs w:val="22"/>
        </w:rPr>
      </w:pPr>
      <w:r w:rsidRPr="002C6023">
        <w:rPr>
          <w:rFonts w:ascii="Book Antiqua" w:hAnsi="Book Antiqua"/>
          <w:sz w:val="22"/>
          <w:szCs w:val="22"/>
        </w:rPr>
        <w:t>Este informe también será publicado en el SECP y notificado a todos(as) los(as) oferentes participantes y contendrá los elementos a subsanar y el resultado de la ponderación preliminar.</w:t>
      </w:r>
    </w:p>
    <w:p w14:paraId="31C54DE7" w14:textId="77777777" w:rsidR="00BA51B9" w:rsidRPr="002C6023" w:rsidRDefault="00BA51B9" w:rsidP="00127526">
      <w:pPr>
        <w:jc w:val="both"/>
        <w:rPr>
          <w:rFonts w:ascii="Book Antiqua" w:hAnsi="Book Antiqua"/>
          <w:sz w:val="22"/>
          <w:szCs w:val="22"/>
        </w:rPr>
      </w:pPr>
    </w:p>
    <w:p w14:paraId="794A62AB" w14:textId="65F25B6B"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Concluido el plazo para las subsanaciones, los(as) peritos emitirán un </w:t>
      </w:r>
      <w:r w:rsidRPr="002C6023">
        <w:rPr>
          <w:rFonts w:ascii="Book Antiqua" w:hAnsi="Book Antiqua"/>
          <w:b/>
          <w:i/>
          <w:sz w:val="22"/>
          <w:szCs w:val="22"/>
        </w:rPr>
        <w:t xml:space="preserve">informe definitivo de evaluación técnica </w:t>
      </w:r>
      <w:bookmarkStart w:id="92" w:name="_Hlk116826440"/>
      <w:r w:rsidRPr="005D6761">
        <w:rPr>
          <w:rFonts w:ascii="Book Antiqua" w:hAnsi="Book Antiqua"/>
          <w:b/>
          <w:sz w:val="22"/>
          <w:szCs w:val="22"/>
        </w:rPr>
        <w:t>conforme al documento estándar SNCCP.XXX</w:t>
      </w:r>
      <w:r w:rsidR="00152D1D" w:rsidRPr="005D6761">
        <w:rPr>
          <w:rFonts w:ascii="Book Antiqua" w:hAnsi="Book Antiqua"/>
          <w:b/>
          <w:sz w:val="22"/>
          <w:szCs w:val="22"/>
        </w:rPr>
        <w:t xml:space="preserve"> </w:t>
      </w:r>
      <w:r w:rsidRPr="002C6023">
        <w:rPr>
          <w:rFonts w:ascii="Book Antiqua" w:hAnsi="Book Antiqua"/>
          <w:sz w:val="22"/>
          <w:szCs w:val="22"/>
        </w:rPr>
        <w:t xml:space="preserve">que describirá de manera pormenorizada la evaluación realizada a todas las ofertas recibidas, su ponderación, nivel de cumplimiento, si agotó fase de subsanación y la recomendación, con base en los criterios establecidos, </w:t>
      </w:r>
      <w:bookmarkEnd w:id="92"/>
      <w:r w:rsidRPr="002C6023">
        <w:rPr>
          <w:rFonts w:ascii="Book Antiqua" w:hAnsi="Book Antiqua"/>
          <w:sz w:val="22"/>
          <w:szCs w:val="22"/>
        </w:rPr>
        <w:t>de los(as) oferentes que deben ser habilitados para la evaluación de sus ofertas económicas. El CCC o la DAF</w:t>
      </w:r>
      <w:r w:rsidR="00152D1D" w:rsidRPr="002C6023">
        <w:rPr>
          <w:rFonts w:ascii="Book Antiqua" w:hAnsi="Book Antiqua"/>
          <w:sz w:val="22"/>
          <w:szCs w:val="22"/>
        </w:rPr>
        <w:t xml:space="preserve"> (</w:t>
      </w:r>
      <w:r w:rsidRPr="002C6023">
        <w:rPr>
          <w:rFonts w:ascii="Book Antiqua" w:hAnsi="Book Antiqua"/>
          <w:sz w:val="22"/>
          <w:szCs w:val="22"/>
        </w:rPr>
        <w:t>según corresponda</w:t>
      </w:r>
      <w:r w:rsidR="00152D1D" w:rsidRPr="002C6023">
        <w:rPr>
          <w:rFonts w:ascii="Book Antiqua" w:hAnsi="Book Antiqua"/>
          <w:sz w:val="22"/>
          <w:szCs w:val="22"/>
        </w:rPr>
        <w:t>)</w:t>
      </w:r>
      <w:r w:rsidRPr="002C6023">
        <w:rPr>
          <w:rFonts w:ascii="Book Antiqua" w:hAnsi="Book Antiqua"/>
          <w:sz w:val="22"/>
          <w:szCs w:val="22"/>
        </w:rPr>
        <w:t xml:space="preserve"> aprobará si procede el informe definitivo de evaluación de ofertas técnicas, mediante un acto administrativo debidamente motivado. El acta indicará los oferentes habilitados y no habilitados para la apertura y evaluación de sus ofertas económicas.</w:t>
      </w:r>
    </w:p>
    <w:p w14:paraId="35B82C76" w14:textId="77777777" w:rsidR="00BA51B9" w:rsidRPr="002C6023" w:rsidRDefault="00BA51B9" w:rsidP="00127526">
      <w:pPr>
        <w:jc w:val="both"/>
        <w:rPr>
          <w:rFonts w:ascii="Book Antiqua" w:hAnsi="Book Antiqua"/>
          <w:sz w:val="22"/>
          <w:szCs w:val="22"/>
        </w:rPr>
      </w:pPr>
    </w:p>
    <w:p w14:paraId="758E8BE5" w14:textId="77777777"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A los(as) oferentes cuyas ofertas técnicas no hayan superado los mínimos establecidos en el pliego de condiciones, les serán devueltas sus ofertas económicas sin abrir si fueron recibidas en soporte papel, y si fueron recibidas a través de SECP permanecerán sin abrir encriptadas y sin ser ponderadas. </w:t>
      </w:r>
    </w:p>
    <w:p w14:paraId="7899D902" w14:textId="77777777" w:rsidR="00BA51B9" w:rsidRPr="002C6023" w:rsidRDefault="00BA51B9" w:rsidP="00127526">
      <w:pPr>
        <w:jc w:val="both"/>
        <w:rPr>
          <w:rFonts w:ascii="Book Antiqua" w:hAnsi="Book Antiqua"/>
          <w:sz w:val="22"/>
          <w:szCs w:val="22"/>
        </w:rPr>
      </w:pPr>
    </w:p>
    <w:p w14:paraId="412715A4" w14:textId="6F718B14" w:rsidR="00BA51B9" w:rsidRPr="002C6023" w:rsidRDefault="00BA51B9" w:rsidP="00127526">
      <w:pPr>
        <w:jc w:val="both"/>
        <w:rPr>
          <w:rFonts w:ascii="Book Antiqua" w:hAnsi="Book Antiqua"/>
          <w:color w:val="222222"/>
          <w:sz w:val="22"/>
          <w:szCs w:val="22"/>
        </w:rPr>
      </w:pPr>
      <w:r w:rsidRPr="002C6023">
        <w:rPr>
          <w:rFonts w:ascii="Book Antiqua" w:hAnsi="Book Antiqua"/>
          <w:sz w:val="22"/>
          <w:szCs w:val="22"/>
        </w:rPr>
        <w:t xml:space="preserve">Todos los informes de evaluación y el acto de aprobación del CCC o la DAF </w:t>
      </w:r>
      <w:r w:rsidR="00152D1D" w:rsidRPr="002C6023">
        <w:rPr>
          <w:rFonts w:ascii="Book Antiqua" w:hAnsi="Book Antiqua"/>
          <w:sz w:val="22"/>
          <w:szCs w:val="22"/>
        </w:rPr>
        <w:t>(</w:t>
      </w:r>
      <w:r w:rsidRPr="002C6023">
        <w:rPr>
          <w:rFonts w:ascii="Book Antiqua" w:hAnsi="Book Antiqua"/>
          <w:sz w:val="22"/>
          <w:szCs w:val="22"/>
        </w:rPr>
        <w:t>según corresponda</w:t>
      </w:r>
      <w:r w:rsidR="00152D1D" w:rsidRPr="002C6023">
        <w:rPr>
          <w:rFonts w:ascii="Book Antiqua" w:hAnsi="Book Antiqua"/>
          <w:sz w:val="22"/>
          <w:szCs w:val="22"/>
        </w:rPr>
        <w:t>)</w:t>
      </w:r>
      <w:r w:rsidRPr="002C6023">
        <w:rPr>
          <w:rFonts w:ascii="Book Antiqua" w:hAnsi="Book Antiqua"/>
          <w:sz w:val="22"/>
          <w:szCs w:val="22"/>
        </w:rPr>
        <w:t xml:space="preserve"> así como las notificaciones de subsanación y las subsanaciones realizadas en plazo, se harán constar en el SECP</w:t>
      </w:r>
      <w:r w:rsidRPr="002C6023">
        <w:rPr>
          <w:rFonts w:ascii="Book Antiqua" w:hAnsi="Book Antiqua"/>
          <w:color w:val="222222"/>
          <w:sz w:val="22"/>
          <w:szCs w:val="22"/>
        </w:rPr>
        <w:t xml:space="preserve"> aun hayan sido recibidas en formato papel o físico. </w:t>
      </w:r>
    </w:p>
    <w:p w14:paraId="13760E6C" w14:textId="77777777" w:rsidR="00BA51B9" w:rsidRPr="002C6023" w:rsidRDefault="00BA51B9" w:rsidP="00127526">
      <w:pPr>
        <w:contextualSpacing/>
        <w:jc w:val="both"/>
        <w:rPr>
          <w:rFonts w:ascii="Book Antiqua" w:hAnsi="Book Antiqua"/>
          <w:b/>
          <w:sz w:val="22"/>
          <w:szCs w:val="22"/>
        </w:rPr>
      </w:pPr>
    </w:p>
    <w:p w14:paraId="29AF57E9" w14:textId="58E3CA04" w:rsidR="00BA51B9" w:rsidRPr="002C6023" w:rsidRDefault="00BA51B9" w:rsidP="00127526">
      <w:pPr>
        <w:jc w:val="both"/>
        <w:rPr>
          <w:rFonts w:ascii="Book Antiqua" w:hAnsi="Book Antiqua"/>
          <w:b/>
          <w:color w:val="800000"/>
          <w:sz w:val="22"/>
          <w:szCs w:val="22"/>
        </w:rPr>
      </w:pPr>
    </w:p>
    <w:p w14:paraId="46CC43E9" w14:textId="77777777" w:rsidR="00BA51B9" w:rsidRPr="002C6023" w:rsidRDefault="00BA51B9" w:rsidP="00127526">
      <w:pPr>
        <w:jc w:val="both"/>
        <w:rPr>
          <w:rFonts w:ascii="Book Antiqua" w:hAnsi="Book Antiqua"/>
          <w:b/>
          <w:sz w:val="22"/>
          <w:szCs w:val="22"/>
        </w:rPr>
      </w:pPr>
    </w:p>
    <w:p w14:paraId="25561950" w14:textId="77777777" w:rsidR="00BA51B9" w:rsidRPr="002C6023" w:rsidRDefault="00BA51B9" w:rsidP="00D867F6">
      <w:pPr>
        <w:pStyle w:val="Ttulo1"/>
      </w:pPr>
      <w:bookmarkStart w:id="93" w:name="_Toc159336689"/>
      <w:bookmarkStart w:id="94" w:name="_Toc165640544"/>
      <w:r w:rsidRPr="002C6023">
        <w:t>Debida diligencia</w:t>
      </w:r>
      <w:bookmarkEnd w:id="93"/>
      <w:bookmarkEnd w:id="94"/>
      <w:r w:rsidRPr="002C6023">
        <w:t xml:space="preserve"> </w:t>
      </w:r>
    </w:p>
    <w:p w14:paraId="7315D977" w14:textId="77777777" w:rsidR="00BA51B9" w:rsidRPr="002C6023" w:rsidRDefault="00BA51B9" w:rsidP="00127526">
      <w:pPr>
        <w:jc w:val="both"/>
        <w:rPr>
          <w:rFonts w:ascii="Book Antiqua" w:hAnsi="Book Antiqua"/>
          <w:b/>
          <w:sz w:val="22"/>
          <w:szCs w:val="22"/>
        </w:rPr>
      </w:pPr>
    </w:p>
    <w:p w14:paraId="1A17D7A9" w14:textId="3A2555CD" w:rsidR="00E52590" w:rsidRPr="002C6023" w:rsidRDefault="00400C76" w:rsidP="00127526">
      <w:pPr>
        <w:jc w:val="both"/>
        <w:rPr>
          <w:rFonts w:ascii="Book Antiqua" w:hAnsi="Book Antiqua"/>
          <w:sz w:val="22"/>
          <w:szCs w:val="22"/>
        </w:rPr>
      </w:pPr>
      <w:bookmarkStart w:id="95" w:name="_Hlk154592191"/>
      <w:bookmarkStart w:id="96" w:name="_Hlk154702104"/>
      <w:r w:rsidRPr="00400C76">
        <w:rPr>
          <w:rFonts w:ascii="Book Antiqua" w:hAnsi="Book Antiqua"/>
          <w:b/>
          <w:sz w:val="22"/>
          <w:szCs w:val="22"/>
        </w:rPr>
        <w:t>INDOCAFE</w:t>
      </w:r>
      <w:r w:rsidR="00E52590" w:rsidRPr="00400C76">
        <w:rPr>
          <w:rFonts w:ascii="Book Antiqua" w:hAnsi="Book Antiqua"/>
          <w:b/>
          <w:sz w:val="22"/>
          <w:szCs w:val="22"/>
        </w:rPr>
        <w:t>,</w:t>
      </w:r>
      <w:bookmarkEnd w:id="95"/>
      <w:r w:rsidR="00E52590" w:rsidRPr="002C6023">
        <w:rPr>
          <w:rFonts w:ascii="Book Antiqua" w:hAnsi="Book Antiqua"/>
          <w:sz w:val="22"/>
          <w:szCs w:val="22"/>
        </w:rPr>
        <w:t xml:space="preserve"> 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1FB93907" w14:textId="77777777" w:rsidR="00E52590" w:rsidRPr="002C6023" w:rsidRDefault="00E52590" w:rsidP="00127526">
      <w:pPr>
        <w:jc w:val="both"/>
        <w:rPr>
          <w:rFonts w:ascii="Book Antiqua" w:hAnsi="Book Antiqua"/>
          <w:sz w:val="22"/>
          <w:szCs w:val="22"/>
          <w:lang w:eastAsia="es-DO"/>
        </w:rPr>
      </w:pPr>
    </w:p>
    <w:p w14:paraId="1FCD71B9" w14:textId="6FF2EDB2" w:rsidR="00E52590" w:rsidRPr="002C6023" w:rsidRDefault="00E52590" w:rsidP="00127526">
      <w:pPr>
        <w:pStyle w:val="NormalWeb"/>
        <w:spacing w:before="0" w:beforeAutospacing="0" w:after="0" w:afterAutospacing="0"/>
        <w:jc w:val="both"/>
        <w:rPr>
          <w:rFonts w:ascii="Book Antiqua" w:hAnsi="Book Antiqua"/>
          <w:sz w:val="22"/>
          <w:szCs w:val="22"/>
          <w:lang w:val="es-DO"/>
        </w:rPr>
      </w:pPr>
      <w:r w:rsidRPr="002C6023">
        <w:rPr>
          <w:rFonts w:ascii="Book Antiqua" w:hAnsi="Book Antiqua"/>
          <w:sz w:val="22"/>
          <w:szCs w:val="22"/>
          <w:lang w:val="es-DO"/>
        </w:rPr>
        <w:t xml:space="preserve">En ese sentido, </w:t>
      </w:r>
      <w:r w:rsidR="00400C76" w:rsidRPr="00400C76">
        <w:rPr>
          <w:rFonts w:ascii="Book Antiqua" w:hAnsi="Book Antiqua"/>
          <w:b/>
          <w:sz w:val="22"/>
          <w:szCs w:val="22"/>
          <w:lang w:val="es-ES"/>
        </w:rPr>
        <w:t>INDOCAFE,</w:t>
      </w:r>
      <w:r w:rsidRPr="002C6023">
        <w:rPr>
          <w:rFonts w:ascii="Book Antiqua" w:hAnsi="Book Antiqua"/>
          <w:sz w:val="22"/>
          <w:szCs w:val="22"/>
          <w:lang w:val="es-DO"/>
        </w:rPr>
        <w:t xml:space="preserve"> se reserva la facultad de realizar el proceso de debida diligencia dentro del marco de la presente contratación a fin de:</w:t>
      </w:r>
    </w:p>
    <w:p w14:paraId="2790982E" w14:textId="77777777" w:rsidR="00E52590" w:rsidRPr="002C6023" w:rsidRDefault="00E52590" w:rsidP="00127526">
      <w:pPr>
        <w:pStyle w:val="NormalWeb"/>
        <w:spacing w:before="0" w:beforeAutospacing="0" w:after="0" w:afterAutospacing="0"/>
        <w:jc w:val="both"/>
        <w:rPr>
          <w:rFonts w:ascii="Book Antiqua" w:hAnsi="Book Antiqua"/>
          <w:sz w:val="22"/>
          <w:szCs w:val="22"/>
          <w:lang w:val="es-DO"/>
        </w:rPr>
      </w:pPr>
    </w:p>
    <w:p w14:paraId="712AEB9C"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Comprobar y verificar la identidad del proveedor sobre la base de documentos, datos o informaciones obtenidas de fuentes fiables e independientes;</w:t>
      </w:r>
    </w:p>
    <w:p w14:paraId="169DA3C7"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Identificar al Beneficiario Final de la empresa proveedora;</w:t>
      </w:r>
    </w:p>
    <w:p w14:paraId="38A0D68B"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La existencia o no de procesos judiciales actuales o pasados vinculados a delitos contra la administración pública, lavado de activos y otros;</w:t>
      </w:r>
    </w:p>
    <w:p w14:paraId="4F1972E6" w14:textId="76DADF1D" w:rsidR="00BA51B9"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Constatar errores o escrituras similares en los documentos presentados por diferentes empresas en el procedimiento de contratación;</w:t>
      </w:r>
    </w:p>
    <w:p w14:paraId="49DE6FB6"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Identificar coincidencias en algunos de los datos suministrados por distintos proveedores tales como: domicilio accionistas, teléfonos, entre otros:</w:t>
      </w:r>
    </w:p>
    <w:p w14:paraId="75708084"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Validar los permisos, licencias o autorizaciones de entidades competentes como Dirección General de Impuestos Internos o las Cámaras de Comercio y Producción, que administran el Registro Mercantil, entre otros;</w:t>
      </w:r>
    </w:p>
    <w:p w14:paraId="77FF3B44"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Prevenir vulneraciones al régimen de inhabilidades para contratar con el Estado, establecido en el artículo 14 de la Ley Núm. 340-06 y sus modificaciones;</w:t>
      </w:r>
    </w:p>
    <w:p w14:paraId="15918E86"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Determinar posibles vinculaciones entre oferentes y funcionarios públicos de la organización para gestionar posibles conflictos de interés;</w:t>
      </w:r>
    </w:p>
    <w:p w14:paraId="0C157709"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Identificar propuestas idénticas en el procedimiento de contratación;</w:t>
      </w:r>
    </w:p>
    <w:p w14:paraId="2E844B45" w14:textId="77777777"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Detectar si una Persona Expuesta Políticamente (PEP) es accionista o socia de una persona jurídica, la cual, a su vez se encuentra participando en el procedimiento.</w:t>
      </w:r>
    </w:p>
    <w:p w14:paraId="04E6A3F4" w14:textId="6E1BF7D8" w:rsidR="00E52590" w:rsidRPr="002C6023" w:rsidRDefault="00E52590" w:rsidP="00127526">
      <w:pPr>
        <w:numPr>
          <w:ilvl w:val="0"/>
          <w:numId w:val="23"/>
        </w:numPr>
        <w:tabs>
          <w:tab w:val="clear" w:pos="720"/>
        </w:tabs>
        <w:ind w:left="357" w:firstLine="0"/>
        <w:jc w:val="both"/>
        <w:rPr>
          <w:rFonts w:ascii="Book Antiqua" w:hAnsi="Book Antiqua"/>
          <w:sz w:val="22"/>
          <w:szCs w:val="22"/>
        </w:rPr>
      </w:pPr>
      <w:r w:rsidRPr="002C6023">
        <w:rPr>
          <w:rFonts w:ascii="Book Antiqua" w:hAnsi="Book Antiqua"/>
          <w:sz w:val="22"/>
          <w:szCs w:val="22"/>
        </w:rPr>
        <w:t>Determinar la presencia de empresas recién constituidas en un procedimiento de contratación, que no presentan la capacidad financiera para ser adjudicadas, a la vez que se asocian a un mismo proponente.</w:t>
      </w:r>
    </w:p>
    <w:p w14:paraId="17CBF9E8" w14:textId="77777777" w:rsidR="00E52590" w:rsidRPr="002C6023" w:rsidRDefault="00E52590" w:rsidP="00127526">
      <w:pPr>
        <w:ind w:left="357"/>
        <w:jc w:val="both"/>
        <w:rPr>
          <w:rFonts w:ascii="Book Antiqua" w:hAnsi="Book Antiqua"/>
          <w:sz w:val="22"/>
          <w:szCs w:val="22"/>
        </w:rPr>
      </w:pPr>
    </w:p>
    <w:p w14:paraId="1E59D0D3" w14:textId="77777777" w:rsidR="00BA51B9" w:rsidRPr="002C6023" w:rsidRDefault="00BA51B9" w:rsidP="00127526">
      <w:pPr>
        <w:pStyle w:val="NormalWeb"/>
        <w:spacing w:before="0" w:beforeAutospacing="0" w:after="0" w:afterAutospacing="0"/>
        <w:jc w:val="both"/>
        <w:rPr>
          <w:rFonts w:ascii="Book Antiqua" w:hAnsi="Book Antiqua"/>
          <w:sz w:val="22"/>
          <w:szCs w:val="22"/>
          <w:lang w:val="es-DO"/>
        </w:rPr>
      </w:pPr>
      <w:r w:rsidRPr="002C6023">
        <w:rPr>
          <w:rFonts w:ascii="Book Antiqua" w:hAnsi="Book Antiqua"/>
          <w:sz w:val="22"/>
          <w:szCs w:val="22"/>
          <w:lang w:val="es-DO"/>
        </w:rPr>
        <w:t>Si durante la realización de la debida diligencia, se determina que el oferente está sujeto a inhabilidades, ha proporcionado información falsa, o ha manipulado o falsificado documentos, así como participado en prácticas de colusión, coerción u obstrucción, la entidad contratante deberá comunicar al oferente por escrito la existencia de tales indicios. Además, le otorgará un plazo de tres (3) días hábiles para que el oferente presente, también por escrito, sus argumentos y evidencias que demuestren que no existe lo alegado.</w:t>
      </w:r>
    </w:p>
    <w:p w14:paraId="76ACFE5F" w14:textId="77777777" w:rsidR="00BA51B9" w:rsidRPr="002C6023" w:rsidRDefault="00BA51B9" w:rsidP="00127526">
      <w:pPr>
        <w:pStyle w:val="NormalWeb"/>
        <w:spacing w:before="0" w:beforeAutospacing="0" w:after="0" w:afterAutospacing="0"/>
        <w:jc w:val="both"/>
        <w:rPr>
          <w:rFonts w:ascii="Book Antiqua" w:hAnsi="Book Antiqua"/>
          <w:sz w:val="22"/>
          <w:szCs w:val="22"/>
          <w:lang w:val="es-DO"/>
        </w:rPr>
      </w:pPr>
    </w:p>
    <w:p w14:paraId="65A78CE7" w14:textId="77777777" w:rsidR="00BA51B9" w:rsidRPr="002C6023" w:rsidRDefault="00BA51B9" w:rsidP="00127526">
      <w:pPr>
        <w:pStyle w:val="NormalWeb"/>
        <w:spacing w:before="0" w:beforeAutospacing="0" w:after="0" w:afterAutospacing="0"/>
        <w:jc w:val="both"/>
        <w:rPr>
          <w:rFonts w:ascii="Book Antiqua" w:hAnsi="Book Antiqua"/>
          <w:sz w:val="22"/>
          <w:szCs w:val="22"/>
          <w:lang w:val="es-DO"/>
        </w:rPr>
      </w:pPr>
      <w:r w:rsidRPr="002C6023">
        <w:rPr>
          <w:rFonts w:ascii="Book Antiqua" w:hAnsi="Book Antiqua"/>
          <w:sz w:val="22"/>
          <w:szCs w:val="22"/>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p w14:paraId="11D6E8F5" w14:textId="77777777" w:rsidR="007C14B5" w:rsidRPr="002C6023" w:rsidRDefault="007C14B5" w:rsidP="00127526">
      <w:pPr>
        <w:pStyle w:val="NormalWeb"/>
        <w:spacing w:before="0" w:beforeAutospacing="0" w:after="0" w:afterAutospacing="0"/>
        <w:jc w:val="both"/>
        <w:rPr>
          <w:rFonts w:ascii="Book Antiqua" w:hAnsi="Book Antiqua"/>
          <w:sz w:val="22"/>
          <w:szCs w:val="22"/>
          <w:lang w:val="es-DO"/>
        </w:rPr>
      </w:pPr>
    </w:p>
    <w:bookmarkEnd w:id="96"/>
    <w:p w14:paraId="00CF6A90" w14:textId="77777777" w:rsidR="00BA51B9" w:rsidRPr="002C6023" w:rsidRDefault="00BA51B9" w:rsidP="00127526">
      <w:pPr>
        <w:pStyle w:val="Prrafodelista"/>
        <w:ind w:left="1190"/>
        <w:rPr>
          <w:rFonts w:ascii="Book Antiqua" w:hAnsi="Book Antiqua"/>
          <w:b/>
          <w:sz w:val="22"/>
          <w:szCs w:val="22"/>
        </w:rPr>
      </w:pPr>
    </w:p>
    <w:p w14:paraId="3037C6A4" w14:textId="77777777" w:rsidR="00BA51B9" w:rsidRPr="002C6023" w:rsidRDefault="00BA51B9" w:rsidP="00D867F6">
      <w:pPr>
        <w:pStyle w:val="Ttulo1"/>
      </w:pPr>
      <w:bookmarkStart w:id="97" w:name="_Toc159336690"/>
      <w:bookmarkStart w:id="98" w:name="_Toc165640545"/>
      <w:r w:rsidRPr="002C6023">
        <w:t>Apertura y evaluación de las ofertas económicas “Sobre B”</w:t>
      </w:r>
      <w:bookmarkEnd w:id="97"/>
      <w:bookmarkEnd w:id="98"/>
    </w:p>
    <w:p w14:paraId="66CC617C" w14:textId="77777777" w:rsidR="00BA51B9" w:rsidRPr="002C6023" w:rsidRDefault="00BA51B9" w:rsidP="00127526">
      <w:pPr>
        <w:contextualSpacing/>
        <w:jc w:val="both"/>
        <w:rPr>
          <w:rFonts w:ascii="Book Antiqua" w:hAnsi="Book Antiqua"/>
          <w:b/>
          <w:sz w:val="22"/>
          <w:szCs w:val="22"/>
        </w:rPr>
      </w:pPr>
    </w:p>
    <w:p w14:paraId="49C4CA92" w14:textId="1643D704" w:rsidR="00BA51B9" w:rsidRPr="002C6023" w:rsidRDefault="00BA51B9" w:rsidP="00127526">
      <w:pPr>
        <w:contextualSpacing/>
        <w:jc w:val="both"/>
        <w:rPr>
          <w:rFonts w:ascii="Book Antiqua" w:hAnsi="Book Antiqua"/>
          <w:sz w:val="22"/>
          <w:szCs w:val="22"/>
        </w:rPr>
      </w:pPr>
      <w:r w:rsidRPr="002C6023">
        <w:rPr>
          <w:rFonts w:ascii="Book Antiqua" w:hAnsi="Book Antiqua"/>
          <w:sz w:val="22"/>
          <w:szCs w:val="22"/>
        </w:rPr>
        <w:t xml:space="preserve">Posterior a la evaluación técnica y al conocer los oferentes habilitados para el examen de la propuesta económica se convocará nueva vez en la fecha establecida en el cronograma de actividades del presente pliego de condiciones, a un acto público con el CCC y oferentes habilitados y el(la) Notario Público para abrir las ofertas económicas recibidas en formato o soporte papel y para desencriptar las ofertas enviadas electrónicamente vía la plataforma </w:t>
      </w:r>
      <w:r w:rsidRPr="002C6023">
        <w:rPr>
          <w:rFonts w:ascii="Book Antiqua" w:hAnsi="Book Antiqua"/>
          <w:iCs/>
          <w:sz w:val="22"/>
          <w:szCs w:val="22"/>
        </w:rPr>
        <w:t>SECP</w:t>
      </w:r>
      <w:r w:rsidRPr="002C6023">
        <w:rPr>
          <w:rFonts w:ascii="Book Antiqua" w:hAnsi="Book Antiqua"/>
          <w:sz w:val="22"/>
          <w:szCs w:val="22"/>
        </w:rPr>
        <w:t>.</w:t>
      </w:r>
      <w:r w:rsidRPr="002C6023">
        <w:rPr>
          <w:rFonts w:ascii="Book Antiqua" w:hAnsi="Book Antiqua"/>
          <w:iCs/>
          <w:sz w:val="22"/>
          <w:szCs w:val="22"/>
        </w:rPr>
        <w:t xml:space="preserve"> </w:t>
      </w:r>
    </w:p>
    <w:p w14:paraId="1D9C1038" w14:textId="77777777" w:rsidR="00BA51B9" w:rsidRPr="002C6023" w:rsidRDefault="00BA51B9" w:rsidP="00127526">
      <w:pPr>
        <w:contextualSpacing/>
        <w:jc w:val="both"/>
        <w:rPr>
          <w:rFonts w:ascii="Book Antiqua" w:hAnsi="Book Antiqua"/>
          <w:sz w:val="22"/>
          <w:szCs w:val="22"/>
        </w:rPr>
      </w:pPr>
    </w:p>
    <w:p w14:paraId="0726EB45" w14:textId="2A2AFA02"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Se entregará a los(as) peritos las ofertas económicas para que las evalúen y recomienden la adjudicación conforme a la metodología y criterios establecidos en </w:t>
      </w:r>
      <w:r w:rsidR="00465A22" w:rsidRPr="00465A22">
        <w:rPr>
          <w:rFonts w:ascii="Book Antiqua" w:hAnsi="Book Antiqua"/>
          <w:b/>
          <w:sz w:val="22"/>
          <w:szCs w:val="22"/>
        </w:rPr>
        <w:t>12.2</w:t>
      </w:r>
      <w:r w:rsidRPr="00465A22">
        <w:rPr>
          <w:rFonts w:ascii="Book Antiqua" w:hAnsi="Book Antiqua"/>
          <w:b/>
          <w:sz w:val="22"/>
          <w:szCs w:val="22"/>
        </w:rPr>
        <w:t xml:space="preserve"> </w:t>
      </w:r>
      <w:r w:rsidRPr="002C6023">
        <w:rPr>
          <w:rFonts w:ascii="Book Antiqua" w:hAnsi="Book Antiqua"/>
          <w:sz w:val="22"/>
          <w:szCs w:val="22"/>
        </w:rPr>
        <w:t>de</w:t>
      </w:r>
      <w:r w:rsidR="00F23E0F" w:rsidRPr="002C6023">
        <w:rPr>
          <w:rFonts w:ascii="Book Antiqua" w:hAnsi="Book Antiqua"/>
          <w:sz w:val="22"/>
          <w:szCs w:val="22"/>
        </w:rPr>
        <w:t xml:space="preserve"> este </w:t>
      </w:r>
      <w:r w:rsidRPr="002C6023">
        <w:rPr>
          <w:rFonts w:ascii="Book Antiqua" w:hAnsi="Book Antiqua"/>
          <w:sz w:val="22"/>
          <w:szCs w:val="22"/>
        </w:rPr>
        <w:t>pliego junto a la garantía de seriedad de la oferta.</w:t>
      </w:r>
    </w:p>
    <w:p w14:paraId="7B1C6F02" w14:textId="77777777" w:rsidR="00BA51B9" w:rsidRPr="002C6023" w:rsidRDefault="00BA51B9" w:rsidP="00127526">
      <w:pPr>
        <w:jc w:val="both"/>
        <w:rPr>
          <w:rFonts w:ascii="Book Antiqua" w:hAnsi="Book Antiqua"/>
          <w:sz w:val="22"/>
          <w:szCs w:val="22"/>
        </w:rPr>
      </w:pPr>
    </w:p>
    <w:p w14:paraId="0CDBA1BB" w14:textId="6A99C80C" w:rsidR="00BA51B9" w:rsidRPr="002C6023" w:rsidRDefault="00BA51B9" w:rsidP="00127526">
      <w:pPr>
        <w:jc w:val="both"/>
        <w:rPr>
          <w:rFonts w:ascii="Book Antiqua" w:hAnsi="Book Antiqua"/>
          <w:sz w:val="22"/>
          <w:szCs w:val="22"/>
        </w:rPr>
      </w:pPr>
      <w:r w:rsidRPr="002C6023">
        <w:rPr>
          <w:rFonts w:ascii="Book Antiqua" w:hAnsi="Book Antiqua"/>
          <w:sz w:val="22"/>
          <w:szCs w:val="22"/>
        </w:rPr>
        <w:t>En la fase de evaluación de las ofertas económicas los peritos también podrán solicitar aclaraciones en los términos del artículo 123 del Reglamento núm. 416-23 vinculadas a éstas, siempre que se realicen en el plazo establecido en el cronograma de actividades de este pliego</w:t>
      </w:r>
      <w:r w:rsidR="00F23E0F" w:rsidRPr="002C6023">
        <w:rPr>
          <w:rFonts w:ascii="Book Antiqua" w:hAnsi="Book Antiqua"/>
          <w:sz w:val="22"/>
          <w:szCs w:val="22"/>
        </w:rPr>
        <w:t>.</w:t>
      </w:r>
    </w:p>
    <w:p w14:paraId="60D83C1A" w14:textId="77777777" w:rsidR="00BA51B9" w:rsidRPr="002C6023" w:rsidRDefault="00BA51B9" w:rsidP="00127526">
      <w:pPr>
        <w:jc w:val="both"/>
        <w:rPr>
          <w:rFonts w:ascii="Book Antiqua" w:hAnsi="Book Antiqua"/>
          <w:sz w:val="22"/>
          <w:szCs w:val="22"/>
        </w:rPr>
      </w:pPr>
    </w:p>
    <w:p w14:paraId="6286A1FC" w14:textId="1F6129D9"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Del mismo modo, los peritos podrán aplicar correcciones de errores aritméticos, en los términos y condiciones del artículo 129 del </w:t>
      </w:r>
      <w:r w:rsidR="00F23E0F" w:rsidRPr="002C6023">
        <w:rPr>
          <w:rFonts w:ascii="Book Antiqua" w:hAnsi="Book Antiqua"/>
          <w:sz w:val="22"/>
          <w:szCs w:val="22"/>
        </w:rPr>
        <w:t xml:space="preserve">citado </w:t>
      </w:r>
      <w:r w:rsidRPr="002C6023">
        <w:rPr>
          <w:rFonts w:ascii="Book Antiqua" w:hAnsi="Book Antiqua"/>
          <w:sz w:val="22"/>
          <w:szCs w:val="22"/>
        </w:rPr>
        <w:t>Reglamento. Dichas correcciones luego de realizadas deberán ser expresamente aceptadas por lo oferentes en los plazos establecidos en el cronograma de actividades del presente pliego de condiciones. Si el oferente no acepta las correcciones su oferta será rechazada lo cual será documentado y motivado en el correspondiente informe de evaluación emitida por los peritos evaluadores designados.</w:t>
      </w:r>
    </w:p>
    <w:p w14:paraId="62013A01" w14:textId="77777777" w:rsidR="00BA51B9" w:rsidRPr="002C6023" w:rsidRDefault="00BA51B9" w:rsidP="00127526">
      <w:pPr>
        <w:jc w:val="both"/>
        <w:rPr>
          <w:rFonts w:ascii="Book Antiqua" w:hAnsi="Book Antiqua"/>
          <w:sz w:val="22"/>
          <w:szCs w:val="22"/>
        </w:rPr>
      </w:pPr>
    </w:p>
    <w:p w14:paraId="641B230F" w14:textId="6B1D2DE8"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Los resultados de la evaluación se presentarán mediante </w:t>
      </w:r>
      <w:r w:rsidRPr="002C6023">
        <w:rPr>
          <w:rFonts w:ascii="Book Antiqua" w:hAnsi="Book Antiqua"/>
          <w:b/>
          <w:i/>
          <w:sz w:val="22"/>
          <w:szCs w:val="22"/>
        </w:rPr>
        <w:t xml:space="preserve">informe de evaluación de ofertas económicas </w:t>
      </w:r>
      <w:r w:rsidRPr="00753A06">
        <w:rPr>
          <w:rFonts w:ascii="Book Antiqua" w:hAnsi="Book Antiqua"/>
          <w:b/>
          <w:sz w:val="22"/>
          <w:szCs w:val="22"/>
        </w:rPr>
        <w:t>conforme al documento estándar SNCCP.XXX</w:t>
      </w:r>
      <w:r w:rsidRPr="002C6023">
        <w:rPr>
          <w:rFonts w:ascii="Book Antiqua" w:hAnsi="Book Antiqua"/>
          <w:b/>
          <w:color w:val="990000"/>
          <w:sz w:val="22"/>
          <w:szCs w:val="22"/>
        </w:rPr>
        <w:t xml:space="preserve"> </w:t>
      </w:r>
      <w:r w:rsidRPr="002C6023">
        <w:rPr>
          <w:rFonts w:ascii="Book Antiqua" w:hAnsi="Book Antiqua"/>
          <w:sz w:val="22"/>
          <w:szCs w:val="22"/>
        </w:rPr>
        <w:t xml:space="preserve">informe pericial debidamente motivado y con los detalles de la evaluación de cada oferta de forma individualizada, en el que se incluirá un reporte de lugares ocupados que indiquen el </w:t>
      </w:r>
      <w:r w:rsidR="00F23E0F" w:rsidRPr="002C6023">
        <w:rPr>
          <w:rFonts w:ascii="Book Antiqua" w:hAnsi="Book Antiqua"/>
          <w:sz w:val="22"/>
          <w:szCs w:val="22"/>
        </w:rPr>
        <w:t xml:space="preserve">orden de preferencia, </w:t>
      </w:r>
      <w:r w:rsidRPr="002C6023">
        <w:rPr>
          <w:rFonts w:ascii="Book Antiqua" w:hAnsi="Book Antiqua"/>
          <w:sz w:val="22"/>
          <w:szCs w:val="22"/>
        </w:rPr>
        <w:t>para fines de adjudicación y suplencia, ante un eventual incumplimiento del(la) adjudicatario(a), o en su defecto, se recomiende la declaratoria de desierto o cancelación del procedimiento.</w:t>
      </w:r>
    </w:p>
    <w:p w14:paraId="001CE978" w14:textId="77777777" w:rsidR="00BA51B9" w:rsidRPr="002C6023" w:rsidRDefault="00BA51B9" w:rsidP="00127526">
      <w:pPr>
        <w:contextualSpacing/>
        <w:jc w:val="both"/>
        <w:rPr>
          <w:rFonts w:ascii="Book Antiqua" w:hAnsi="Book Antiqua"/>
          <w:b/>
          <w:sz w:val="22"/>
          <w:szCs w:val="22"/>
        </w:rPr>
      </w:pPr>
    </w:p>
    <w:p w14:paraId="70354D19" w14:textId="77777777" w:rsidR="00BA51B9" w:rsidRPr="002C6023" w:rsidRDefault="00BA51B9" w:rsidP="00D867F6">
      <w:pPr>
        <w:pStyle w:val="Ttulo1"/>
      </w:pPr>
      <w:bookmarkStart w:id="99" w:name="_Toc159336691"/>
      <w:bookmarkStart w:id="100" w:name="_Toc165640546"/>
      <w:r w:rsidRPr="002C6023">
        <w:t>Subsanación de la garantía de seriedad de la oferta</w:t>
      </w:r>
      <w:bookmarkEnd w:id="99"/>
      <w:bookmarkEnd w:id="100"/>
    </w:p>
    <w:p w14:paraId="47DBB43D" w14:textId="77777777" w:rsidR="00BA51B9" w:rsidRPr="002C6023" w:rsidRDefault="00BA51B9" w:rsidP="00127526">
      <w:pPr>
        <w:contextualSpacing/>
        <w:jc w:val="both"/>
        <w:rPr>
          <w:rFonts w:ascii="Book Antiqua" w:hAnsi="Book Antiqua"/>
          <w:b/>
          <w:sz w:val="22"/>
          <w:szCs w:val="22"/>
        </w:rPr>
      </w:pPr>
    </w:p>
    <w:p w14:paraId="529E6FA3" w14:textId="77777777" w:rsidR="00BA51B9" w:rsidRPr="002C6023" w:rsidRDefault="00BA51B9" w:rsidP="00127526">
      <w:pPr>
        <w:contextualSpacing/>
        <w:jc w:val="both"/>
        <w:rPr>
          <w:rFonts w:ascii="Book Antiqua" w:hAnsi="Book Antiqua"/>
          <w:sz w:val="22"/>
          <w:szCs w:val="22"/>
        </w:rPr>
      </w:pPr>
      <w:r w:rsidRPr="002C6023">
        <w:rPr>
          <w:rFonts w:ascii="Book Antiqua" w:hAnsi="Book Antiqua"/>
          <w:sz w:val="22"/>
          <w:szCs w:val="22"/>
        </w:rPr>
        <w:t>La garantía de seriedad de la oferta podrá ser subsanada en estos casos dos casos:</w:t>
      </w:r>
    </w:p>
    <w:p w14:paraId="232D9423" w14:textId="77777777" w:rsidR="00BA51B9" w:rsidRPr="002C6023" w:rsidRDefault="00BA51B9" w:rsidP="00127526">
      <w:pPr>
        <w:contextualSpacing/>
        <w:jc w:val="both"/>
        <w:rPr>
          <w:rFonts w:ascii="Book Antiqua" w:hAnsi="Book Antiqua"/>
          <w:sz w:val="22"/>
          <w:szCs w:val="22"/>
        </w:rPr>
      </w:pPr>
    </w:p>
    <w:p w14:paraId="2698C6FA" w14:textId="77777777" w:rsidR="00BA51B9" w:rsidRPr="002C6023" w:rsidRDefault="00BA51B9" w:rsidP="00127526">
      <w:pPr>
        <w:pStyle w:val="Prrafodelista"/>
        <w:numPr>
          <w:ilvl w:val="0"/>
          <w:numId w:val="21"/>
        </w:numPr>
        <w:contextualSpacing/>
        <w:jc w:val="both"/>
        <w:rPr>
          <w:rFonts w:ascii="Book Antiqua" w:hAnsi="Book Antiqua"/>
          <w:sz w:val="22"/>
          <w:szCs w:val="22"/>
        </w:rPr>
      </w:pPr>
      <w:r w:rsidRPr="002C6023">
        <w:rPr>
          <w:rFonts w:ascii="Book Antiqua" w:hAnsi="Book Antiqua"/>
          <w:sz w:val="22"/>
          <w:szCs w:val="22"/>
        </w:rPr>
        <w:t>Cuando contiene errores materiales o en la moneda solicitada y;</w:t>
      </w:r>
    </w:p>
    <w:p w14:paraId="4E162A81" w14:textId="77777777" w:rsidR="00BA51B9" w:rsidRPr="002C6023" w:rsidRDefault="00BA51B9" w:rsidP="00127526">
      <w:pPr>
        <w:pStyle w:val="Prrafodelista"/>
        <w:numPr>
          <w:ilvl w:val="0"/>
          <w:numId w:val="21"/>
        </w:numPr>
        <w:contextualSpacing/>
        <w:jc w:val="both"/>
        <w:rPr>
          <w:rFonts w:ascii="Book Antiqua" w:hAnsi="Book Antiqua"/>
          <w:sz w:val="22"/>
          <w:szCs w:val="22"/>
        </w:rPr>
      </w:pPr>
      <w:r w:rsidRPr="002C6023">
        <w:rPr>
          <w:rFonts w:ascii="Book Antiqua" w:hAnsi="Book Antiqua"/>
          <w:sz w:val="22"/>
          <w:szCs w:val="22"/>
        </w:rPr>
        <w:t>Cuando resulte en un monto insuficiente, producto de una corrección aritmética realizada a la oferta económica.</w:t>
      </w:r>
    </w:p>
    <w:p w14:paraId="43696DDB" w14:textId="77777777" w:rsidR="00BA51B9" w:rsidRPr="002C6023" w:rsidRDefault="00BA51B9" w:rsidP="00127526">
      <w:pPr>
        <w:pStyle w:val="Prrafodelista"/>
        <w:contextualSpacing/>
        <w:jc w:val="both"/>
        <w:rPr>
          <w:rFonts w:ascii="Book Antiqua" w:hAnsi="Book Antiqua"/>
          <w:sz w:val="22"/>
          <w:szCs w:val="22"/>
        </w:rPr>
      </w:pPr>
    </w:p>
    <w:p w14:paraId="3EA83FFA" w14:textId="7D860191" w:rsidR="00BA51B9" w:rsidRPr="002C6023" w:rsidRDefault="00BA51B9" w:rsidP="00127526">
      <w:pPr>
        <w:contextualSpacing/>
        <w:jc w:val="both"/>
        <w:rPr>
          <w:rFonts w:ascii="Book Antiqua" w:hAnsi="Book Antiqua"/>
          <w:sz w:val="22"/>
          <w:szCs w:val="22"/>
        </w:rPr>
      </w:pPr>
      <w:r w:rsidRPr="002C6023">
        <w:rPr>
          <w:rFonts w:ascii="Book Antiqua" w:hAnsi="Book Antiqua"/>
          <w:sz w:val="22"/>
          <w:szCs w:val="22"/>
        </w:rPr>
        <w:t xml:space="preserve">Verificada una de estas situaciones, los(as) peritos deberán solicitar antes de emitir el </w:t>
      </w:r>
      <w:r w:rsidRPr="002C6023">
        <w:rPr>
          <w:rFonts w:ascii="Book Antiqua" w:hAnsi="Book Antiqua"/>
          <w:i/>
          <w:sz w:val="22"/>
          <w:szCs w:val="22"/>
        </w:rPr>
        <w:t>informe de evaluación de ofertas económicas</w:t>
      </w:r>
      <w:r w:rsidRPr="002C6023">
        <w:rPr>
          <w:rFonts w:ascii="Book Antiqua" w:hAnsi="Book Antiqua"/>
          <w:sz w:val="22"/>
          <w:szCs w:val="22"/>
        </w:rPr>
        <w:t xml:space="preserve">, mediante acto administrativo emitido por el </w:t>
      </w:r>
      <w:r w:rsidR="00746647" w:rsidRPr="002C6023">
        <w:rPr>
          <w:rFonts w:ascii="Book Antiqua" w:hAnsi="Book Antiqua"/>
          <w:sz w:val="22"/>
          <w:szCs w:val="22"/>
        </w:rPr>
        <w:t>CCC y</w:t>
      </w:r>
      <w:r w:rsidRPr="002C6023">
        <w:rPr>
          <w:rFonts w:ascii="Book Antiqua" w:hAnsi="Book Antiqua"/>
          <w:sz w:val="22"/>
          <w:szCs w:val="22"/>
        </w:rPr>
        <w:t xml:space="preserve"> notificado por la UOCC,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w:t>
      </w:r>
    </w:p>
    <w:p w14:paraId="57AB365B" w14:textId="77777777" w:rsidR="00BA51B9" w:rsidRPr="002C6023" w:rsidRDefault="00BA51B9" w:rsidP="00127526">
      <w:pPr>
        <w:contextualSpacing/>
        <w:jc w:val="both"/>
        <w:rPr>
          <w:rFonts w:ascii="Book Antiqua" w:hAnsi="Book Antiqua"/>
          <w:sz w:val="22"/>
          <w:szCs w:val="22"/>
        </w:rPr>
      </w:pPr>
    </w:p>
    <w:p w14:paraId="5E512769" w14:textId="77777777" w:rsidR="00BA51B9" w:rsidRPr="002C6023" w:rsidRDefault="00BA51B9" w:rsidP="00D867F6">
      <w:pPr>
        <w:pStyle w:val="Ttulo1"/>
      </w:pPr>
      <w:bookmarkStart w:id="101" w:name="_Toc151934991"/>
      <w:bookmarkStart w:id="102" w:name="_Toc151935082"/>
      <w:bookmarkStart w:id="103" w:name="_Toc151935174"/>
      <w:bookmarkStart w:id="104" w:name="_Toc159336692"/>
      <w:bookmarkStart w:id="105" w:name="_Toc165640547"/>
      <w:bookmarkStart w:id="106" w:name="_Toc410133198"/>
      <w:bookmarkStart w:id="107" w:name="_Toc152377511"/>
      <w:bookmarkEnd w:id="101"/>
      <w:bookmarkEnd w:id="102"/>
      <w:bookmarkEnd w:id="103"/>
      <w:r w:rsidRPr="002C6023">
        <w:t>Confidencialidad de la evaluación</w:t>
      </w:r>
      <w:bookmarkEnd w:id="104"/>
      <w:bookmarkEnd w:id="105"/>
      <w:r w:rsidRPr="002C6023">
        <w:t xml:space="preserve"> </w:t>
      </w:r>
      <w:bookmarkEnd w:id="106"/>
      <w:bookmarkEnd w:id="107"/>
    </w:p>
    <w:p w14:paraId="6A61C5A0" w14:textId="77777777" w:rsidR="00BA51B9" w:rsidRPr="002C6023" w:rsidRDefault="00BA51B9" w:rsidP="00127526">
      <w:pPr>
        <w:jc w:val="both"/>
        <w:rPr>
          <w:rFonts w:ascii="Book Antiqua" w:hAnsi="Book Antiqua"/>
          <w:sz w:val="22"/>
          <w:szCs w:val="22"/>
        </w:rPr>
      </w:pPr>
    </w:p>
    <w:p w14:paraId="43E78D33" w14:textId="42BBCDFE" w:rsidR="00BA51B9" w:rsidRPr="002C6023" w:rsidRDefault="00BA51B9" w:rsidP="00127526">
      <w:pPr>
        <w:jc w:val="both"/>
        <w:rPr>
          <w:rFonts w:ascii="Book Antiqua" w:hAnsi="Book Antiqua"/>
          <w:sz w:val="22"/>
          <w:szCs w:val="22"/>
        </w:rPr>
      </w:pPr>
      <w:r w:rsidRPr="002C6023">
        <w:rPr>
          <w:rFonts w:ascii="Book Antiqua" w:hAnsi="Book Antiqua"/>
          <w:sz w:val="22"/>
          <w:szCs w:val="22"/>
        </w:rPr>
        <w:t>La información relativa al contenido de las ofertas, las subsanaciones, solicitudes de aclaraciones y las evaluaciones realizadas por los peritos no serán reveladas a los oferentes ni a otra persona que no participe oficialmente en el procedimiento, hasta tant</w:t>
      </w:r>
      <w:r w:rsidR="00196CC5" w:rsidRPr="002C6023">
        <w:rPr>
          <w:rFonts w:ascii="Book Antiqua" w:hAnsi="Book Antiqua"/>
          <w:sz w:val="22"/>
          <w:szCs w:val="22"/>
        </w:rPr>
        <w:t>o</w:t>
      </w:r>
      <w:r w:rsidRPr="002C6023">
        <w:rPr>
          <w:rFonts w:ascii="Book Antiqua" w:hAnsi="Book Antiqua"/>
          <w:sz w:val="22"/>
          <w:szCs w:val="22"/>
        </w:rPr>
        <w:t xml:space="preserve"> el CCC</w:t>
      </w:r>
      <w:r w:rsidR="00196CC5" w:rsidRPr="002C6023">
        <w:rPr>
          <w:rFonts w:ascii="Book Antiqua" w:hAnsi="Book Antiqua"/>
          <w:sz w:val="22"/>
          <w:szCs w:val="22"/>
        </w:rPr>
        <w:t xml:space="preserve"> </w:t>
      </w:r>
      <w:r w:rsidRPr="002C6023">
        <w:rPr>
          <w:rFonts w:ascii="Book Antiqua" w:hAnsi="Book Antiqua"/>
          <w:sz w:val="22"/>
          <w:szCs w:val="22"/>
        </w:rPr>
        <w:t xml:space="preserve">haya aprobado los informes de evaluación de ofertas emitidos, los cuales deberán ser publicados en  el SECP y notificarse directamente a todos los oferentes participantes, de conformidad con los artículos 125 y 133 del Reglamento núm. 416-23. </w:t>
      </w:r>
    </w:p>
    <w:p w14:paraId="2520C3F5" w14:textId="77777777" w:rsidR="00BA51B9" w:rsidRPr="002C6023" w:rsidRDefault="00BA51B9" w:rsidP="00127526">
      <w:pPr>
        <w:rPr>
          <w:rFonts w:ascii="Book Antiqua" w:hAnsi="Book Antiqua"/>
          <w:sz w:val="22"/>
          <w:szCs w:val="22"/>
        </w:rPr>
      </w:pPr>
    </w:p>
    <w:p w14:paraId="750A4D17" w14:textId="77777777" w:rsidR="00BA51B9" w:rsidRPr="002C6023" w:rsidRDefault="00BA51B9" w:rsidP="00D867F6">
      <w:pPr>
        <w:pStyle w:val="Ttulo1"/>
      </w:pPr>
      <w:bookmarkStart w:id="108" w:name="_Toc159336693"/>
      <w:bookmarkStart w:id="109" w:name="_Toc165640548"/>
      <w:r w:rsidRPr="002C6023">
        <w:t>Desempate de ofertas</w:t>
      </w:r>
      <w:bookmarkEnd w:id="108"/>
      <w:bookmarkEnd w:id="109"/>
    </w:p>
    <w:p w14:paraId="5E210A4D" w14:textId="77777777" w:rsidR="00BA51B9" w:rsidRDefault="00BA51B9" w:rsidP="00127526">
      <w:pPr>
        <w:contextualSpacing/>
        <w:jc w:val="both"/>
        <w:rPr>
          <w:rFonts w:ascii="Book Antiqua" w:hAnsi="Book Antiqua"/>
          <w:sz w:val="22"/>
          <w:szCs w:val="22"/>
        </w:rPr>
      </w:pPr>
    </w:p>
    <w:p w14:paraId="18C0A1DD" w14:textId="20A9AD7A" w:rsidR="006213D5" w:rsidRDefault="006213D5" w:rsidP="00127526">
      <w:pPr>
        <w:contextualSpacing/>
        <w:jc w:val="both"/>
        <w:rPr>
          <w:rFonts w:ascii="Book Antiqua" w:hAnsi="Book Antiqua"/>
          <w:sz w:val="22"/>
          <w:szCs w:val="22"/>
        </w:rPr>
      </w:pPr>
      <w:r w:rsidRPr="006213D5">
        <w:rPr>
          <w:rFonts w:ascii="Book Antiqua" w:hAnsi="Book Antiqua"/>
          <w:sz w:val="22"/>
          <w:szCs w:val="22"/>
          <w:lang w:val="es-ES"/>
        </w:rPr>
        <w:t xml:space="preserve">En caso de empate entre dos o más Oferentes/Proponentes, se procederá a elegir la oferta que </w:t>
      </w:r>
      <w:r w:rsidRPr="006213D5">
        <w:rPr>
          <w:rFonts w:ascii="Book Antiqua" w:hAnsi="Book Antiqua"/>
          <w:b/>
          <w:bCs/>
          <w:sz w:val="22"/>
          <w:szCs w:val="22"/>
          <w:lang w:val="es-ES"/>
        </w:rPr>
        <w:t xml:space="preserve">a) se dará preferencia a la oferta que hay incluido la contratación de personas con discapacidad; b) presente un plan empresarial de responsabilidad para protección del medio ambiente en su cadena de producción; c) haya propuesto en su oferta el compromiso de subcontratar a una empresa clasificada como MIPYME Mujer, MIPYME Industrial u otros sectores priorizados </w:t>
      </w:r>
      <w:r w:rsidRPr="006213D5">
        <w:rPr>
          <w:rFonts w:ascii="Book Antiqua" w:hAnsi="Book Antiqua"/>
          <w:sz w:val="22"/>
          <w:szCs w:val="22"/>
          <w:lang w:val="es-ES"/>
        </w:rPr>
        <w:t>para confirmar el cumplimiento con el criterio deberá existir constancia inequívoca en la oferta evaluada.</w:t>
      </w:r>
    </w:p>
    <w:p w14:paraId="4B85DB4D" w14:textId="77777777" w:rsidR="006213D5" w:rsidRPr="002C6023" w:rsidRDefault="006213D5" w:rsidP="00127526">
      <w:pPr>
        <w:contextualSpacing/>
        <w:jc w:val="both"/>
        <w:rPr>
          <w:rFonts w:ascii="Book Antiqua" w:hAnsi="Book Antiqua"/>
          <w:sz w:val="22"/>
          <w:szCs w:val="22"/>
        </w:rPr>
      </w:pPr>
    </w:p>
    <w:p w14:paraId="34951134" w14:textId="67397FAA" w:rsidR="00BA51B9" w:rsidRPr="002C6023" w:rsidRDefault="00BA51B9" w:rsidP="00127526">
      <w:pPr>
        <w:contextualSpacing/>
        <w:jc w:val="both"/>
        <w:rPr>
          <w:rFonts w:ascii="Book Antiqua" w:hAnsi="Book Antiqua"/>
          <w:sz w:val="22"/>
          <w:szCs w:val="22"/>
        </w:rPr>
      </w:pPr>
      <w:r w:rsidRPr="002C6023">
        <w:rPr>
          <w:rFonts w:ascii="Book Antiqua" w:hAnsi="Book Antiqua"/>
          <w:sz w:val="22"/>
          <w:szCs w:val="22"/>
        </w:rPr>
        <w:t>Si ninguna de las ofertas cumple con alguno</w:t>
      </w:r>
      <w:r w:rsidR="00C61FE7" w:rsidRPr="002C6023">
        <w:rPr>
          <w:rFonts w:ascii="Book Antiqua" w:hAnsi="Book Antiqua"/>
          <w:sz w:val="22"/>
          <w:szCs w:val="22"/>
        </w:rPr>
        <w:t>s</w:t>
      </w:r>
      <w:r w:rsidRPr="002C6023">
        <w:rPr>
          <w:rFonts w:ascii="Book Antiqua" w:hAnsi="Book Antiqua"/>
          <w:sz w:val="22"/>
          <w:szCs w:val="22"/>
        </w:rPr>
        <w:t xml:space="preserve"> de los criterios de preferencia para el desempate, se procederá con la adjudicación mediante una selección al azar, tipo sorteo, el cual se llevará a cabo de manera pública, con los oferentes empatados, el </w:t>
      </w:r>
      <w:r w:rsidR="00FC1B8F" w:rsidRPr="002C6023">
        <w:rPr>
          <w:rFonts w:ascii="Book Antiqua" w:hAnsi="Book Antiqua"/>
          <w:sz w:val="22"/>
          <w:szCs w:val="22"/>
        </w:rPr>
        <w:t>CCC y</w:t>
      </w:r>
      <w:r w:rsidRPr="002C6023">
        <w:rPr>
          <w:rFonts w:ascii="Book Antiqua" w:hAnsi="Book Antiqua"/>
          <w:sz w:val="22"/>
          <w:szCs w:val="22"/>
        </w:rPr>
        <w:t xml:space="preserve"> en presencia de Notario Públic</w:t>
      </w:r>
      <w:r w:rsidR="00A939CC" w:rsidRPr="002C6023">
        <w:rPr>
          <w:rFonts w:ascii="Book Antiqua" w:hAnsi="Book Antiqua"/>
          <w:sz w:val="22"/>
          <w:szCs w:val="22"/>
        </w:rPr>
        <w:t>o</w:t>
      </w:r>
      <w:r w:rsidRPr="002C6023">
        <w:rPr>
          <w:rFonts w:ascii="Book Antiqua" w:hAnsi="Book Antiqua"/>
          <w:sz w:val="22"/>
          <w:szCs w:val="22"/>
        </w:rPr>
        <w:t xml:space="preserve">, quien certificará el acto. </w:t>
      </w:r>
    </w:p>
    <w:p w14:paraId="587654B3" w14:textId="77777777" w:rsidR="00C61FE7" w:rsidRPr="002C6023" w:rsidRDefault="00C61FE7" w:rsidP="00127526">
      <w:pPr>
        <w:contextualSpacing/>
        <w:jc w:val="both"/>
        <w:rPr>
          <w:rFonts w:ascii="Book Antiqua" w:hAnsi="Book Antiqua"/>
          <w:b/>
          <w:sz w:val="22"/>
          <w:szCs w:val="22"/>
        </w:rPr>
      </w:pPr>
    </w:p>
    <w:p w14:paraId="55C1BA93" w14:textId="77777777" w:rsidR="00BA51B9" w:rsidRPr="002C6023" w:rsidRDefault="00BA51B9" w:rsidP="00D867F6">
      <w:pPr>
        <w:pStyle w:val="Ttulo1"/>
      </w:pPr>
      <w:bookmarkStart w:id="110" w:name="_Toc159336694"/>
      <w:bookmarkStart w:id="111" w:name="_Toc165640549"/>
      <w:r w:rsidRPr="002C6023">
        <w:t>Adjudicación</w:t>
      </w:r>
      <w:r w:rsidRPr="002C6023">
        <w:rPr>
          <w:rStyle w:val="Refdenotaalpie"/>
        </w:rPr>
        <w:footnoteReference w:id="6"/>
      </w:r>
      <w:bookmarkEnd w:id="110"/>
      <w:bookmarkEnd w:id="111"/>
      <w:r w:rsidRPr="002C6023">
        <w:t xml:space="preserve"> </w:t>
      </w:r>
    </w:p>
    <w:p w14:paraId="041F8C92" w14:textId="77777777" w:rsidR="00BA51B9" w:rsidRPr="002C6023" w:rsidRDefault="00BA51B9" w:rsidP="00127526">
      <w:pPr>
        <w:rPr>
          <w:rFonts w:ascii="Book Antiqua" w:hAnsi="Book Antiqua"/>
          <w:sz w:val="22"/>
          <w:szCs w:val="22"/>
        </w:rPr>
      </w:pPr>
    </w:p>
    <w:p w14:paraId="4960777C" w14:textId="3A85D75B" w:rsidR="00BA51B9" w:rsidRPr="002C6023" w:rsidRDefault="00BA51B9" w:rsidP="00127526">
      <w:pPr>
        <w:tabs>
          <w:tab w:val="left" w:pos="1452"/>
        </w:tabs>
        <w:jc w:val="both"/>
        <w:rPr>
          <w:rFonts w:ascii="Book Antiqua" w:hAnsi="Book Antiqua"/>
          <w:color w:val="222222"/>
          <w:sz w:val="22"/>
          <w:szCs w:val="22"/>
        </w:rPr>
      </w:pPr>
      <w:r w:rsidRPr="002C6023">
        <w:rPr>
          <w:rFonts w:ascii="Book Antiqua" w:hAnsi="Book Antiqua"/>
          <w:sz w:val="22"/>
          <w:szCs w:val="22"/>
        </w:rPr>
        <w:t xml:space="preserve">El CCC, luego del proceso de verificación y validación del informe de evaluación y recomendación de adjudicación emitido por los(as) peritos y, tras verificar que la evaluación se haya realizado con base en los criterios y condiciones establecidos en el pliego de condiciones, aprueban el informe y emiten el acto contentivo de la </w:t>
      </w:r>
      <w:r w:rsidR="00A939CC" w:rsidRPr="002C6023">
        <w:rPr>
          <w:rFonts w:ascii="Book Antiqua" w:hAnsi="Book Antiqua"/>
          <w:sz w:val="22"/>
          <w:szCs w:val="22"/>
        </w:rPr>
        <w:t>a</w:t>
      </w:r>
      <w:r w:rsidRPr="002C6023">
        <w:rPr>
          <w:rFonts w:ascii="Book Antiqua" w:hAnsi="Book Antiqua"/>
          <w:sz w:val="22"/>
          <w:szCs w:val="22"/>
        </w:rPr>
        <w:t>djudicación. Tanto el informe de los peritos como el acta del CCC</w:t>
      </w:r>
      <w:r w:rsidR="00A939CC" w:rsidRPr="00FC1B8F">
        <w:rPr>
          <w:rFonts w:ascii="Book Antiqua" w:hAnsi="Book Antiqua"/>
          <w:b/>
          <w:sz w:val="22"/>
          <w:szCs w:val="22"/>
        </w:rPr>
        <w:t>,</w:t>
      </w:r>
      <w:r w:rsidR="00A939CC" w:rsidRPr="00FC1B8F">
        <w:rPr>
          <w:rFonts w:ascii="Book Antiqua" w:hAnsi="Book Antiqua"/>
          <w:sz w:val="22"/>
          <w:szCs w:val="22"/>
        </w:rPr>
        <w:t xml:space="preserve"> </w:t>
      </w:r>
      <w:r w:rsidRPr="002C6023">
        <w:rPr>
          <w:rFonts w:ascii="Book Antiqua" w:hAnsi="Book Antiqua"/>
          <w:sz w:val="22"/>
          <w:szCs w:val="22"/>
        </w:rPr>
        <w:t>deberá publicarse inmediatamente en el SECP</w:t>
      </w:r>
      <w:r w:rsidRPr="002C6023">
        <w:rPr>
          <w:rFonts w:ascii="Book Antiqua" w:hAnsi="Book Antiqua"/>
          <w:bCs/>
          <w:sz w:val="22"/>
          <w:szCs w:val="22"/>
        </w:rPr>
        <w:t>.</w:t>
      </w:r>
      <w:r w:rsidRPr="002C6023">
        <w:rPr>
          <w:rFonts w:ascii="Book Antiqua" w:hAnsi="Book Antiqua"/>
          <w:iCs/>
          <w:color w:val="222222"/>
          <w:sz w:val="22"/>
          <w:szCs w:val="22"/>
        </w:rPr>
        <w:t xml:space="preserve"> </w:t>
      </w:r>
    </w:p>
    <w:p w14:paraId="14D49D9A" w14:textId="77777777" w:rsidR="00BA51B9" w:rsidRPr="002C6023" w:rsidRDefault="00BA51B9" w:rsidP="00127526">
      <w:pPr>
        <w:tabs>
          <w:tab w:val="left" w:pos="1452"/>
        </w:tabs>
        <w:jc w:val="both"/>
        <w:rPr>
          <w:rFonts w:ascii="Book Antiqua" w:hAnsi="Book Antiqua"/>
          <w:sz w:val="22"/>
          <w:szCs w:val="22"/>
        </w:rPr>
      </w:pPr>
    </w:p>
    <w:p w14:paraId="3BAED059" w14:textId="376016E8"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La </w:t>
      </w:r>
      <w:r w:rsidR="00A939CC" w:rsidRPr="002C6023">
        <w:rPr>
          <w:rFonts w:ascii="Book Antiqua" w:hAnsi="Book Antiqua"/>
          <w:sz w:val="22"/>
          <w:szCs w:val="22"/>
        </w:rPr>
        <w:t xml:space="preserve">UOCC </w:t>
      </w:r>
      <w:r w:rsidRPr="002C6023">
        <w:rPr>
          <w:rFonts w:ascii="Book Antiqua" w:hAnsi="Book Antiqua"/>
          <w:sz w:val="22"/>
          <w:szCs w:val="22"/>
        </w:rPr>
        <w:t>deberá notificar el acto de adjudicación y sus anexos, si tuviese, incluido el informe de evaluación de los peritos a todos(as) los(as) oferentes participantes, conforme al procedimiento y plazo establecido en el Cronograma de Actividades de</w:t>
      </w:r>
      <w:r w:rsidR="00A939CC" w:rsidRPr="002C6023">
        <w:rPr>
          <w:rFonts w:ascii="Book Antiqua" w:hAnsi="Book Antiqua"/>
          <w:sz w:val="22"/>
          <w:szCs w:val="22"/>
        </w:rPr>
        <w:t xml:space="preserve"> este </w:t>
      </w:r>
      <w:r w:rsidRPr="002C6023">
        <w:rPr>
          <w:rFonts w:ascii="Book Antiqua" w:hAnsi="Book Antiqua"/>
          <w:sz w:val="22"/>
          <w:szCs w:val="22"/>
        </w:rPr>
        <w:t>pliego.</w:t>
      </w:r>
    </w:p>
    <w:p w14:paraId="3C7BB109" w14:textId="77777777" w:rsidR="00BA51B9" w:rsidRPr="002C6023" w:rsidRDefault="00BA51B9" w:rsidP="00127526">
      <w:pPr>
        <w:jc w:val="both"/>
        <w:rPr>
          <w:rFonts w:ascii="Book Antiqua" w:hAnsi="Book Antiqua"/>
          <w:sz w:val="22"/>
          <w:szCs w:val="22"/>
        </w:rPr>
      </w:pPr>
    </w:p>
    <w:p w14:paraId="704383C7" w14:textId="6BD4BBA0" w:rsidR="00BA51B9" w:rsidRPr="002C6023" w:rsidRDefault="00BA51B9" w:rsidP="00127526">
      <w:pPr>
        <w:jc w:val="both"/>
        <w:rPr>
          <w:rFonts w:ascii="Book Antiqua" w:hAnsi="Book Antiqua"/>
          <w:sz w:val="22"/>
          <w:szCs w:val="22"/>
        </w:rPr>
      </w:pPr>
      <w:r w:rsidRPr="002C6023">
        <w:rPr>
          <w:rFonts w:ascii="Book Antiqua" w:hAnsi="Book Antiqua"/>
          <w:sz w:val="22"/>
          <w:szCs w:val="22"/>
        </w:rPr>
        <w:t>En el evento de que el adjudicatario se negase de forma injustificada a presentar la garantía de fiel cumplimiento y a suscribir el contrato, el CCC</w:t>
      </w:r>
      <w:r w:rsidR="00903470">
        <w:rPr>
          <w:rFonts w:ascii="Book Antiqua" w:hAnsi="Book Antiqua"/>
          <w:sz w:val="22"/>
          <w:szCs w:val="22"/>
        </w:rPr>
        <w:t>,</w:t>
      </w:r>
      <w:r w:rsidRPr="002C6023">
        <w:rPr>
          <w:rFonts w:ascii="Book Antiqua" w:hAnsi="Book Antiqua"/>
          <w:sz w:val="22"/>
          <w:szCs w:val="22"/>
        </w:rPr>
        <w:t xml:space="preserve"> ejecutará la garantía de seriedad de la oferta siguiendo el procedimiento previsto en el artículo 210 del Reglamento núm. 416-23.</w:t>
      </w:r>
    </w:p>
    <w:p w14:paraId="69235D81" w14:textId="77777777" w:rsidR="00BA51B9" w:rsidRPr="002C6023" w:rsidRDefault="00BA51B9" w:rsidP="00127526">
      <w:pPr>
        <w:rPr>
          <w:rFonts w:ascii="Book Antiqua" w:hAnsi="Book Antiqua"/>
          <w:sz w:val="22"/>
          <w:szCs w:val="22"/>
        </w:rPr>
      </w:pPr>
    </w:p>
    <w:p w14:paraId="0CC71394" w14:textId="77777777" w:rsidR="00BA51B9" w:rsidRPr="002C6023" w:rsidRDefault="00BA51B9" w:rsidP="00D867F6">
      <w:pPr>
        <w:pStyle w:val="Ttulo1"/>
      </w:pPr>
      <w:bookmarkStart w:id="112" w:name="_Toc159336695"/>
      <w:bookmarkStart w:id="113" w:name="_Toc165640550"/>
      <w:r w:rsidRPr="002C6023">
        <w:t>Garantías del fiel cumplimiento de contrato</w:t>
      </w:r>
      <w:bookmarkEnd w:id="112"/>
      <w:bookmarkEnd w:id="113"/>
      <w:r w:rsidRPr="002C6023">
        <w:t xml:space="preserve"> </w:t>
      </w:r>
    </w:p>
    <w:p w14:paraId="4C46D5F4" w14:textId="77777777" w:rsidR="00BA51B9" w:rsidRPr="002C6023" w:rsidRDefault="00BA51B9" w:rsidP="00127526">
      <w:pPr>
        <w:tabs>
          <w:tab w:val="left" w:pos="1452"/>
        </w:tabs>
        <w:jc w:val="both"/>
        <w:rPr>
          <w:rFonts w:ascii="Book Antiqua" w:hAnsi="Book Antiqua"/>
          <w:b/>
          <w:sz w:val="22"/>
          <w:szCs w:val="22"/>
        </w:rPr>
      </w:pPr>
    </w:p>
    <w:p w14:paraId="548ACC87" w14:textId="62E6383D" w:rsidR="00BA51B9" w:rsidRPr="002C6023" w:rsidRDefault="00BA51B9" w:rsidP="00127526">
      <w:pPr>
        <w:autoSpaceDE w:val="0"/>
        <w:autoSpaceDN w:val="0"/>
        <w:adjustRightInd w:val="0"/>
        <w:jc w:val="both"/>
        <w:rPr>
          <w:rFonts w:ascii="Book Antiqua" w:hAnsi="Book Antiqua"/>
          <w:sz w:val="22"/>
          <w:szCs w:val="22"/>
        </w:rPr>
      </w:pPr>
      <w:r w:rsidRPr="002C6023">
        <w:rPr>
          <w:rFonts w:ascii="Book Antiqua" w:hAnsi="Book Antiqua"/>
          <w:sz w:val="22"/>
          <w:szCs w:val="22"/>
        </w:rPr>
        <w:t>Para poder suscribir el contrato</w:t>
      </w:r>
      <w:r w:rsidR="0059506C" w:rsidRPr="002C6023">
        <w:rPr>
          <w:rFonts w:ascii="Book Antiqua" w:hAnsi="Book Antiqua"/>
          <w:sz w:val="22"/>
          <w:szCs w:val="22"/>
        </w:rPr>
        <w:t xml:space="preserve"> </w:t>
      </w:r>
      <w:r w:rsidRPr="002C6023">
        <w:rPr>
          <w:rFonts w:ascii="Book Antiqua" w:hAnsi="Book Antiqua"/>
          <w:sz w:val="22"/>
          <w:szCs w:val="22"/>
        </w:rPr>
        <w:t>el(la) o los(las) adjudicatarios(as) deberán constituir previamente una garantía de fiel cumplimiento de contrato en favor de</w:t>
      </w:r>
      <w:r w:rsidR="00903470">
        <w:rPr>
          <w:rFonts w:ascii="Book Antiqua" w:hAnsi="Book Antiqua"/>
          <w:sz w:val="22"/>
          <w:szCs w:val="22"/>
        </w:rPr>
        <w:t>l</w:t>
      </w:r>
      <w:r w:rsidRPr="002C6023">
        <w:rPr>
          <w:rFonts w:ascii="Book Antiqua" w:hAnsi="Book Antiqua"/>
          <w:sz w:val="22"/>
          <w:szCs w:val="22"/>
        </w:rPr>
        <w:t xml:space="preserve"> </w:t>
      </w:r>
      <w:r w:rsidR="00903470" w:rsidRPr="00903470">
        <w:rPr>
          <w:rFonts w:ascii="Book Antiqua" w:hAnsi="Book Antiqua"/>
          <w:b/>
          <w:sz w:val="22"/>
          <w:szCs w:val="22"/>
        </w:rPr>
        <w:t>INDOCAFE</w:t>
      </w:r>
      <w:r w:rsidRPr="002C6023">
        <w:rPr>
          <w:rFonts w:ascii="Book Antiqua" w:hAnsi="Book Antiqua"/>
          <w:color w:val="C00000"/>
          <w:sz w:val="22"/>
          <w:szCs w:val="22"/>
        </w:rPr>
        <w:t xml:space="preserve"> </w:t>
      </w:r>
      <w:r w:rsidRPr="002C6023">
        <w:rPr>
          <w:rFonts w:ascii="Book Antiqua" w:hAnsi="Book Antiqua"/>
          <w:sz w:val="22"/>
          <w:szCs w:val="22"/>
        </w:rPr>
        <w:t xml:space="preserve">para asegurar que cumplirá con las condiciones y cláusulas establecidas en el pliego de condiciones y en el </w:t>
      </w:r>
      <w:r w:rsidR="00903470" w:rsidRPr="002C6023">
        <w:rPr>
          <w:rFonts w:ascii="Book Antiqua" w:hAnsi="Book Antiqua"/>
          <w:sz w:val="22"/>
          <w:szCs w:val="22"/>
        </w:rPr>
        <w:t>contrato y</w:t>
      </w:r>
      <w:r w:rsidR="0059506C" w:rsidRPr="002C6023">
        <w:rPr>
          <w:rFonts w:ascii="Book Antiqua" w:hAnsi="Book Antiqua"/>
          <w:sz w:val="22"/>
          <w:szCs w:val="22"/>
        </w:rPr>
        <w:t xml:space="preserve"> que los bienes </w:t>
      </w:r>
      <w:r w:rsidRPr="002C6023">
        <w:rPr>
          <w:rFonts w:ascii="Book Antiqua" w:hAnsi="Book Antiqua"/>
          <w:sz w:val="22"/>
          <w:szCs w:val="22"/>
        </w:rPr>
        <w:t>sea</w:t>
      </w:r>
      <w:r w:rsidR="0059506C" w:rsidRPr="002C6023">
        <w:rPr>
          <w:rFonts w:ascii="Book Antiqua" w:hAnsi="Book Antiqua"/>
          <w:sz w:val="22"/>
          <w:szCs w:val="22"/>
        </w:rPr>
        <w:t>n</w:t>
      </w:r>
      <w:r w:rsidRPr="002C6023">
        <w:rPr>
          <w:rFonts w:ascii="Book Antiqua" w:hAnsi="Book Antiqua"/>
          <w:sz w:val="22"/>
          <w:szCs w:val="22"/>
        </w:rPr>
        <w:t xml:space="preserve"> entregad</w:t>
      </w:r>
      <w:r w:rsidR="0059506C" w:rsidRPr="002C6023">
        <w:rPr>
          <w:rFonts w:ascii="Book Antiqua" w:hAnsi="Book Antiqua"/>
          <w:sz w:val="22"/>
          <w:szCs w:val="22"/>
        </w:rPr>
        <w:t>os</w:t>
      </w:r>
      <w:r w:rsidRPr="002C6023">
        <w:rPr>
          <w:rFonts w:ascii="Book Antiqua" w:hAnsi="Book Antiqua"/>
          <w:sz w:val="22"/>
          <w:szCs w:val="22"/>
        </w:rPr>
        <w:t xml:space="preserve"> de acuerdo con las condiciones y requisitos previst</w:t>
      </w:r>
      <w:r w:rsidR="0059506C" w:rsidRPr="002C6023">
        <w:rPr>
          <w:rFonts w:ascii="Book Antiqua" w:hAnsi="Book Antiqua"/>
          <w:sz w:val="22"/>
          <w:szCs w:val="22"/>
        </w:rPr>
        <w:t>o</w:t>
      </w:r>
      <w:r w:rsidRPr="002C6023">
        <w:rPr>
          <w:rFonts w:ascii="Book Antiqua" w:hAnsi="Book Antiqua"/>
          <w:sz w:val="22"/>
          <w:szCs w:val="22"/>
        </w:rPr>
        <w:t>s en pliego de condiciones, las especificaciones técnicas, la oferta adjudicada y el propio contrato.</w:t>
      </w:r>
    </w:p>
    <w:p w14:paraId="6BD53D8B" w14:textId="77777777" w:rsidR="00BA51B9" w:rsidRPr="002C6023" w:rsidRDefault="00BA51B9" w:rsidP="00127526">
      <w:pPr>
        <w:autoSpaceDE w:val="0"/>
        <w:autoSpaceDN w:val="0"/>
        <w:adjustRightInd w:val="0"/>
        <w:jc w:val="both"/>
        <w:rPr>
          <w:rFonts w:ascii="Book Antiqua" w:hAnsi="Book Antiqua"/>
          <w:sz w:val="22"/>
          <w:szCs w:val="22"/>
        </w:rPr>
      </w:pPr>
    </w:p>
    <w:p w14:paraId="3C787F94" w14:textId="370A0076" w:rsidR="008F366E" w:rsidRPr="002C6023" w:rsidRDefault="00BA51B9" w:rsidP="00127526">
      <w:pPr>
        <w:autoSpaceDE w:val="0"/>
        <w:autoSpaceDN w:val="0"/>
        <w:adjustRightInd w:val="0"/>
        <w:jc w:val="both"/>
        <w:rPr>
          <w:rFonts w:ascii="Book Antiqua" w:eastAsia="SimSun" w:hAnsi="Book Antiqua"/>
          <w:sz w:val="22"/>
          <w:szCs w:val="22"/>
        </w:rPr>
      </w:pPr>
      <w:r w:rsidRPr="002C6023">
        <w:rPr>
          <w:rFonts w:ascii="Book Antiqua" w:hAnsi="Book Antiqua"/>
          <w:sz w:val="22"/>
          <w:szCs w:val="22"/>
        </w:rPr>
        <w:t xml:space="preserve">En esos casos, corresponderá al adjudicatario(a) presentar en un plazo no mayor de </w:t>
      </w:r>
      <w:r w:rsidRPr="0020140B">
        <w:rPr>
          <w:rFonts w:ascii="Book Antiqua" w:hAnsi="Book Antiqua"/>
          <w:b/>
          <w:sz w:val="22"/>
          <w:szCs w:val="22"/>
        </w:rPr>
        <w:t>cinco (5) días hábiles</w:t>
      </w:r>
      <w:r w:rsidRPr="002C6023">
        <w:rPr>
          <w:rFonts w:ascii="Book Antiqua" w:hAnsi="Book Antiqua"/>
          <w:b/>
          <w:color w:val="C00000"/>
          <w:sz w:val="22"/>
          <w:szCs w:val="22"/>
        </w:rPr>
        <w:t xml:space="preserve"> </w:t>
      </w:r>
      <w:r w:rsidRPr="002C6023">
        <w:rPr>
          <w:rFonts w:ascii="Book Antiqua" w:hAnsi="Book Antiqua"/>
          <w:sz w:val="22"/>
          <w:szCs w:val="22"/>
        </w:rPr>
        <w:t>una garantía de tipo</w:t>
      </w:r>
      <w:r w:rsidRPr="002C6023">
        <w:rPr>
          <w:rFonts w:ascii="Book Antiqua" w:hAnsi="Book Antiqua"/>
          <w:b/>
          <w:sz w:val="22"/>
          <w:szCs w:val="22"/>
        </w:rPr>
        <w:t xml:space="preserve"> </w:t>
      </w:r>
      <w:r w:rsidR="006C3185">
        <w:rPr>
          <w:b/>
          <w:bCs/>
          <w:sz w:val="22"/>
          <w:szCs w:val="22"/>
        </w:rPr>
        <w:t>Fianza de seguro por el equivalente al cuatro por ciento (4 %) del monto de la adjudicación.</w:t>
      </w:r>
    </w:p>
    <w:p w14:paraId="7495F7D0" w14:textId="77777777" w:rsidR="0059506C" w:rsidRPr="002C6023" w:rsidRDefault="0059506C" w:rsidP="00127526">
      <w:pPr>
        <w:autoSpaceDE w:val="0"/>
        <w:autoSpaceDN w:val="0"/>
        <w:adjustRightInd w:val="0"/>
        <w:jc w:val="both"/>
        <w:rPr>
          <w:rFonts w:ascii="Book Antiqua" w:eastAsia="SimSun" w:hAnsi="Book Antiqua"/>
          <w:sz w:val="22"/>
          <w:szCs w:val="22"/>
        </w:rPr>
      </w:pPr>
    </w:p>
    <w:p w14:paraId="6EA6E9EA" w14:textId="4A2B2778" w:rsidR="00BA51B9" w:rsidRPr="002C6023" w:rsidRDefault="00BA51B9" w:rsidP="00127526">
      <w:pPr>
        <w:autoSpaceDE w:val="0"/>
        <w:autoSpaceDN w:val="0"/>
        <w:adjustRightInd w:val="0"/>
        <w:jc w:val="both"/>
        <w:rPr>
          <w:rFonts w:ascii="Book Antiqua" w:eastAsia="SimSun" w:hAnsi="Book Antiqua"/>
          <w:sz w:val="22"/>
          <w:szCs w:val="22"/>
        </w:rPr>
      </w:pPr>
      <w:r w:rsidRPr="002C6023">
        <w:rPr>
          <w:rFonts w:ascii="Book Antiqua" w:hAnsi="Book Antiqua"/>
          <w:sz w:val="22"/>
          <w:szCs w:val="22"/>
        </w:rPr>
        <w:t>Si se trata de un adjudicatario certificado como MIPYME, el equivalente será uno por ciento (1 %) del monto de la adjudicación y solo le será exigida la fianza de seguro. Si se trata de un adjudicatario extranjero, el plazo para presentar la garantía es de diez (10) días hábiles.</w:t>
      </w:r>
    </w:p>
    <w:p w14:paraId="1468AFEB" w14:textId="77777777" w:rsidR="00BA51B9" w:rsidRPr="002C6023" w:rsidRDefault="00BA51B9" w:rsidP="00127526">
      <w:pPr>
        <w:autoSpaceDE w:val="0"/>
        <w:autoSpaceDN w:val="0"/>
        <w:adjustRightInd w:val="0"/>
        <w:jc w:val="both"/>
        <w:rPr>
          <w:rFonts w:ascii="Book Antiqua" w:hAnsi="Book Antiqua"/>
          <w:sz w:val="22"/>
          <w:szCs w:val="22"/>
        </w:rPr>
      </w:pPr>
    </w:p>
    <w:p w14:paraId="0F31923B" w14:textId="79B572EC" w:rsidR="00BA51B9" w:rsidRPr="002C6023" w:rsidRDefault="00BA51B9" w:rsidP="00127526">
      <w:pPr>
        <w:autoSpaceDE w:val="0"/>
        <w:autoSpaceDN w:val="0"/>
        <w:adjustRightInd w:val="0"/>
        <w:jc w:val="both"/>
        <w:rPr>
          <w:rFonts w:ascii="Book Antiqua" w:hAnsi="Book Antiqua"/>
          <w:sz w:val="22"/>
          <w:szCs w:val="22"/>
        </w:rPr>
      </w:pPr>
      <w:r w:rsidRPr="002C6023">
        <w:rPr>
          <w:rFonts w:ascii="Book Antiqua" w:eastAsia="SimSun" w:hAnsi="Book Antiqua"/>
          <w:sz w:val="22"/>
          <w:szCs w:val="22"/>
        </w:rPr>
        <w:t xml:space="preserve">La vigencia de la garantía será de mínimo </w:t>
      </w:r>
      <w:r w:rsidR="008F366E" w:rsidRPr="008F366E">
        <w:rPr>
          <w:rFonts w:ascii="Book Antiqua" w:hAnsi="Book Antiqua"/>
          <w:b/>
          <w:sz w:val="22"/>
          <w:szCs w:val="22"/>
        </w:rPr>
        <w:t xml:space="preserve">tres (3) </w:t>
      </w:r>
      <w:r w:rsidR="00673ED7">
        <w:rPr>
          <w:rFonts w:ascii="Book Antiqua" w:hAnsi="Book Antiqua"/>
          <w:b/>
          <w:sz w:val="22"/>
          <w:szCs w:val="22"/>
        </w:rPr>
        <w:t>meses,</w:t>
      </w:r>
      <w:r w:rsidRPr="002C6023">
        <w:rPr>
          <w:rFonts w:ascii="Book Antiqua" w:hAnsi="Book Antiqua"/>
          <w:sz w:val="22"/>
          <w:szCs w:val="22"/>
        </w:rPr>
        <w:t xml:space="preserve"> contados a partir de la constitución de la misma y hasta el fiel cumplimiento y </w:t>
      </w:r>
      <w:r w:rsidRPr="002C6023">
        <w:rPr>
          <w:rFonts w:ascii="Book Antiqua" w:eastAsia="SimSun" w:hAnsi="Book Antiqua"/>
          <w:sz w:val="22"/>
          <w:szCs w:val="22"/>
        </w:rPr>
        <w:t>hasta la liquidación del contrato.</w:t>
      </w:r>
    </w:p>
    <w:p w14:paraId="7BC39C53" w14:textId="77777777" w:rsidR="00BA51B9" w:rsidRPr="002C6023" w:rsidRDefault="00BA51B9" w:rsidP="00127526">
      <w:pPr>
        <w:autoSpaceDE w:val="0"/>
        <w:autoSpaceDN w:val="0"/>
        <w:adjustRightInd w:val="0"/>
        <w:jc w:val="both"/>
        <w:rPr>
          <w:rFonts w:ascii="Book Antiqua" w:hAnsi="Book Antiqua"/>
          <w:sz w:val="22"/>
          <w:szCs w:val="22"/>
        </w:rPr>
      </w:pPr>
    </w:p>
    <w:p w14:paraId="1A511384" w14:textId="77777777"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Si el(la) o los(las) adjudicatarios(as) no presenta la garantía de fiel cumplimiento de contrato en el plazo señalado, se considerará una renuncia a la adjudicación que dará paso a que la institución contratante ejecute su garantía de seriedad de la oferta y proceda a realizar una adjudicación posterior al oferente que haya quedado en segundo lugar, conforme al reporte de lugares ocupados. </w:t>
      </w:r>
    </w:p>
    <w:p w14:paraId="33667011" w14:textId="77777777" w:rsidR="00BA51B9" w:rsidRPr="002C6023" w:rsidRDefault="00BA51B9" w:rsidP="00127526">
      <w:pPr>
        <w:jc w:val="both"/>
        <w:rPr>
          <w:rFonts w:ascii="Book Antiqua" w:hAnsi="Book Antiqua"/>
          <w:sz w:val="22"/>
          <w:szCs w:val="22"/>
        </w:rPr>
      </w:pPr>
    </w:p>
    <w:p w14:paraId="7BE61018" w14:textId="6C3B0861"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La garantía de fiel cumplimiento será devuelta luego de la recepción conforme </w:t>
      </w:r>
      <w:r w:rsidR="00263CEB" w:rsidRPr="002C6023">
        <w:rPr>
          <w:rFonts w:ascii="Book Antiqua" w:hAnsi="Book Antiqua"/>
          <w:sz w:val="22"/>
          <w:szCs w:val="22"/>
        </w:rPr>
        <w:t>de los</w:t>
      </w:r>
      <w:r w:rsidR="00C61FE7" w:rsidRPr="002C6023">
        <w:rPr>
          <w:rFonts w:ascii="Book Antiqua" w:hAnsi="Book Antiqua"/>
          <w:sz w:val="22"/>
          <w:szCs w:val="22"/>
        </w:rPr>
        <w:t xml:space="preserve"> bienes</w:t>
      </w:r>
      <w:r w:rsidRPr="002C6023">
        <w:rPr>
          <w:rFonts w:ascii="Book Antiqua" w:hAnsi="Book Antiqua"/>
          <w:sz w:val="22"/>
          <w:szCs w:val="22"/>
        </w:rPr>
        <w:t xml:space="preserve"> contratad</w:t>
      </w:r>
      <w:r w:rsidR="00C61FE7" w:rsidRPr="002C6023">
        <w:rPr>
          <w:rFonts w:ascii="Book Antiqua" w:hAnsi="Book Antiqua"/>
          <w:sz w:val="22"/>
          <w:szCs w:val="22"/>
        </w:rPr>
        <w:t>os</w:t>
      </w:r>
      <w:r w:rsidRPr="002C6023">
        <w:rPr>
          <w:rFonts w:ascii="Book Antiqua" w:hAnsi="Book Antiqua"/>
          <w:sz w:val="22"/>
          <w:szCs w:val="22"/>
        </w:rPr>
        <w:t>.</w:t>
      </w:r>
    </w:p>
    <w:p w14:paraId="44045357" w14:textId="77777777" w:rsidR="00BA51B9" w:rsidRPr="002C6023" w:rsidRDefault="00BA51B9" w:rsidP="00127526">
      <w:pPr>
        <w:tabs>
          <w:tab w:val="left" w:pos="1452"/>
        </w:tabs>
        <w:jc w:val="both"/>
        <w:rPr>
          <w:rFonts w:ascii="Book Antiqua" w:hAnsi="Book Antiqua"/>
          <w:b/>
          <w:sz w:val="22"/>
          <w:szCs w:val="22"/>
        </w:rPr>
      </w:pPr>
    </w:p>
    <w:p w14:paraId="74FE1CB9" w14:textId="77777777" w:rsidR="00BA51B9" w:rsidRPr="002C6023" w:rsidRDefault="00BA51B9" w:rsidP="00D867F6">
      <w:pPr>
        <w:pStyle w:val="Ttulo1"/>
      </w:pPr>
      <w:bookmarkStart w:id="114" w:name="_Toc159336696"/>
      <w:bookmarkStart w:id="115" w:name="_Toc165640551"/>
      <w:r w:rsidRPr="002C6023">
        <w:t>Adjudicaciones posteriores</w:t>
      </w:r>
      <w:bookmarkEnd w:id="114"/>
      <w:bookmarkEnd w:id="115"/>
    </w:p>
    <w:p w14:paraId="51198DE9" w14:textId="77777777" w:rsidR="00BA2633" w:rsidRDefault="00BA2633" w:rsidP="00127526">
      <w:pPr>
        <w:jc w:val="both"/>
        <w:rPr>
          <w:rFonts w:ascii="Book Antiqua" w:hAnsi="Book Antiqua"/>
          <w:sz w:val="22"/>
          <w:szCs w:val="22"/>
        </w:rPr>
      </w:pPr>
    </w:p>
    <w:p w14:paraId="1442A2D1" w14:textId="77777777" w:rsidR="00BA2633" w:rsidRPr="00BA2633" w:rsidRDefault="00BA2633" w:rsidP="00BA2633">
      <w:pPr>
        <w:autoSpaceDE w:val="0"/>
        <w:autoSpaceDN w:val="0"/>
        <w:adjustRightInd w:val="0"/>
        <w:rPr>
          <w:rFonts w:ascii="Book Antiqua" w:hAnsi="Book Antiqua" w:cs="Book Antiqua"/>
          <w:color w:val="000000"/>
          <w:sz w:val="22"/>
          <w:szCs w:val="22"/>
          <w:lang w:val="es-ES" w:eastAsia="es-DO"/>
        </w:rPr>
      </w:pPr>
      <w:r w:rsidRPr="00BA2633">
        <w:rPr>
          <w:rFonts w:ascii="Book Antiqua" w:hAnsi="Book Antiqua" w:cs="Book Antiqua"/>
          <w:color w:val="000000"/>
          <w:sz w:val="22"/>
          <w:szCs w:val="22"/>
          <w:lang w:val="es-ES" w:eastAsia="es-DO"/>
        </w:rPr>
        <w:t xml:space="preserve">En caso de incumplimiento del(la) oferente adjudicatario, de no presentar la garantía de fiel cumplimento o de rechazar suscribir el contrato, se procederá a solicitar, mediante </w:t>
      </w:r>
      <w:r w:rsidRPr="00BA2633">
        <w:rPr>
          <w:rFonts w:ascii="Book Antiqua" w:hAnsi="Book Antiqua" w:cs="Book Antiqua"/>
          <w:b/>
          <w:bCs/>
          <w:i/>
          <w:iCs/>
          <w:color w:val="000000"/>
          <w:sz w:val="22"/>
          <w:szCs w:val="22"/>
          <w:lang w:val="es-ES" w:eastAsia="es-DO"/>
        </w:rPr>
        <w:t>“Carta de Solicitud de Disponibilidad”</w:t>
      </w:r>
      <w:r w:rsidRPr="00BA2633">
        <w:rPr>
          <w:rFonts w:ascii="Book Antiqua" w:hAnsi="Book Antiqua" w:cs="Book Antiqua"/>
          <w:color w:val="000000"/>
          <w:sz w:val="22"/>
          <w:szCs w:val="22"/>
          <w:lang w:val="es-ES" w:eastAsia="es-DO"/>
        </w:rPr>
        <w:t xml:space="preserve">, al oferente en segundo lugar, de conformidad con el reporte de lugares ocupados, que certifique si está en capacidad de suministrar los bienes ofertados. Dicho Oferente/Proponente contará con un plazo de </w:t>
      </w:r>
      <w:r w:rsidRPr="00BA2633">
        <w:rPr>
          <w:rFonts w:ascii="Book Antiqua" w:hAnsi="Book Antiqua" w:cs="Book Antiqua"/>
          <w:b/>
          <w:bCs/>
          <w:color w:val="000000"/>
          <w:sz w:val="22"/>
          <w:szCs w:val="22"/>
          <w:lang w:val="es-ES" w:eastAsia="es-DO"/>
        </w:rPr>
        <w:t xml:space="preserve">cinco (05) días </w:t>
      </w:r>
      <w:r w:rsidRPr="00BA2633">
        <w:rPr>
          <w:rFonts w:ascii="Book Antiqua" w:hAnsi="Book Antiqua" w:cs="Book Antiqua"/>
          <w:color w:val="000000"/>
          <w:sz w:val="22"/>
          <w:szCs w:val="22"/>
          <w:lang w:val="es-ES" w:eastAsia="es-DO"/>
        </w:rPr>
        <w:t xml:space="preserve">para responder la referida solicitud. En caso de respuesta afirmativa, el(la) Oferente/Proponente deberá presentar la Garantía de Fiel cumplimiento de contrato, como se requiere en el numeral </w:t>
      </w:r>
      <w:r w:rsidRPr="00BA2633">
        <w:rPr>
          <w:rFonts w:ascii="Book Antiqua" w:hAnsi="Book Antiqua" w:cs="Book Antiqua"/>
          <w:b/>
          <w:bCs/>
          <w:color w:val="000000"/>
          <w:sz w:val="22"/>
          <w:szCs w:val="22"/>
          <w:lang w:val="es-ES" w:eastAsia="es-DO"/>
        </w:rPr>
        <w:t xml:space="preserve">10 </w:t>
      </w:r>
      <w:r w:rsidRPr="00BA2633">
        <w:rPr>
          <w:rFonts w:ascii="Book Antiqua" w:hAnsi="Book Antiqua" w:cs="Book Antiqua"/>
          <w:color w:val="000000"/>
          <w:sz w:val="22"/>
          <w:szCs w:val="22"/>
          <w:lang w:val="es-ES" w:eastAsia="es-DO"/>
        </w:rPr>
        <w:t xml:space="preserve">para suscribir el contrato. </w:t>
      </w:r>
    </w:p>
    <w:p w14:paraId="4F7B1290" w14:textId="5B6CF0DC" w:rsidR="00BA2633" w:rsidRPr="002C6023" w:rsidRDefault="00BA2633" w:rsidP="00BA2633">
      <w:pPr>
        <w:jc w:val="both"/>
        <w:rPr>
          <w:rFonts w:ascii="Book Antiqua" w:hAnsi="Book Antiqua"/>
          <w:sz w:val="22"/>
          <w:szCs w:val="22"/>
        </w:rPr>
      </w:pPr>
      <w:r w:rsidRPr="00BA2633">
        <w:rPr>
          <w:rFonts w:ascii="Book Antiqua" w:hAnsi="Book Antiqua" w:cs="Book Antiqua"/>
          <w:color w:val="000000"/>
          <w:sz w:val="22"/>
          <w:szCs w:val="22"/>
          <w:lang w:val="es-ES" w:eastAsia="es-DO"/>
        </w:rPr>
        <w:t>En caso de que el oferente en segundo lugar no acepte ejecutar el contrato, así como sucesivamente ninguno de los demás oferentes del reporte de lugares, el CCC declarará el procedimiento desierto mediante acto administrativo debidamente motivado e iniciará la convocatoria a un nuevo procedimiento de selección.</w:t>
      </w:r>
    </w:p>
    <w:p w14:paraId="19044AF0" w14:textId="77777777" w:rsidR="00015504" w:rsidRPr="002C6023" w:rsidRDefault="00015504" w:rsidP="00127526">
      <w:pPr>
        <w:jc w:val="both"/>
        <w:rPr>
          <w:rFonts w:ascii="Book Antiqua" w:hAnsi="Book Antiqua"/>
          <w:sz w:val="22"/>
          <w:szCs w:val="22"/>
        </w:rPr>
      </w:pPr>
    </w:p>
    <w:p w14:paraId="6EBD8DCE" w14:textId="7E3E5F16" w:rsidR="00BA51B9" w:rsidRPr="002C6023" w:rsidRDefault="00BA51B9" w:rsidP="00127526">
      <w:pPr>
        <w:pStyle w:val="Ttulo"/>
        <w:spacing w:before="0" w:after="0"/>
      </w:pPr>
      <w:bookmarkStart w:id="116" w:name="_Toc159336697"/>
      <w:bookmarkStart w:id="117" w:name="_Toc165640552"/>
      <w:r w:rsidRPr="002C6023">
        <w:t>SECCIÓN I</w:t>
      </w:r>
      <w:r w:rsidR="00012A3F" w:rsidRPr="002C6023">
        <w:t>II</w:t>
      </w:r>
      <w:r w:rsidRPr="002C6023">
        <w:t>: DISPOSCIONES GENERALES PARA EL CONTRATO</w:t>
      </w:r>
      <w:bookmarkEnd w:id="116"/>
      <w:bookmarkEnd w:id="117"/>
    </w:p>
    <w:p w14:paraId="4AC50FF4" w14:textId="68B6AA8F" w:rsidR="00BA51B9" w:rsidRPr="002C6023" w:rsidRDefault="00BA51B9" w:rsidP="00D867F6">
      <w:pPr>
        <w:pStyle w:val="Ttulo1"/>
        <w:numPr>
          <w:ilvl w:val="0"/>
          <w:numId w:val="29"/>
        </w:numPr>
      </w:pPr>
      <w:bookmarkStart w:id="118" w:name="_Toc159336698"/>
      <w:bookmarkStart w:id="119" w:name="_Toc165640553"/>
      <w:r w:rsidRPr="002C6023">
        <w:t>Plazo para la suscripción del contrato</w:t>
      </w:r>
      <w:r w:rsidRPr="002C6023">
        <w:rPr>
          <w:rStyle w:val="Refdenotaalpie"/>
        </w:rPr>
        <w:footnoteReference w:id="7"/>
      </w:r>
      <w:bookmarkEnd w:id="118"/>
      <w:bookmarkEnd w:id="119"/>
    </w:p>
    <w:p w14:paraId="0501DB16" w14:textId="77777777" w:rsidR="00BA51B9" w:rsidRPr="002C6023" w:rsidRDefault="00BA51B9" w:rsidP="00127526">
      <w:pPr>
        <w:rPr>
          <w:rFonts w:ascii="Book Antiqua" w:hAnsi="Book Antiqua"/>
          <w:sz w:val="22"/>
          <w:szCs w:val="22"/>
        </w:rPr>
      </w:pPr>
    </w:p>
    <w:p w14:paraId="333E8D7F" w14:textId="725D9043" w:rsidR="00BA51B9" w:rsidRPr="002C6023" w:rsidRDefault="00BA51B9" w:rsidP="00127526">
      <w:pPr>
        <w:jc w:val="both"/>
        <w:rPr>
          <w:rFonts w:ascii="Book Antiqua" w:hAnsi="Book Antiqua"/>
          <w:sz w:val="22"/>
          <w:szCs w:val="22"/>
        </w:rPr>
      </w:pPr>
      <w:r w:rsidRPr="002C6023">
        <w:rPr>
          <w:rFonts w:ascii="Book Antiqua" w:hAnsi="Book Antiqua"/>
          <w:sz w:val="22"/>
          <w:szCs w:val="22"/>
        </w:rPr>
        <w:t>El contrato entre</w:t>
      </w:r>
      <w:r w:rsidR="00BA2633">
        <w:rPr>
          <w:rFonts w:ascii="Book Antiqua" w:hAnsi="Book Antiqua"/>
          <w:sz w:val="22"/>
          <w:szCs w:val="22"/>
        </w:rPr>
        <w:t xml:space="preserve"> el</w:t>
      </w:r>
      <w:r w:rsidRPr="002C6023">
        <w:rPr>
          <w:rFonts w:ascii="Book Antiqua" w:hAnsi="Book Antiqua"/>
          <w:sz w:val="22"/>
          <w:szCs w:val="22"/>
        </w:rPr>
        <w:t xml:space="preserve"> </w:t>
      </w:r>
      <w:r w:rsidR="00BA2633" w:rsidRPr="00E8131D">
        <w:rPr>
          <w:rFonts w:ascii="Book Antiqua" w:hAnsi="Book Antiqua"/>
          <w:b/>
          <w:sz w:val="22"/>
          <w:szCs w:val="22"/>
        </w:rPr>
        <w:t>INDOCAFE</w:t>
      </w:r>
      <w:r w:rsidRPr="002C6023">
        <w:rPr>
          <w:rFonts w:ascii="Book Antiqua" w:hAnsi="Book Antiqua"/>
          <w:b/>
          <w:color w:val="C00000"/>
          <w:sz w:val="22"/>
          <w:szCs w:val="22"/>
        </w:rPr>
        <w:t xml:space="preserve"> </w:t>
      </w:r>
      <w:r w:rsidRPr="002C6023">
        <w:rPr>
          <w:rFonts w:ascii="Book Antiqua" w:hAnsi="Book Antiqua"/>
          <w:sz w:val="22"/>
          <w:szCs w:val="22"/>
        </w:rPr>
        <w:t>y el(la) adjudicatario(a) deberá ser suscrito en la fecha que establece el cronograma de actividades del presente pliego de condiciones, el cual no deberá ser mayor a veinte (20) días hábiles, contados desde la fecha de notificación de la adjudicación, de conformidad con el artículo 164 del Reglamento 416-23.</w:t>
      </w:r>
    </w:p>
    <w:p w14:paraId="01C704F3" w14:textId="77777777" w:rsidR="00BA51B9" w:rsidRPr="002C6023" w:rsidRDefault="00BA51B9" w:rsidP="00127526">
      <w:pPr>
        <w:pStyle w:val="Prrafodelista"/>
        <w:contextualSpacing/>
        <w:jc w:val="both"/>
        <w:rPr>
          <w:rFonts w:ascii="Book Antiqua" w:hAnsi="Book Antiqua"/>
          <w:b/>
          <w:sz w:val="22"/>
          <w:szCs w:val="22"/>
        </w:rPr>
      </w:pPr>
    </w:p>
    <w:p w14:paraId="4B15A083" w14:textId="77777777" w:rsidR="00BA51B9" w:rsidRPr="002C6023" w:rsidRDefault="00BA51B9" w:rsidP="00D867F6">
      <w:pPr>
        <w:pStyle w:val="Ttulo1"/>
      </w:pPr>
      <w:bookmarkStart w:id="120" w:name="_Toc159336699"/>
      <w:bookmarkStart w:id="121" w:name="_Toc165640554"/>
      <w:r w:rsidRPr="002C6023">
        <w:t>Validez y perfeccionamiento del contrato</w:t>
      </w:r>
      <w:bookmarkEnd w:id="120"/>
      <w:bookmarkEnd w:id="121"/>
    </w:p>
    <w:p w14:paraId="17BBB150" w14:textId="77777777" w:rsidR="00BA51B9" w:rsidRPr="002C6023" w:rsidRDefault="00BA51B9" w:rsidP="00127526">
      <w:pPr>
        <w:jc w:val="both"/>
        <w:rPr>
          <w:rFonts w:ascii="Book Antiqua" w:hAnsi="Book Antiqua"/>
          <w:sz w:val="22"/>
          <w:szCs w:val="22"/>
        </w:rPr>
      </w:pPr>
    </w:p>
    <w:p w14:paraId="168E0DE0" w14:textId="77777777"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El contrato será válido cuando para su suscripción se haya cumplido con ordenamiento jurídico y cuando el acto definitivo de adjudicación y la constitución de la Garantía de Fiel Cumplimiento de contrato hayan sido satisfechas. </w:t>
      </w:r>
    </w:p>
    <w:p w14:paraId="62B70C9C" w14:textId="77777777" w:rsidR="00BA51B9" w:rsidRPr="002C6023" w:rsidRDefault="00BA51B9" w:rsidP="00127526">
      <w:pPr>
        <w:jc w:val="both"/>
        <w:rPr>
          <w:rFonts w:ascii="Book Antiqua" w:hAnsi="Book Antiqua"/>
          <w:sz w:val="22"/>
          <w:szCs w:val="22"/>
        </w:rPr>
      </w:pPr>
    </w:p>
    <w:p w14:paraId="236BAC64" w14:textId="16BFB15F" w:rsidR="00BA51B9" w:rsidRPr="002C6023" w:rsidRDefault="00BA51B9" w:rsidP="00127526">
      <w:pPr>
        <w:jc w:val="both"/>
        <w:rPr>
          <w:rFonts w:ascii="Book Antiqua" w:hAnsi="Book Antiqua"/>
          <w:sz w:val="22"/>
          <w:szCs w:val="22"/>
        </w:rPr>
      </w:pPr>
      <w:r w:rsidRPr="002C6023">
        <w:rPr>
          <w:rFonts w:ascii="Book Antiqua" w:hAnsi="Book Antiqua"/>
          <w:sz w:val="22"/>
          <w:szCs w:val="22"/>
        </w:rPr>
        <w:t>El contrato se considerará perfeccionado una vez se publique por el SECP y en el portal institucional de</w:t>
      </w:r>
      <w:r w:rsidR="004D7090">
        <w:rPr>
          <w:rFonts w:ascii="Book Antiqua" w:hAnsi="Book Antiqua"/>
          <w:sz w:val="22"/>
          <w:szCs w:val="22"/>
        </w:rPr>
        <w:t>l</w:t>
      </w:r>
      <w:r w:rsidRPr="002C6023">
        <w:rPr>
          <w:rFonts w:ascii="Book Antiqua" w:hAnsi="Book Antiqua"/>
          <w:sz w:val="22"/>
          <w:szCs w:val="22"/>
        </w:rPr>
        <w:t xml:space="preserve"> </w:t>
      </w:r>
      <w:r w:rsidR="004D7090" w:rsidRPr="00E8131D">
        <w:rPr>
          <w:rFonts w:ascii="Book Antiqua" w:hAnsi="Book Antiqua"/>
          <w:b/>
          <w:sz w:val="22"/>
          <w:szCs w:val="22"/>
        </w:rPr>
        <w:t>INDOCAFE</w:t>
      </w:r>
      <w:r w:rsidR="004D7090">
        <w:rPr>
          <w:rFonts w:ascii="Book Antiqua" w:hAnsi="Book Antiqua"/>
          <w:b/>
          <w:sz w:val="22"/>
          <w:szCs w:val="22"/>
        </w:rPr>
        <w:t>,</w:t>
      </w:r>
      <w:r w:rsidRPr="002C6023">
        <w:rPr>
          <w:rFonts w:ascii="Book Antiqua" w:hAnsi="Book Antiqua"/>
          <w:color w:val="C00000"/>
          <w:sz w:val="22"/>
          <w:szCs w:val="22"/>
        </w:rPr>
        <w:t xml:space="preserve"> </w:t>
      </w:r>
      <w:r w:rsidRPr="002C6023">
        <w:rPr>
          <w:rFonts w:ascii="Book Antiqua" w:hAnsi="Book Antiqua"/>
          <w:sz w:val="22"/>
          <w:szCs w:val="22"/>
        </w:rPr>
        <w:t>en un plazo no mayor de cinco (5) días hábiles luego de su suscripción y, además, en el caso de las instituciones sujetas a la Ley núm. 10-07 del Sistema Nacional de Control Interno, se haya registrado en la Contraloría General de la República.</w:t>
      </w:r>
    </w:p>
    <w:p w14:paraId="74C14B7F" w14:textId="77777777" w:rsidR="00BA51B9" w:rsidRPr="002C6023" w:rsidRDefault="00BA51B9" w:rsidP="00127526">
      <w:pPr>
        <w:jc w:val="both"/>
        <w:rPr>
          <w:rFonts w:ascii="Book Antiqua" w:hAnsi="Book Antiqua"/>
          <w:sz w:val="22"/>
          <w:szCs w:val="22"/>
        </w:rPr>
      </w:pPr>
    </w:p>
    <w:p w14:paraId="4101D99F" w14:textId="77777777" w:rsidR="00015504" w:rsidRPr="002C6023" w:rsidRDefault="00015504" w:rsidP="00D867F6">
      <w:pPr>
        <w:pStyle w:val="Ttulo1"/>
      </w:pPr>
      <w:bookmarkStart w:id="122" w:name="_Toc160442082"/>
      <w:bookmarkStart w:id="123" w:name="_Toc165640555"/>
      <w:bookmarkStart w:id="124" w:name="_Toc159336700"/>
      <w:bookmarkStart w:id="125" w:name="_Hlk152509779"/>
      <w:r w:rsidRPr="002C6023">
        <w:t>Gastos legales del contrato:</w:t>
      </w:r>
      <w:bookmarkEnd w:id="122"/>
      <w:bookmarkEnd w:id="123"/>
      <w:r w:rsidRPr="002C6023">
        <w:t xml:space="preserve"> </w:t>
      </w:r>
    </w:p>
    <w:p w14:paraId="7F0690E9" w14:textId="77777777" w:rsidR="00015504" w:rsidRPr="002C6023" w:rsidRDefault="00015504" w:rsidP="00127526">
      <w:pPr>
        <w:rPr>
          <w:rFonts w:ascii="Book Antiqua" w:hAnsi="Book Antiqua"/>
          <w:sz w:val="22"/>
          <w:szCs w:val="22"/>
        </w:rPr>
      </w:pPr>
    </w:p>
    <w:p w14:paraId="39F226EB" w14:textId="502AFD30" w:rsidR="00015504" w:rsidRPr="002C6023" w:rsidRDefault="00015504" w:rsidP="00127526">
      <w:pPr>
        <w:jc w:val="both"/>
        <w:rPr>
          <w:rFonts w:ascii="Book Antiqua" w:hAnsi="Book Antiqua"/>
          <w:b/>
          <w:color w:val="800000"/>
          <w:sz w:val="22"/>
          <w:szCs w:val="22"/>
        </w:rPr>
      </w:pPr>
      <w:r w:rsidRPr="002C6023">
        <w:rPr>
          <w:rFonts w:ascii="Book Antiqua" w:hAnsi="Book Antiqua"/>
          <w:sz w:val="22"/>
          <w:szCs w:val="22"/>
        </w:rPr>
        <w:t>En este procedimiento de contratación los gastos de la legalización de firmas del contrato resultante por parte del notario serán asumidos por la institución contratante</w:t>
      </w:r>
      <w:r w:rsidR="004D7090">
        <w:rPr>
          <w:rFonts w:ascii="Book Antiqua" w:hAnsi="Book Antiqua"/>
          <w:sz w:val="22"/>
          <w:szCs w:val="22"/>
        </w:rPr>
        <w:t>.</w:t>
      </w:r>
    </w:p>
    <w:p w14:paraId="19CBCAFB" w14:textId="77777777" w:rsidR="00015504" w:rsidRPr="002C6023" w:rsidRDefault="00015504" w:rsidP="00127526">
      <w:pPr>
        <w:jc w:val="both"/>
        <w:rPr>
          <w:rFonts w:ascii="Book Antiqua" w:hAnsi="Book Antiqua"/>
          <w:sz w:val="22"/>
          <w:szCs w:val="22"/>
        </w:rPr>
      </w:pPr>
    </w:p>
    <w:p w14:paraId="1A48BD3D" w14:textId="77777777" w:rsidR="00015504" w:rsidRPr="002C6023" w:rsidRDefault="00015504" w:rsidP="00D867F6">
      <w:pPr>
        <w:pStyle w:val="Ttulo1"/>
        <w:numPr>
          <w:ilvl w:val="0"/>
          <w:numId w:val="0"/>
        </w:numPr>
        <w:ind w:left="360"/>
      </w:pPr>
    </w:p>
    <w:p w14:paraId="367A38CE" w14:textId="18E4BD8E" w:rsidR="00BA51B9" w:rsidRPr="002C6023" w:rsidRDefault="00BA51B9" w:rsidP="00D867F6">
      <w:pPr>
        <w:pStyle w:val="Ttulo1"/>
      </w:pPr>
      <w:bookmarkStart w:id="126" w:name="_Toc165640556"/>
      <w:r w:rsidRPr="002C6023">
        <w:t>Vigencia del contrato</w:t>
      </w:r>
      <w:bookmarkEnd w:id="124"/>
      <w:bookmarkEnd w:id="126"/>
    </w:p>
    <w:p w14:paraId="09E1FF72" w14:textId="77777777" w:rsidR="00BA51B9" w:rsidRPr="002C6023" w:rsidRDefault="00BA51B9" w:rsidP="00127526">
      <w:pPr>
        <w:pStyle w:val="Prrafodelista"/>
        <w:contextualSpacing/>
        <w:jc w:val="both"/>
        <w:rPr>
          <w:rFonts w:ascii="Book Antiqua" w:hAnsi="Book Antiqua"/>
          <w:b/>
          <w:sz w:val="22"/>
          <w:szCs w:val="22"/>
        </w:rPr>
      </w:pPr>
    </w:p>
    <w:p w14:paraId="3D733ADB" w14:textId="668CD471" w:rsidR="00BA51B9" w:rsidRDefault="00BA51B9" w:rsidP="00286B7F">
      <w:pPr>
        <w:jc w:val="both"/>
        <w:rPr>
          <w:rFonts w:ascii="Book Antiqua" w:hAnsi="Book Antiqua"/>
          <w:sz w:val="22"/>
          <w:szCs w:val="22"/>
        </w:rPr>
      </w:pPr>
      <w:r w:rsidRPr="002C6023">
        <w:rPr>
          <w:rFonts w:ascii="Book Antiqua" w:hAnsi="Book Antiqua"/>
          <w:sz w:val="22"/>
          <w:szCs w:val="22"/>
        </w:rPr>
        <w:t xml:space="preserve">La vigencia del Contrato será hasta </w:t>
      </w:r>
      <w:r w:rsidR="00CF383C">
        <w:rPr>
          <w:rFonts w:ascii="Book Antiqua" w:hAnsi="Book Antiqua"/>
          <w:sz w:val="22"/>
          <w:szCs w:val="22"/>
        </w:rPr>
        <w:t xml:space="preserve">el </w:t>
      </w:r>
      <w:r w:rsidR="00261E06">
        <w:rPr>
          <w:rFonts w:ascii="Book Antiqua" w:hAnsi="Book Antiqua"/>
          <w:sz w:val="22"/>
          <w:szCs w:val="22"/>
        </w:rPr>
        <w:t>29 de</w:t>
      </w:r>
      <w:r w:rsidR="00CF383C">
        <w:rPr>
          <w:rFonts w:ascii="Book Antiqua" w:hAnsi="Book Antiqua"/>
          <w:sz w:val="22"/>
          <w:szCs w:val="22"/>
        </w:rPr>
        <w:t xml:space="preserve"> </w:t>
      </w:r>
      <w:r w:rsidR="008309EB">
        <w:rPr>
          <w:rFonts w:ascii="Book Antiqua" w:hAnsi="Book Antiqua"/>
          <w:sz w:val="22"/>
          <w:szCs w:val="22"/>
        </w:rPr>
        <w:t>septiembre</w:t>
      </w:r>
      <w:r w:rsidR="00CF383C">
        <w:rPr>
          <w:rFonts w:ascii="Book Antiqua" w:hAnsi="Book Antiqua"/>
          <w:sz w:val="22"/>
          <w:szCs w:val="22"/>
        </w:rPr>
        <w:t xml:space="preserve"> de </w:t>
      </w:r>
      <w:r w:rsidR="007F6577" w:rsidRPr="00ED15ED">
        <w:rPr>
          <w:rFonts w:ascii="Book Antiqua" w:hAnsi="Book Antiqua"/>
          <w:b/>
          <w:color w:val="000000" w:themeColor="text1"/>
          <w:sz w:val="22"/>
          <w:szCs w:val="22"/>
        </w:rPr>
        <w:t>2024</w:t>
      </w:r>
      <w:r w:rsidRPr="002C6023">
        <w:rPr>
          <w:rFonts w:ascii="Book Antiqua" w:hAnsi="Book Antiqua"/>
          <w:sz w:val="22"/>
          <w:szCs w:val="22"/>
        </w:rPr>
        <w:t xml:space="preserve">, a partir de la fecha de la suscripción </w:t>
      </w:r>
      <w:r w:rsidR="00C112C5" w:rsidRPr="002C6023">
        <w:rPr>
          <w:rFonts w:ascii="Book Antiqua" w:hAnsi="Book Antiqua"/>
          <w:sz w:val="22"/>
          <w:szCs w:val="22"/>
        </w:rPr>
        <w:t>de este</w:t>
      </w:r>
      <w:r w:rsidRPr="002C6023">
        <w:rPr>
          <w:rFonts w:ascii="Book Antiqua" w:hAnsi="Book Antiqua"/>
          <w:sz w:val="22"/>
          <w:szCs w:val="22"/>
        </w:rPr>
        <w:t xml:space="preserve"> y hasta su fiel cumplimiento y liquidación, de conformidad con el Cronograma de </w:t>
      </w:r>
      <w:r w:rsidR="00F24F78" w:rsidRPr="002C6023">
        <w:rPr>
          <w:rFonts w:ascii="Book Antiqua" w:hAnsi="Book Antiqua"/>
          <w:sz w:val="22"/>
          <w:szCs w:val="22"/>
        </w:rPr>
        <w:t>entregas</w:t>
      </w:r>
      <w:r w:rsidRPr="002C6023">
        <w:rPr>
          <w:rFonts w:ascii="Book Antiqua" w:hAnsi="Book Antiqua"/>
          <w:sz w:val="22"/>
          <w:szCs w:val="22"/>
        </w:rPr>
        <w:t xml:space="preserve">, el cual formará parte integral y vinculante del mismo.  </w:t>
      </w:r>
      <w:bookmarkEnd w:id="125"/>
    </w:p>
    <w:p w14:paraId="10DEE9F0" w14:textId="77777777" w:rsidR="008309EB" w:rsidRPr="002C6023" w:rsidRDefault="008309EB" w:rsidP="00286B7F">
      <w:pPr>
        <w:jc w:val="both"/>
        <w:rPr>
          <w:rFonts w:ascii="Book Antiqua" w:hAnsi="Book Antiqua"/>
          <w:sz w:val="22"/>
          <w:szCs w:val="22"/>
        </w:rPr>
      </w:pPr>
    </w:p>
    <w:p w14:paraId="08A5A859" w14:textId="77777777" w:rsidR="00BA51B9" w:rsidRPr="002C6023" w:rsidRDefault="00BA51B9" w:rsidP="00D867F6">
      <w:pPr>
        <w:pStyle w:val="Ttulo1"/>
      </w:pPr>
      <w:bookmarkStart w:id="127" w:name="_Toc159336701"/>
      <w:bookmarkStart w:id="128" w:name="_Toc165640557"/>
      <w:r w:rsidRPr="002C6023">
        <w:t>Supervisor o responsable del contrato</w:t>
      </w:r>
      <w:bookmarkEnd w:id="127"/>
      <w:bookmarkEnd w:id="128"/>
    </w:p>
    <w:p w14:paraId="56380811" w14:textId="77777777" w:rsidR="00BA51B9" w:rsidRPr="002C6023" w:rsidRDefault="00BA51B9" w:rsidP="00127526">
      <w:pPr>
        <w:rPr>
          <w:rFonts w:ascii="Book Antiqua" w:hAnsi="Book Antiqua"/>
          <w:b/>
          <w:sz w:val="22"/>
          <w:szCs w:val="22"/>
        </w:rPr>
      </w:pPr>
    </w:p>
    <w:p w14:paraId="543C528B" w14:textId="4218B895" w:rsidR="00486DA4" w:rsidRDefault="00486DA4" w:rsidP="00127526">
      <w:pPr>
        <w:jc w:val="both"/>
        <w:rPr>
          <w:rFonts w:ascii="Book Antiqua" w:hAnsi="Book Antiqua"/>
          <w:sz w:val="22"/>
          <w:szCs w:val="22"/>
        </w:rPr>
      </w:pPr>
      <w:r w:rsidRPr="001E086F">
        <w:rPr>
          <w:rFonts w:ascii="Book Antiqua" w:hAnsi="Book Antiqua"/>
          <w:sz w:val="22"/>
          <w:szCs w:val="22"/>
          <w:lang w:val="es-ES"/>
        </w:rPr>
        <w:t xml:space="preserve">El </w:t>
      </w:r>
      <w:r w:rsidR="00D824F9" w:rsidRPr="001E086F">
        <w:rPr>
          <w:rFonts w:ascii="Book Antiqua" w:hAnsi="Book Antiqua"/>
          <w:b/>
          <w:bCs/>
          <w:sz w:val="22"/>
          <w:szCs w:val="22"/>
          <w:lang w:val="es-ES"/>
        </w:rPr>
        <w:t>INDOCAFE</w:t>
      </w:r>
      <w:r w:rsidRPr="001E086F">
        <w:rPr>
          <w:rFonts w:ascii="Book Antiqua" w:hAnsi="Book Antiqua"/>
          <w:b/>
          <w:bCs/>
          <w:sz w:val="22"/>
          <w:szCs w:val="22"/>
          <w:lang w:val="es-ES"/>
        </w:rPr>
        <w:t xml:space="preserve"> </w:t>
      </w:r>
      <w:r w:rsidRPr="001E086F">
        <w:rPr>
          <w:rFonts w:ascii="Book Antiqua" w:hAnsi="Book Antiqua"/>
          <w:sz w:val="22"/>
          <w:szCs w:val="22"/>
          <w:lang w:val="es-ES"/>
        </w:rPr>
        <w:t xml:space="preserve">ha designado como supervisor o responsable del contrato a: </w:t>
      </w:r>
      <w:r w:rsidR="00811F8F" w:rsidRPr="001E086F">
        <w:rPr>
          <w:rFonts w:ascii="Book Antiqua" w:hAnsi="Book Antiqua"/>
          <w:b/>
          <w:bCs/>
          <w:sz w:val="22"/>
          <w:szCs w:val="22"/>
          <w:lang w:val="es-ES"/>
        </w:rPr>
        <w:t>Yadira Campos</w:t>
      </w:r>
      <w:r w:rsidRPr="001E086F">
        <w:rPr>
          <w:rFonts w:ascii="Book Antiqua" w:hAnsi="Book Antiqua"/>
          <w:b/>
          <w:bCs/>
          <w:sz w:val="22"/>
          <w:szCs w:val="22"/>
          <w:lang w:val="es-ES"/>
        </w:rPr>
        <w:t xml:space="preserve">, </w:t>
      </w:r>
      <w:r w:rsidR="00C124FB">
        <w:rPr>
          <w:rFonts w:ascii="Book Antiqua" w:hAnsi="Book Antiqua"/>
          <w:b/>
          <w:bCs/>
          <w:sz w:val="22"/>
          <w:szCs w:val="22"/>
          <w:lang w:val="es-ES"/>
        </w:rPr>
        <w:t>secretaria ejecutiva</w:t>
      </w:r>
      <w:r w:rsidR="001E086F">
        <w:rPr>
          <w:rFonts w:ascii="Book Antiqua" w:hAnsi="Book Antiqua"/>
          <w:b/>
          <w:bCs/>
          <w:sz w:val="22"/>
          <w:szCs w:val="22"/>
          <w:lang w:val="es-ES"/>
        </w:rPr>
        <w:t xml:space="preserve"> del Departamento Jurídico del INDOCAFE.</w:t>
      </w:r>
    </w:p>
    <w:p w14:paraId="40F078FF" w14:textId="77777777" w:rsidR="00486DA4" w:rsidRDefault="00486DA4" w:rsidP="00127526">
      <w:pPr>
        <w:jc w:val="both"/>
        <w:rPr>
          <w:rFonts w:ascii="Book Antiqua" w:hAnsi="Book Antiqua"/>
          <w:sz w:val="22"/>
          <w:szCs w:val="22"/>
        </w:rPr>
      </w:pPr>
    </w:p>
    <w:p w14:paraId="1EAD790E" w14:textId="77777777" w:rsidR="00F24F78" w:rsidRPr="002C6023" w:rsidRDefault="00F24F78" w:rsidP="00127526">
      <w:pPr>
        <w:contextualSpacing/>
        <w:jc w:val="both"/>
        <w:rPr>
          <w:rFonts w:ascii="Book Antiqua" w:hAnsi="Book Antiqua"/>
          <w:b/>
          <w:sz w:val="22"/>
          <w:szCs w:val="22"/>
        </w:rPr>
      </w:pPr>
    </w:p>
    <w:p w14:paraId="5B90540E" w14:textId="77777777" w:rsidR="00BA51B9" w:rsidRPr="002C6023" w:rsidRDefault="00BA51B9" w:rsidP="00D867F6">
      <w:pPr>
        <w:pStyle w:val="Ttulo1"/>
      </w:pPr>
      <w:bookmarkStart w:id="129" w:name="_Toc152598919"/>
      <w:bookmarkStart w:id="130" w:name="_Toc159336702"/>
      <w:bookmarkStart w:id="131" w:name="_Toc165640558"/>
      <w:r w:rsidRPr="002C6023">
        <w:t>Entregas a requerimiento</w:t>
      </w:r>
      <w:bookmarkEnd w:id="129"/>
      <w:bookmarkEnd w:id="130"/>
      <w:bookmarkEnd w:id="131"/>
    </w:p>
    <w:p w14:paraId="73010738" w14:textId="77777777" w:rsidR="00BA51B9" w:rsidRDefault="00BA51B9" w:rsidP="00127526">
      <w:pPr>
        <w:rPr>
          <w:rFonts w:ascii="Book Antiqua" w:hAnsi="Book Antiqua"/>
          <w:sz w:val="22"/>
          <w:szCs w:val="22"/>
        </w:rPr>
      </w:pPr>
    </w:p>
    <w:p w14:paraId="268B73C6" w14:textId="4E98C94C" w:rsidR="00360FDA" w:rsidRDefault="00360FDA" w:rsidP="00360FDA">
      <w:pPr>
        <w:rPr>
          <w:rFonts w:ascii="Book Antiqua" w:hAnsi="Book Antiqua"/>
          <w:sz w:val="22"/>
          <w:szCs w:val="22"/>
          <w:lang w:val="es-ES"/>
        </w:rPr>
      </w:pPr>
      <w:r w:rsidRPr="00360FDA">
        <w:rPr>
          <w:rFonts w:ascii="Book Antiqua" w:hAnsi="Book Antiqua"/>
          <w:sz w:val="22"/>
          <w:szCs w:val="22"/>
          <w:lang w:val="es-ES"/>
        </w:rPr>
        <w:t xml:space="preserve">El </w:t>
      </w:r>
      <w:r w:rsidR="0027322F" w:rsidRPr="0027322F">
        <w:rPr>
          <w:rFonts w:ascii="Book Antiqua" w:hAnsi="Book Antiqua"/>
          <w:b/>
          <w:bCs/>
          <w:color w:val="000000" w:themeColor="text1"/>
          <w:sz w:val="22"/>
          <w:szCs w:val="22"/>
        </w:rPr>
        <w:t>INDOCAFE</w:t>
      </w:r>
      <w:r w:rsidRPr="00360FDA">
        <w:rPr>
          <w:rFonts w:ascii="Book Antiqua" w:hAnsi="Book Antiqua"/>
          <w:b/>
          <w:bCs/>
          <w:sz w:val="22"/>
          <w:szCs w:val="22"/>
          <w:lang w:val="es-ES"/>
        </w:rPr>
        <w:t xml:space="preserve"> </w:t>
      </w:r>
      <w:r w:rsidRPr="00360FDA">
        <w:rPr>
          <w:rFonts w:ascii="Book Antiqua" w:hAnsi="Book Antiqua"/>
          <w:sz w:val="22"/>
          <w:szCs w:val="22"/>
          <w:lang w:val="es-ES"/>
        </w:rPr>
        <w:t xml:space="preserve">solicitará que el objeto de la contratación se cumpla en una sola entrega. </w:t>
      </w:r>
    </w:p>
    <w:p w14:paraId="726F5C72" w14:textId="77777777" w:rsidR="00360FDA" w:rsidRPr="00360FDA" w:rsidRDefault="00360FDA" w:rsidP="00360FDA">
      <w:pPr>
        <w:rPr>
          <w:rFonts w:ascii="Book Antiqua" w:hAnsi="Book Antiqua"/>
          <w:sz w:val="22"/>
          <w:szCs w:val="22"/>
          <w:lang w:val="es-ES"/>
        </w:rPr>
      </w:pPr>
    </w:p>
    <w:p w14:paraId="668F833F" w14:textId="3B368078" w:rsidR="00A465F7" w:rsidRPr="00A465F7" w:rsidRDefault="00360FDA" w:rsidP="00A465F7">
      <w:pPr>
        <w:rPr>
          <w:rFonts w:ascii="Book Antiqua" w:hAnsi="Book Antiqua"/>
          <w:b/>
          <w:bCs/>
          <w:sz w:val="22"/>
          <w:szCs w:val="22"/>
        </w:rPr>
      </w:pPr>
      <w:r w:rsidRPr="00A465F7">
        <w:rPr>
          <w:rFonts w:ascii="Book Antiqua" w:hAnsi="Book Antiqua"/>
          <w:sz w:val="22"/>
          <w:szCs w:val="22"/>
          <w:lang w:val="es-ES"/>
        </w:rPr>
        <w:t>El adjudicatario(a) entregará/ prestará la totalidad de su adjudicación antes de</w:t>
      </w:r>
      <w:r w:rsidRPr="00A465F7">
        <w:rPr>
          <w:rFonts w:ascii="Book Antiqua" w:hAnsi="Book Antiqua"/>
          <w:b/>
          <w:bCs/>
          <w:sz w:val="22"/>
          <w:szCs w:val="22"/>
          <w:lang w:val="es-ES"/>
        </w:rPr>
        <w:t xml:space="preserve"> </w:t>
      </w:r>
      <w:r w:rsidR="001B1AB3">
        <w:rPr>
          <w:rFonts w:ascii="Book Antiqua" w:hAnsi="Book Antiqua"/>
          <w:b/>
          <w:bCs/>
          <w:sz w:val="22"/>
          <w:szCs w:val="22"/>
          <w:lang w:val="es-ES"/>
        </w:rPr>
        <w:t>18 de</w:t>
      </w:r>
      <w:r w:rsidR="00CF383C">
        <w:rPr>
          <w:rFonts w:ascii="Book Antiqua" w:hAnsi="Book Antiqua"/>
          <w:b/>
          <w:bCs/>
          <w:sz w:val="22"/>
          <w:szCs w:val="22"/>
          <w:lang w:val="es-ES"/>
        </w:rPr>
        <w:t xml:space="preserve"> </w:t>
      </w:r>
      <w:r w:rsidRPr="00A465F7">
        <w:rPr>
          <w:rFonts w:ascii="Book Antiqua" w:hAnsi="Book Antiqua"/>
          <w:b/>
          <w:bCs/>
          <w:sz w:val="22"/>
          <w:szCs w:val="22"/>
          <w:lang w:val="es-ES"/>
        </w:rPr>
        <w:t>ju</w:t>
      </w:r>
      <w:r w:rsidR="00C9293F">
        <w:rPr>
          <w:rFonts w:ascii="Book Antiqua" w:hAnsi="Book Antiqua"/>
          <w:b/>
          <w:bCs/>
          <w:sz w:val="22"/>
          <w:szCs w:val="22"/>
          <w:lang w:val="es-ES"/>
        </w:rPr>
        <w:t>l</w:t>
      </w:r>
      <w:r w:rsidRPr="00A465F7">
        <w:rPr>
          <w:rFonts w:ascii="Book Antiqua" w:hAnsi="Book Antiqua"/>
          <w:b/>
          <w:bCs/>
          <w:sz w:val="22"/>
          <w:szCs w:val="22"/>
          <w:lang w:val="es-ES"/>
        </w:rPr>
        <w:t xml:space="preserve">io de 2024 en el </w:t>
      </w:r>
      <w:r w:rsidR="004949F0" w:rsidRPr="00A465F7">
        <w:rPr>
          <w:rFonts w:ascii="Book Antiqua" w:hAnsi="Book Antiqua"/>
          <w:b/>
          <w:bCs/>
          <w:sz w:val="22"/>
          <w:szCs w:val="22"/>
        </w:rPr>
        <w:t>Centro Experimental</w:t>
      </w:r>
      <w:r w:rsidRPr="00A465F7">
        <w:rPr>
          <w:rFonts w:ascii="Book Antiqua" w:hAnsi="Book Antiqua"/>
          <w:b/>
          <w:bCs/>
          <w:sz w:val="22"/>
          <w:szCs w:val="22"/>
          <w:lang w:val="es-ES"/>
        </w:rPr>
        <w:t xml:space="preserve"> ubicado en:</w:t>
      </w:r>
      <w:r w:rsidR="004949F0">
        <w:rPr>
          <w:rFonts w:ascii="Book Antiqua" w:hAnsi="Book Antiqua"/>
          <w:b/>
          <w:bCs/>
          <w:sz w:val="22"/>
          <w:szCs w:val="22"/>
          <w:lang w:val="es-ES"/>
        </w:rPr>
        <w:t xml:space="preserve"> </w:t>
      </w:r>
      <w:r w:rsidR="004949F0" w:rsidRPr="00A465F7">
        <w:rPr>
          <w:rFonts w:ascii="Book Antiqua" w:hAnsi="Book Antiqua"/>
          <w:b/>
          <w:bCs/>
          <w:sz w:val="22"/>
          <w:szCs w:val="22"/>
        </w:rPr>
        <w:t>Carretera de Gurabo K15</w:t>
      </w:r>
      <w:r w:rsidR="004949F0">
        <w:rPr>
          <w:rFonts w:ascii="Book Antiqua" w:hAnsi="Book Antiqua"/>
          <w:b/>
          <w:bCs/>
          <w:sz w:val="22"/>
          <w:szCs w:val="22"/>
        </w:rPr>
        <w:t>,</w:t>
      </w:r>
      <w:r w:rsidRPr="00A465F7">
        <w:rPr>
          <w:rFonts w:ascii="Book Antiqua" w:hAnsi="Book Antiqua"/>
          <w:b/>
          <w:bCs/>
          <w:sz w:val="22"/>
          <w:szCs w:val="22"/>
          <w:lang w:val="es-ES"/>
        </w:rPr>
        <w:t xml:space="preserve"> </w:t>
      </w:r>
      <w:r w:rsidR="00A465F7" w:rsidRPr="00A465F7">
        <w:rPr>
          <w:rFonts w:ascii="Book Antiqua" w:hAnsi="Book Antiqua"/>
          <w:b/>
          <w:bCs/>
          <w:sz w:val="22"/>
          <w:szCs w:val="22"/>
        </w:rPr>
        <w:t>La Cumbre, Santiago.</w:t>
      </w:r>
    </w:p>
    <w:p w14:paraId="3F1C0EB4" w14:textId="2AAAF030" w:rsidR="00360FDA" w:rsidRDefault="00360FDA" w:rsidP="00360FDA">
      <w:pPr>
        <w:rPr>
          <w:rFonts w:ascii="Book Antiqua" w:hAnsi="Book Antiqua"/>
          <w:sz w:val="22"/>
          <w:szCs w:val="22"/>
        </w:rPr>
      </w:pPr>
    </w:p>
    <w:p w14:paraId="0CBC3DF2" w14:textId="77777777" w:rsidR="00360FDA" w:rsidRPr="002C6023" w:rsidRDefault="00360FDA" w:rsidP="00127526">
      <w:pPr>
        <w:rPr>
          <w:rFonts w:ascii="Book Antiqua" w:hAnsi="Book Antiqua"/>
          <w:sz w:val="22"/>
          <w:szCs w:val="22"/>
        </w:rPr>
      </w:pPr>
    </w:p>
    <w:p w14:paraId="63545B3A" w14:textId="77777777" w:rsidR="00BA51B9" w:rsidRPr="002C6023" w:rsidRDefault="00BA51B9" w:rsidP="00127526">
      <w:pPr>
        <w:rPr>
          <w:rFonts w:ascii="Book Antiqua" w:hAnsi="Book Antiqua"/>
          <w:sz w:val="22"/>
          <w:szCs w:val="22"/>
        </w:rPr>
      </w:pPr>
    </w:p>
    <w:p w14:paraId="363CA2D4" w14:textId="77777777" w:rsidR="00BA51B9" w:rsidRPr="002C6023" w:rsidRDefault="00BA51B9" w:rsidP="00D867F6">
      <w:pPr>
        <w:pStyle w:val="Ttulo1"/>
      </w:pPr>
      <w:bookmarkStart w:id="132" w:name="_Toc159336703"/>
      <w:bookmarkStart w:id="133" w:name="_Toc165640559"/>
      <w:r w:rsidRPr="002C6023">
        <w:t>Anticipo y Garantía de buen uso de anticipo</w:t>
      </w:r>
      <w:bookmarkEnd w:id="132"/>
      <w:bookmarkEnd w:id="133"/>
    </w:p>
    <w:p w14:paraId="0D1E8D49" w14:textId="77777777" w:rsidR="00BA51B9" w:rsidRDefault="00BA51B9" w:rsidP="00127526">
      <w:pPr>
        <w:contextualSpacing/>
        <w:jc w:val="both"/>
        <w:rPr>
          <w:rFonts w:ascii="Book Antiqua" w:hAnsi="Book Antiqua"/>
          <w:sz w:val="22"/>
          <w:szCs w:val="22"/>
        </w:rPr>
      </w:pPr>
    </w:p>
    <w:p w14:paraId="5958BC6F" w14:textId="0AD062E9" w:rsidR="00241606" w:rsidRDefault="00241606" w:rsidP="00127526">
      <w:pPr>
        <w:contextualSpacing/>
        <w:jc w:val="both"/>
        <w:rPr>
          <w:rFonts w:ascii="Book Antiqua" w:hAnsi="Book Antiqua"/>
          <w:sz w:val="22"/>
          <w:szCs w:val="22"/>
        </w:rPr>
      </w:pPr>
      <w:r w:rsidRPr="00241606">
        <w:rPr>
          <w:rFonts w:ascii="Book Antiqua" w:hAnsi="Book Antiqua"/>
          <w:sz w:val="22"/>
          <w:szCs w:val="22"/>
        </w:rPr>
        <w:t>El anticipo que le será otorgado al(la) adjudicatario(a) como parte de las condiciones de pago, previstas en el numeral 11 de esta sección, que asciende a un 20% al/</w:t>
      </w:r>
      <w:r w:rsidR="0095304B" w:rsidRPr="00241606">
        <w:rPr>
          <w:rFonts w:ascii="Book Antiqua" w:hAnsi="Book Antiqua"/>
          <w:sz w:val="22"/>
          <w:szCs w:val="22"/>
        </w:rPr>
        <w:t>los oferentes</w:t>
      </w:r>
      <w:r w:rsidRPr="00241606">
        <w:rPr>
          <w:rFonts w:ascii="Book Antiqua" w:hAnsi="Book Antiqua"/>
          <w:sz w:val="22"/>
          <w:szCs w:val="22"/>
        </w:rPr>
        <w:t>/s certificado como MIPYMES, se hará en un plazo no mayor de quince (15) días a partir de la firma del Contrato y contra presentación de una garantía de buen uso de anticipo de tipo Póliza de Seguro que cubra la totalidad del Avance Inicial.</w:t>
      </w:r>
    </w:p>
    <w:p w14:paraId="58F475DA" w14:textId="77777777" w:rsidR="00241606" w:rsidRPr="002C6023" w:rsidRDefault="00241606" w:rsidP="00127526">
      <w:pPr>
        <w:contextualSpacing/>
        <w:jc w:val="both"/>
        <w:rPr>
          <w:rFonts w:ascii="Book Antiqua" w:hAnsi="Book Antiqua"/>
          <w:sz w:val="22"/>
          <w:szCs w:val="22"/>
        </w:rPr>
      </w:pPr>
    </w:p>
    <w:p w14:paraId="3C9BF537" w14:textId="31925E66" w:rsidR="006A0875" w:rsidRPr="002C6023" w:rsidRDefault="00BA51B9" w:rsidP="00127526">
      <w:pPr>
        <w:jc w:val="both"/>
        <w:rPr>
          <w:rFonts w:ascii="Book Antiqua" w:hAnsi="Book Antiqua"/>
          <w:sz w:val="22"/>
          <w:szCs w:val="22"/>
        </w:rPr>
      </w:pPr>
      <w:r w:rsidRPr="002C6023">
        <w:rPr>
          <w:rFonts w:ascii="Book Antiqua" w:hAnsi="Book Antiqua"/>
          <w:sz w:val="22"/>
          <w:szCs w:val="22"/>
        </w:rPr>
        <w:t>La garantía de buen uso de anticipo será devuelta cuando el(la) contratista</w:t>
      </w:r>
      <w:r w:rsidR="006A0875" w:rsidRPr="002C6023">
        <w:rPr>
          <w:rFonts w:ascii="Book Antiqua" w:hAnsi="Book Antiqua"/>
          <w:sz w:val="22"/>
          <w:szCs w:val="22"/>
        </w:rPr>
        <w:t xml:space="preserve"> demuestre que cumplió con todas las obligaciones del contrato. El monto máximo que será devuelto debe ser igual al monto dado como anticipo. </w:t>
      </w:r>
    </w:p>
    <w:p w14:paraId="0164A795" w14:textId="77777777" w:rsidR="00BA51B9" w:rsidRPr="002C6023" w:rsidRDefault="00BA51B9" w:rsidP="00012A3F">
      <w:pPr>
        <w:contextualSpacing/>
        <w:jc w:val="both"/>
        <w:rPr>
          <w:rFonts w:ascii="Book Antiqua" w:hAnsi="Book Antiqua"/>
          <w:b/>
          <w:sz w:val="22"/>
          <w:szCs w:val="22"/>
        </w:rPr>
      </w:pPr>
    </w:p>
    <w:p w14:paraId="0D7DB262" w14:textId="77777777" w:rsidR="00BA51B9" w:rsidRPr="002C6023" w:rsidRDefault="00BA51B9" w:rsidP="00D867F6">
      <w:pPr>
        <w:pStyle w:val="Ttulo1"/>
      </w:pPr>
      <w:bookmarkStart w:id="134" w:name="_Toc159336704"/>
      <w:bookmarkStart w:id="135" w:name="_Toc165640560"/>
      <w:r w:rsidRPr="002C6023">
        <w:t>Suspensión del contrato</w:t>
      </w:r>
      <w:bookmarkEnd w:id="134"/>
      <w:bookmarkEnd w:id="135"/>
      <w:r w:rsidRPr="002C6023">
        <w:t xml:space="preserve"> </w:t>
      </w:r>
    </w:p>
    <w:p w14:paraId="2A31165F" w14:textId="77777777" w:rsidR="00BA51B9" w:rsidRPr="002C6023" w:rsidRDefault="00BA51B9" w:rsidP="00127526">
      <w:pPr>
        <w:pStyle w:val="Prrafodelista"/>
        <w:ind w:left="1190"/>
        <w:rPr>
          <w:rFonts w:ascii="Book Antiqua" w:hAnsi="Book Antiqua"/>
          <w:b/>
          <w:sz w:val="22"/>
          <w:szCs w:val="22"/>
        </w:rPr>
      </w:pPr>
    </w:p>
    <w:p w14:paraId="38340567" w14:textId="7DFFDB2B" w:rsidR="00BA51B9" w:rsidRPr="002C6023" w:rsidRDefault="005930B6" w:rsidP="00127526">
      <w:pPr>
        <w:jc w:val="both"/>
        <w:rPr>
          <w:rFonts w:ascii="Book Antiqua" w:hAnsi="Book Antiqua"/>
          <w:sz w:val="22"/>
          <w:szCs w:val="22"/>
        </w:rPr>
      </w:pPr>
      <w:r>
        <w:rPr>
          <w:rFonts w:ascii="Book Antiqua" w:hAnsi="Book Antiqua"/>
          <w:sz w:val="22"/>
          <w:szCs w:val="22"/>
        </w:rPr>
        <w:t>El</w:t>
      </w:r>
      <w:r w:rsidR="00BA51B9" w:rsidRPr="002C6023">
        <w:rPr>
          <w:rFonts w:ascii="Book Antiqua" w:hAnsi="Book Antiqua"/>
          <w:sz w:val="22"/>
          <w:szCs w:val="22"/>
        </w:rPr>
        <w:t xml:space="preserve"> </w:t>
      </w:r>
      <w:r w:rsidR="00B87BBD" w:rsidRPr="00B87BBD">
        <w:rPr>
          <w:rFonts w:ascii="Book Antiqua" w:hAnsi="Book Antiqua"/>
          <w:b/>
          <w:color w:val="000000" w:themeColor="text1"/>
          <w:sz w:val="22"/>
          <w:szCs w:val="22"/>
        </w:rPr>
        <w:t>INDOCAFE</w:t>
      </w:r>
      <w:r w:rsidR="00B87BBD">
        <w:rPr>
          <w:rFonts w:ascii="Book Antiqua" w:hAnsi="Book Antiqua"/>
          <w:b/>
          <w:color w:val="C00000"/>
          <w:sz w:val="22"/>
          <w:szCs w:val="22"/>
        </w:rPr>
        <w:t xml:space="preserve"> </w:t>
      </w:r>
      <w:r w:rsidR="00BA51B9" w:rsidRPr="002C6023">
        <w:rPr>
          <w:rFonts w:ascii="Book Antiqua" w:hAnsi="Book Antiqua"/>
          <w:sz w:val="22"/>
          <w:szCs w:val="22"/>
        </w:rPr>
        <w:t>podrá ordenar la suspensión temporal del contrato mediante acto administrativo motivado suscrito por la máxima autoridad y notificado al(la) contratista, por las causas que establece el artículo 31 numeral 5) de la Ley núm. 340-06 y sus modificaciones y el artículo 182 del Reglamento 416-23</w:t>
      </w:r>
      <w:r w:rsidR="00CE5385" w:rsidRPr="002C6023">
        <w:rPr>
          <w:rFonts w:ascii="Book Antiqua" w:hAnsi="Book Antiqua"/>
          <w:sz w:val="22"/>
          <w:szCs w:val="22"/>
        </w:rPr>
        <w:t>.</w:t>
      </w:r>
    </w:p>
    <w:p w14:paraId="3EC01C2B" w14:textId="77777777" w:rsidR="00BA51B9" w:rsidRPr="002C6023" w:rsidRDefault="00BA51B9" w:rsidP="00127526">
      <w:pPr>
        <w:jc w:val="both"/>
        <w:rPr>
          <w:rFonts w:ascii="Book Antiqua" w:hAnsi="Book Antiqua"/>
          <w:sz w:val="22"/>
          <w:szCs w:val="22"/>
        </w:rPr>
      </w:pPr>
    </w:p>
    <w:p w14:paraId="6B057463" w14:textId="04CF21C2" w:rsidR="00BA51B9" w:rsidRPr="002C6023" w:rsidRDefault="00BA51B9" w:rsidP="00127526">
      <w:pPr>
        <w:jc w:val="both"/>
        <w:rPr>
          <w:rFonts w:ascii="Book Antiqua" w:hAnsi="Book Antiqua"/>
          <w:sz w:val="22"/>
          <w:szCs w:val="22"/>
        </w:rPr>
      </w:pPr>
      <w:r w:rsidRPr="002C6023">
        <w:rPr>
          <w:rFonts w:ascii="Book Antiqua" w:hAnsi="Book Antiqua"/>
          <w:sz w:val="22"/>
          <w:szCs w:val="22"/>
        </w:rPr>
        <w:t>La DGCP, también podrá ordenar la suspensión del contrato como resultado de una medida cautelar impuesta en el marco del conocimiento de un recurso, investigación o inhabilitación.</w:t>
      </w:r>
    </w:p>
    <w:p w14:paraId="4B4EE0D7" w14:textId="77777777" w:rsidR="00BA51B9" w:rsidRPr="002C6023" w:rsidRDefault="00BA51B9" w:rsidP="00127526">
      <w:pPr>
        <w:pStyle w:val="Prrafodelista"/>
        <w:ind w:left="1190"/>
        <w:rPr>
          <w:rFonts w:ascii="Book Antiqua" w:hAnsi="Book Antiqua"/>
          <w:b/>
          <w:sz w:val="22"/>
          <w:szCs w:val="22"/>
        </w:rPr>
      </w:pPr>
    </w:p>
    <w:p w14:paraId="2C148115" w14:textId="77777777" w:rsidR="00BA51B9" w:rsidRPr="002C6023" w:rsidRDefault="00BA51B9" w:rsidP="00D867F6">
      <w:pPr>
        <w:pStyle w:val="Ttulo1"/>
      </w:pPr>
      <w:bookmarkStart w:id="136" w:name="_Toc159336705"/>
      <w:bookmarkStart w:id="137" w:name="_Toc165640561"/>
      <w:r w:rsidRPr="002C6023">
        <w:t>Modificación de los contratos</w:t>
      </w:r>
      <w:bookmarkEnd w:id="136"/>
      <w:bookmarkEnd w:id="137"/>
      <w:r w:rsidRPr="002C6023">
        <w:t xml:space="preserve"> </w:t>
      </w:r>
    </w:p>
    <w:p w14:paraId="29A8C877" w14:textId="77777777" w:rsidR="00BA51B9" w:rsidRPr="002C6023" w:rsidRDefault="00BA51B9" w:rsidP="00127526">
      <w:pPr>
        <w:rPr>
          <w:rFonts w:ascii="Book Antiqua" w:hAnsi="Book Antiqua"/>
          <w:b/>
          <w:color w:val="C00000"/>
          <w:sz w:val="22"/>
          <w:szCs w:val="22"/>
        </w:rPr>
      </w:pPr>
    </w:p>
    <w:p w14:paraId="36E2F515" w14:textId="0363B0EF" w:rsidR="00CE5385" w:rsidRPr="002C6023" w:rsidRDefault="00CE5385" w:rsidP="00127526">
      <w:pPr>
        <w:contextualSpacing/>
        <w:jc w:val="both"/>
        <w:rPr>
          <w:rFonts w:ascii="Book Antiqua" w:hAnsi="Book Antiqua"/>
          <w:sz w:val="22"/>
          <w:szCs w:val="22"/>
        </w:rPr>
      </w:pPr>
      <w:r w:rsidRPr="002C6023">
        <w:rPr>
          <w:rFonts w:ascii="Book Antiqua" w:hAnsi="Book Antiqua"/>
          <w:sz w:val="22"/>
          <w:szCs w:val="22"/>
        </w:rPr>
        <w:t xml:space="preserve">Toda modificación del </w:t>
      </w:r>
      <w:r w:rsidR="0095304B" w:rsidRPr="002C6023">
        <w:rPr>
          <w:rFonts w:ascii="Book Antiqua" w:hAnsi="Book Antiqua"/>
          <w:sz w:val="22"/>
          <w:szCs w:val="22"/>
        </w:rPr>
        <w:t>contrato</w:t>
      </w:r>
      <w:r w:rsidRPr="002C6023">
        <w:rPr>
          <w:rFonts w:ascii="Book Antiqua" w:hAnsi="Book Antiqua"/>
          <w:sz w:val="22"/>
          <w:szCs w:val="22"/>
        </w:rPr>
        <w:t xml:space="preserve"> sea unilateral o prevista en el pliego de condiciones, se formalizará a través de una enmienda con el contenido previsto en el artículo 164 </w:t>
      </w:r>
      <w:bookmarkStart w:id="138" w:name="_Hlk158851758"/>
      <w:r w:rsidRPr="002C6023">
        <w:rPr>
          <w:rFonts w:ascii="Book Antiqua" w:hAnsi="Book Antiqua"/>
          <w:sz w:val="22"/>
          <w:szCs w:val="22"/>
        </w:rPr>
        <w:t xml:space="preserve">del Reglamento núm. 416-23 </w:t>
      </w:r>
      <w:bookmarkEnd w:id="138"/>
      <w:r w:rsidRPr="002C6023">
        <w:rPr>
          <w:rFonts w:ascii="Book Antiqua" w:hAnsi="Book Antiqua"/>
          <w:sz w:val="22"/>
          <w:szCs w:val="22"/>
        </w:rPr>
        <w:t>y previo a realizarse cualquier prestación sustentada en la modificación deberá ser publicada en el SECP.</w:t>
      </w:r>
    </w:p>
    <w:p w14:paraId="3BE107F6" w14:textId="77777777" w:rsidR="00CE5385" w:rsidRPr="002C6023" w:rsidRDefault="00CE5385" w:rsidP="00127526">
      <w:pPr>
        <w:rPr>
          <w:rFonts w:ascii="Book Antiqua" w:hAnsi="Book Antiqua"/>
          <w:b/>
          <w:sz w:val="22"/>
          <w:szCs w:val="22"/>
        </w:rPr>
      </w:pPr>
    </w:p>
    <w:p w14:paraId="6D3E8D7F" w14:textId="77777777" w:rsidR="00286B7F" w:rsidRPr="002C6023" w:rsidRDefault="00286B7F" w:rsidP="00127526">
      <w:pPr>
        <w:jc w:val="both"/>
        <w:rPr>
          <w:rFonts w:ascii="Book Antiqua" w:hAnsi="Book Antiqua"/>
          <w:b/>
          <w:color w:val="00B050"/>
          <w:sz w:val="22"/>
          <w:szCs w:val="22"/>
        </w:rPr>
      </w:pPr>
    </w:p>
    <w:p w14:paraId="3F806814" w14:textId="77777777" w:rsidR="00BA51B9" w:rsidRPr="002C6023" w:rsidRDefault="00BA51B9" w:rsidP="00D867F6">
      <w:pPr>
        <w:pStyle w:val="Ttulo1"/>
      </w:pPr>
      <w:bookmarkStart w:id="139" w:name="_Toc159336706"/>
      <w:bookmarkStart w:id="140" w:name="_Toc165640562"/>
      <w:r w:rsidRPr="002C6023">
        <w:t>Equilibrio económico</w:t>
      </w:r>
      <w:r w:rsidRPr="002C6023" w:rsidDel="00BC7D2B">
        <w:t xml:space="preserve"> </w:t>
      </w:r>
      <w:r w:rsidRPr="002C6023">
        <w:t>y financiero del contrato</w:t>
      </w:r>
      <w:bookmarkEnd w:id="139"/>
      <w:bookmarkEnd w:id="140"/>
    </w:p>
    <w:p w14:paraId="3C25A6BA" w14:textId="77777777" w:rsidR="00BA51B9" w:rsidRPr="002C6023" w:rsidRDefault="00BA51B9" w:rsidP="00127526">
      <w:pPr>
        <w:rPr>
          <w:rFonts w:ascii="Book Antiqua" w:hAnsi="Book Antiqua"/>
          <w:sz w:val="22"/>
          <w:szCs w:val="22"/>
        </w:rPr>
      </w:pPr>
    </w:p>
    <w:p w14:paraId="0B79F0C9" w14:textId="26E76A23" w:rsidR="00BA51B9" w:rsidRPr="002C6023" w:rsidRDefault="00D37A9A" w:rsidP="00127526">
      <w:pPr>
        <w:jc w:val="both"/>
        <w:rPr>
          <w:rFonts w:ascii="Book Antiqua" w:hAnsi="Book Antiqua"/>
          <w:sz w:val="22"/>
          <w:szCs w:val="22"/>
        </w:rPr>
      </w:pPr>
      <w:r w:rsidRPr="00D37A9A">
        <w:rPr>
          <w:rFonts w:ascii="Book Antiqua" w:hAnsi="Book Antiqua"/>
          <w:b/>
          <w:color w:val="000000" w:themeColor="text1"/>
          <w:sz w:val="22"/>
          <w:szCs w:val="22"/>
        </w:rPr>
        <w:t>INDOCAFE</w:t>
      </w:r>
      <w:r w:rsidR="00BA51B9" w:rsidRPr="00D37A9A">
        <w:rPr>
          <w:rFonts w:ascii="Book Antiqua" w:hAnsi="Book Antiqua"/>
          <w:color w:val="000000" w:themeColor="text1"/>
          <w:sz w:val="22"/>
          <w:szCs w:val="22"/>
        </w:rPr>
        <w:t xml:space="preserve"> </w:t>
      </w:r>
      <w:r w:rsidR="00BA51B9" w:rsidRPr="002C6023">
        <w:rPr>
          <w:rFonts w:ascii="Book Antiqua" w:hAnsi="Book Antiqua"/>
          <w:sz w:val="22"/>
          <w:szCs w:val="22"/>
        </w:rPr>
        <w:t xml:space="preserve">adoptará </w:t>
      </w:r>
      <w:r w:rsidR="00BA51B9" w:rsidRPr="002C6023">
        <w:rPr>
          <w:rFonts w:ascii="Book Antiqua" w:hAnsi="Book Antiqua"/>
          <w:color w:val="000000" w:themeColor="text1"/>
          <w:sz w:val="22"/>
          <w:szCs w:val="22"/>
        </w:rPr>
        <w:t xml:space="preserve">todas las medidas necesarias </w:t>
      </w:r>
      <w:bookmarkStart w:id="141" w:name="_Hlk152579519"/>
      <w:r w:rsidR="00BA51B9" w:rsidRPr="002C6023">
        <w:rPr>
          <w:rFonts w:ascii="Book Antiqua" w:hAnsi="Book Antiqua"/>
          <w:color w:val="000000" w:themeColor="text1"/>
          <w:sz w:val="22"/>
          <w:szCs w:val="22"/>
        </w:rPr>
        <w:t>para mantener las condiciones técnicas, económicas y financieras del contrato durante su ejecución</w:t>
      </w:r>
      <w:bookmarkEnd w:id="141"/>
      <w:r w:rsidR="00BA51B9" w:rsidRPr="002C6023">
        <w:rPr>
          <w:rFonts w:ascii="Book Antiqua" w:hAnsi="Book Antiqua"/>
          <w:color w:val="000000" w:themeColor="text1"/>
          <w:sz w:val="22"/>
          <w:szCs w:val="22"/>
        </w:rPr>
        <w:t xml:space="preserve">. </w:t>
      </w:r>
      <w:r w:rsidR="00BA51B9" w:rsidRPr="002C6023">
        <w:rPr>
          <w:rFonts w:ascii="Book Antiqua" w:hAnsi="Book Antiqua"/>
          <w:sz w:val="22"/>
          <w:szCs w:val="22"/>
        </w:rPr>
        <w:t xml:space="preserve">En el evento de que estas condiciones no se mantengan, puede dar paso a una ruptura del equilibrio económico y financiero del contrato, que afecte al contratista o a la institución, </w:t>
      </w:r>
      <w:bookmarkStart w:id="142" w:name="_Hlk152579559"/>
      <w:r w:rsidR="00BA51B9" w:rsidRPr="002C6023">
        <w:rPr>
          <w:rFonts w:ascii="Book Antiqua" w:hAnsi="Book Antiqua"/>
          <w:sz w:val="22"/>
          <w:szCs w:val="22"/>
        </w:rPr>
        <w:t>siempre que se origine por razones no imputables a la parte que reclama la afectación y que no tenía la obligación de soportar</w:t>
      </w:r>
      <w:bookmarkEnd w:id="142"/>
      <w:r w:rsidR="00BA51B9" w:rsidRPr="002C6023">
        <w:rPr>
          <w:rFonts w:ascii="Book Antiqua" w:hAnsi="Book Antiqua"/>
          <w:sz w:val="22"/>
          <w:szCs w:val="22"/>
        </w:rPr>
        <w:t xml:space="preserve">. </w:t>
      </w:r>
    </w:p>
    <w:p w14:paraId="6016FFDF" w14:textId="77777777" w:rsidR="00BA51B9" w:rsidRPr="002C6023" w:rsidRDefault="00BA51B9" w:rsidP="00127526">
      <w:pPr>
        <w:jc w:val="both"/>
        <w:rPr>
          <w:rFonts w:ascii="Book Antiqua" w:hAnsi="Book Antiqua"/>
          <w:sz w:val="22"/>
          <w:szCs w:val="22"/>
        </w:rPr>
      </w:pPr>
    </w:p>
    <w:p w14:paraId="6D62F855" w14:textId="677A731D"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La afectación puede dar paso al derecho tanto al contratista como a </w:t>
      </w:r>
      <w:r w:rsidR="00CD6A1C">
        <w:rPr>
          <w:rFonts w:ascii="Book Antiqua" w:hAnsi="Book Antiqua"/>
          <w:sz w:val="22"/>
          <w:szCs w:val="22"/>
        </w:rPr>
        <w:t>e</w:t>
      </w:r>
      <w:r w:rsidRPr="002C6023">
        <w:rPr>
          <w:rFonts w:ascii="Book Antiqua" w:hAnsi="Book Antiqua"/>
          <w:sz w:val="22"/>
          <w:szCs w:val="22"/>
        </w:rPr>
        <w:t xml:space="preserve">l </w:t>
      </w:r>
      <w:r w:rsidR="00CD6A1C" w:rsidRPr="00CD6A1C">
        <w:rPr>
          <w:rFonts w:ascii="Book Antiqua" w:hAnsi="Book Antiqua"/>
          <w:b/>
          <w:color w:val="000000" w:themeColor="text1"/>
          <w:sz w:val="22"/>
          <w:szCs w:val="22"/>
        </w:rPr>
        <w:t>INDOCAFE</w:t>
      </w:r>
      <w:r w:rsidRPr="002C6023">
        <w:rPr>
          <w:rFonts w:ascii="Book Antiqua" w:hAnsi="Book Antiqua"/>
          <w:sz w:val="22"/>
          <w:szCs w:val="22"/>
        </w:rPr>
        <w:t xml:space="preserve"> </w:t>
      </w:r>
      <w:bookmarkStart w:id="143" w:name="_Hlk152579498"/>
      <w:r w:rsidRPr="002C6023">
        <w:rPr>
          <w:rFonts w:ascii="Book Antiqua" w:hAnsi="Book Antiqua"/>
          <w:sz w:val="22"/>
          <w:szCs w:val="22"/>
        </w:rPr>
        <w:t>a procurar el restablecimiento del equilibro económico y financiero del contrato con sus correspondientes ajustes.</w:t>
      </w:r>
      <w:bookmarkEnd w:id="143"/>
      <w:r w:rsidRPr="002C6023">
        <w:rPr>
          <w:rFonts w:ascii="Book Antiqua" w:hAnsi="Book Antiqua"/>
          <w:sz w:val="22"/>
          <w:szCs w:val="22"/>
        </w:rPr>
        <w:t xml:space="preserve"> No obstante, el hecho de que una de las causas que provocan la ruptura del equilibrio económico se materialice, no significa que, automáticamente, se ha podido comprobar el daño económico para quien lo invoque.</w:t>
      </w:r>
    </w:p>
    <w:p w14:paraId="08DDCB6B" w14:textId="77777777" w:rsidR="00BA51B9" w:rsidRPr="002C6023" w:rsidRDefault="00BA51B9" w:rsidP="00127526">
      <w:pPr>
        <w:jc w:val="both"/>
        <w:rPr>
          <w:rFonts w:ascii="Book Antiqua" w:hAnsi="Book Antiqua"/>
          <w:sz w:val="22"/>
          <w:szCs w:val="22"/>
        </w:rPr>
      </w:pPr>
    </w:p>
    <w:p w14:paraId="3FD18922" w14:textId="77777777"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En ese sentido, </w:t>
      </w:r>
      <w:bookmarkStart w:id="144" w:name="_Hlk152579715"/>
      <w:r w:rsidRPr="002C6023">
        <w:rPr>
          <w:rFonts w:ascii="Book Antiqua" w:hAnsi="Book Antiqua"/>
          <w:sz w:val="22"/>
          <w:szCs w:val="22"/>
        </w:rPr>
        <w:t>para el restablecimiento del equilibro económico y financiero del contrato, quien lo invoque deberá demostrarlo y solicitarlo, conforme a los criterios y el procedimiento previsto en el artículo 32 numeral 1) de la Ley núm. 340-06 y sus modificaciones y los artículos 176, 177 y 178 del Reglamento núm. 416-23.</w:t>
      </w:r>
    </w:p>
    <w:p w14:paraId="6486BF35" w14:textId="77777777" w:rsidR="00BA51B9" w:rsidRPr="002C6023" w:rsidRDefault="00BA51B9" w:rsidP="00127526">
      <w:pPr>
        <w:jc w:val="both"/>
        <w:rPr>
          <w:rFonts w:ascii="Book Antiqua" w:hAnsi="Book Antiqua"/>
          <w:b/>
          <w:sz w:val="22"/>
          <w:szCs w:val="22"/>
        </w:rPr>
      </w:pPr>
    </w:p>
    <w:p w14:paraId="206236A3" w14:textId="77777777" w:rsidR="00BA51B9" w:rsidRPr="002C6023" w:rsidRDefault="00BA51B9" w:rsidP="00D867F6">
      <w:pPr>
        <w:pStyle w:val="Ttulo1"/>
      </w:pPr>
      <w:bookmarkStart w:id="145" w:name="_Toc159336707"/>
      <w:bookmarkStart w:id="146" w:name="_Toc165640563"/>
      <w:r w:rsidRPr="002C6023">
        <w:t>Condiciones de pago y retenciones</w:t>
      </w:r>
      <w:bookmarkEnd w:id="145"/>
      <w:bookmarkEnd w:id="146"/>
      <w:r w:rsidRPr="002C6023">
        <w:tab/>
      </w:r>
    </w:p>
    <w:p w14:paraId="53C5D1A3" w14:textId="1A3F4D49" w:rsidR="008D61CC" w:rsidRDefault="007546AD" w:rsidP="00127526">
      <w:pPr>
        <w:jc w:val="both"/>
        <w:rPr>
          <w:rFonts w:ascii="Book Antiqua" w:hAnsi="Book Antiqua"/>
          <w:sz w:val="22"/>
          <w:szCs w:val="22"/>
        </w:rPr>
      </w:pPr>
      <w:r>
        <w:rPr>
          <w:rFonts w:ascii="Book Antiqua" w:hAnsi="Book Antiqua"/>
          <w:sz w:val="22"/>
          <w:szCs w:val="22"/>
        </w:rPr>
        <w:t xml:space="preserve">Si el adjudicatario no resultare ser MIPYME, se hará un solo y único pago por el monto o valor adjudicado, posterior al registro del contrato en la Contraloría General de la República, de conformidad entre las partes </w:t>
      </w:r>
      <w:r w:rsidR="001A17AB">
        <w:rPr>
          <w:rFonts w:ascii="Book Antiqua" w:hAnsi="Book Antiqua"/>
          <w:sz w:val="22"/>
          <w:szCs w:val="22"/>
        </w:rPr>
        <w:t>y,</w:t>
      </w:r>
      <w:r>
        <w:rPr>
          <w:rFonts w:ascii="Book Antiqua" w:hAnsi="Book Antiqua"/>
          <w:sz w:val="22"/>
          <w:szCs w:val="22"/>
        </w:rPr>
        <w:t xml:space="preserve"> por consiguiente, con posterioridad a la entrega total, verificado y aprobado del bien o producto objeto del contrato y a presentación de la correspondiente factura.</w:t>
      </w:r>
    </w:p>
    <w:p w14:paraId="4C9923DD" w14:textId="77777777" w:rsidR="008D61CC" w:rsidRPr="002C6023" w:rsidRDefault="008D61CC" w:rsidP="00127526">
      <w:pPr>
        <w:jc w:val="both"/>
        <w:rPr>
          <w:rFonts w:ascii="Book Antiqua" w:hAnsi="Book Antiqua"/>
          <w:sz w:val="22"/>
          <w:szCs w:val="22"/>
        </w:rPr>
      </w:pPr>
    </w:p>
    <w:p w14:paraId="7FDEEA66" w14:textId="77777777" w:rsidR="00BA51B9" w:rsidRPr="002C6023" w:rsidRDefault="00BA51B9" w:rsidP="00D867F6">
      <w:pPr>
        <w:pStyle w:val="Ttulo1"/>
      </w:pPr>
      <w:bookmarkStart w:id="147" w:name="_Toc159336708"/>
      <w:bookmarkStart w:id="148" w:name="_Toc165640564"/>
      <w:bookmarkEnd w:id="144"/>
      <w:r w:rsidRPr="002C6023">
        <w:t>Subcontratación</w:t>
      </w:r>
      <w:bookmarkEnd w:id="147"/>
      <w:bookmarkEnd w:id="148"/>
    </w:p>
    <w:p w14:paraId="4330D80A" w14:textId="77777777" w:rsidR="00CE5385" w:rsidRPr="002C6023" w:rsidRDefault="00CE5385" w:rsidP="00127526">
      <w:pPr>
        <w:jc w:val="both"/>
        <w:rPr>
          <w:rFonts w:ascii="Book Antiqua" w:hAnsi="Book Antiqua"/>
          <w:sz w:val="22"/>
          <w:szCs w:val="22"/>
        </w:rPr>
      </w:pPr>
    </w:p>
    <w:p w14:paraId="061C5A74" w14:textId="5356C783" w:rsidR="00CE5385" w:rsidRPr="002C6023" w:rsidRDefault="00CE5385" w:rsidP="00127526">
      <w:pPr>
        <w:jc w:val="both"/>
        <w:rPr>
          <w:rFonts w:ascii="Book Antiqua" w:hAnsi="Book Antiqua"/>
          <w:sz w:val="22"/>
          <w:szCs w:val="22"/>
        </w:rPr>
      </w:pPr>
      <w:r w:rsidRPr="002C6023">
        <w:rPr>
          <w:rFonts w:ascii="Book Antiqua" w:hAnsi="Book Antiqua"/>
          <w:sz w:val="22"/>
          <w:szCs w:val="22"/>
        </w:rPr>
        <w:t>El(la) contratista podrá subcontratar la ejecución de hasta el 50% del monto de las tareas comprendidas en este pliego de condiciones, con la previa y expresa autorización de la institución contratante de acuerdo con el numeral 2) del artículo 32 de la Ley núm. 340-06 y sus modificaciones.</w:t>
      </w:r>
    </w:p>
    <w:p w14:paraId="216DC49E" w14:textId="77777777" w:rsidR="00BA51B9" w:rsidRPr="002C6023" w:rsidRDefault="00BA51B9" w:rsidP="00127526">
      <w:pPr>
        <w:jc w:val="both"/>
        <w:rPr>
          <w:rFonts w:ascii="Book Antiqua" w:hAnsi="Book Antiqua"/>
          <w:sz w:val="22"/>
          <w:szCs w:val="22"/>
        </w:rPr>
      </w:pPr>
    </w:p>
    <w:p w14:paraId="0B1CB433" w14:textId="04BAE915"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El(la) oferente, al momento de presentar su oferta, debe indicar </w:t>
      </w:r>
      <w:r w:rsidR="00CB7670" w:rsidRPr="002C6023">
        <w:rPr>
          <w:rFonts w:ascii="Book Antiqua" w:hAnsi="Book Antiqua"/>
          <w:sz w:val="22"/>
          <w:szCs w:val="22"/>
        </w:rPr>
        <w:t xml:space="preserve"> el detalle de la adquisición de los bienes </w:t>
      </w:r>
      <w:r w:rsidRPr="002C6023">
        <w:rPr>
          <w:rFonts w:ascii="Book Antiqua" w:hAnsi="Book Antiqua"/>
          <w:sz w:val="22"/>
          <w:szCs w:val="22"/>
        </w:rPr>
        <w:t xml:space="preserve">que subcontrataría y las personas físicas o empresas que </w:t>
      </w:r>
      <w:r w:rsidR="00CB7670" w:rsidRPr="002C6023">
        <w:rPr>
          <w:rFonts w:ascii="Book Antiqua" w:hAnsi="Book Antiqua"/>
          <w:sz w:val="22"/>
          <w:szCs w:val="22"/>
        </w:rPr>
        <w:t>suministrarán</w:t>
      </w:r>
      <w:r w:rsidRPr="002C6023">
        <w:rPr>
          <w:rFonts w:ascii="Book Antiqua" w:hAnsi="Book Antiqua"/>
          <w:sz w:val="22"/>
          <w:szCs w:val="22"/>
        </w:rPr>
        <w:t xml:space="preserve"> cada un</w:t>
      </w:r>
      <w:r w:rsidR="00CB7670" w:rsidRPr="002C6023">
        <w:rPr>
          <w:rFonts w:ascii="Book Antiqua" w:hAnsi="Book Antiqua"/>
          <w:sz w:val="22"/>
          <w:szCs w:val="22"/>
        </w:rPr>
        <w:t>o</w:t>
      </w:r>
      <w:r w:rsidRPr="002C6023">
        <w:rPr>
          <w:rFonts w:ascii="Book Antiqua" w:hAnsi="Book Antiqua"/>
          <w:sz w:val="22"/>
          <w:szCs w:val="22"/>
        </w:rPr>
        <w:t xml:space="preserve"> de ell</w:t>
      </w:r>
      <w:r w:rsidR="00CB7670" w:rsidRPr="002C6023">
        <w:rPr>
          <w:rFonts w:ascii="Book Antiqua" w:hAnsi="Book Antiqua"/>
          <w:sz w:val="22"/>
          <w:szCs w:val="22"/>
        </w:rPr>
        <w:t>os</w:t>
      </w:r>
      <w:r w:rsidRPr="002C6023">
        <w:rPr>
          <w:rFonts w:ascii="Book Antiqua" w:hAnsi="Book Antiqua"/>
          <w:sz w:val="22"/>
          <w:szCs w:val="22"/>
        </w:rPr>
        <w:t>, quienes no podrán estar en el régimen de inhabilidades previsto en el artículo 14 de la Ley y sus modificaciones; en el entendido, que el(la) contratista será solidariamente responsable de todos los actos, comisiones, defectos, negligencias, descuidos o incumplimientos de los(as) subcontratistas, de sus empleados(as) o trabajadores(as).</w:t>
      </w:r>
    </w:p>
    <w:p w14:paraId="6739B0FD" w14:textId="77777777" w:rsidR="00BA51B9" w:rsidRPr="002C6023" w:rsidRDefault="00BA51B9" w:rsidP="00127526">
      <w:pPr>
        <w:jc w:val="both"/>
        <w:rPr>
          <w:rFonts w:ascii="Book Antiqua" w:hAnsi="Book Antiqua"/>
          <w:b/>
          <w:sz w:val="22"/>
          <w:szCs w:val="22"/>
        </w:rPr>
      </w:pPr>
    </w:p>
    <w:p w14:paraId="2B47B70C" w14:textId="2B0D82CB" w:rsidR="00BA51B9" w:rsidRPr="002C6023" w:rsidRDefault="00BA51B9" w:rsidP="00D867F6">
      <w:pPr>
        <w:pStyle w:val="Ttulo1"/>
      </w:pPr>
      <w:bookmarkStart w:id="149" w:name="_Toc159336709"/>
      <w:bookmarkStart w:id="150" w:name="_Toc165640565"/>
      <w:r w:rsidRPr="002C6023">
        <w:t xml:space="preserve">Recepción de </w:t>
      </w:r>
      <w:bookmarkEnd w:id="149"/>
      <w:r w:rsidR="00CB7670" w:rsidRPr="002C6023">
        <w:t>los bienes</w:t>
      </w:r>
      <w:bookmarkEnd w:id="150"/>
    </w:p>
    <w:p w14:paraId="794618BA" w14:textId="77777777" w:rsidR="00BA51B9" w:rsidRPr="002C6023" w:rsidRDefault="00BA51B9" w:rsidP="00127526">
      <w:pPr>
        <w:pStyle w:val="Prrafodelista"/>
        <w:ind w:left="1190"/>
        <w:rPr>
          <w:rFonts w:ascii="Book Antiqua" w:hAnsi="Book Antiqua"/>
          <w:b/>
          <w:sz w:val="22"/>
          <w:szCs w:val="22"/>
        </w:rPr>
      </w:pPr>
    </w:p>
    <w:p w14:paraId="112FA1D1" w14:textId="3C146840"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Concluida </w:t>
      </w:r>
      <w:r w:rsidR="001266E6" w:rsidRPr="002C6023">
        <w:rPr>
          <w:rFonts w:ascii="Book Antiqua" w:hAnsi="Book Antiqua"/>
          <w:sz w:val="22"/>
          <w:szCs w:val="22"/>
        </w:rPr>
        <w:t xml:space="preserve">la </w:t>
      </w:r>
      <w:r w:rsidR="00CB7670" w:rsidRPr="002C6023">
        <w:rPr>
          <w:rFonts w:ascii="Book Antiqua" w:hAnsi="Book Antiqua"/>
          <w:sz w:val="22"/>
          <w:szCs w:val="22"/>
        </w:rPr>
        <w:t>entrega de los bienes</w:t>
      </w:r>
      <w:r w:rsidRPr="002C6023">
        <w:rPr>
          <w:rFonts w:ascii="Book Antiqua" w:hAnsi="Book Antiqua"/>
          <w:sz w:val="22"/>
          <w:szCs w:val="22"/>
        </w:rPr>
        <w:t>, el personal designado por la institución como responsable del contrato procederá a completar un acta de recepción provisional donde determine, a partir de l</w:t>
      </w:r>
      <w:r w:rsidR="001266E6" w:rsidRPr="002C6023">
        <w:rPr>
          <w:rFonts w:ascii="Book Antiqua" w:hAnsi="Book Antiqua"/>
          <w:sz w:val="22"/>
          <w:szCs w:val="22"/>
        </w:rPr>
        <w:t>as especificaciones técnicas</w:t>
      </w:r>
      <w:r w:rsidRPr="002C6023">
        <w:rPr>
          <w:rFonts w:ascii="Book Antiqua" w:hAnsi="Book Antiqua"/>
          <w:sz w:val="22"/>
          <w:szCs w:val="22"/>
        </w:rPr>
        <w:t xml:space="preserve">, si </w:t>
      </w:r>
      <w:r w:rsidR="00CB7670" w:rsidRPr="002C6023">
        <w:rPr>
          <w:rFonts w:ascii="Book Antiqua" w:hAnsi="Book Antiqua"/>
          <w:sz w:val="22"/>
          <w:szCs w:val="22"/>
        </w:rPr>
        <w:t>los bienes adquiridos</w:t>
      </w:r>
      <w:r w:rsidRPr="002C6023">
        <w:rPr>
          <w:rFonts w:ascii="Book Antiqua" w:hAnsi="Book Antiqua"/>
          <w:sz w:val="22"/>
          <w:szCs w:val="22"/>
        </w:rPr>
        <w:t xml:space="preserve"> cumpl</w:t>
      </w:r>
      <w:r w:rsidR="00CB7670" w:rsidRPr="002C6023">
        <w:rPr>
          <w:rFonts w:ascii="Book Antiqua" w:hAnsi="Book Antiqua"/>
          <w:sz w:val="22"/>
          <w:szCs w:val="22"/>
        </w:rPr>
        <w:t>ieron</w:t>
      </w:r>
      <w:r w:rsidRPr="002C6023">
        <w:rPr>
          <w:rFonts w:ascii="Book Antiqua" w:hAnsi="Book Antiqua"/>
          <w:sz w:val="22"/>
          <w:szCs w:val="22"/>
        </w:rPr>
        <w:t xml:space="preserve"> o no con lo pactado. </w:t>
      </w:r>
    </w:p>
    <w:p w14:paraId="6B5F8758" w14:textId="77777777" w:rsidR="00BA51B9" w:rsidRPr="002C6023" w:rsidRDefault="00BA51B9" w:rsidP="00127526">
      <w:pPr>
        <w:jc w:val="both"/>
        <w:rPr>
          <w:rFonts w:ascii="Book Antiqua" w:hAnsi="Book Antiqua"/>
          <w:sz w:val="22"/>
          <w:szCs w:val="22"/>
        </w:rPr>
      </w:pPr>
    </w:p>
    <w:p w14:paraId="63184787" w14:textId="49F29F6F" w:rsidR="00BA51B9" w:rsidRDefault="00EB6C19" w:rsidP="00127526">
      <w:pPr>
        <w:jc w:val="both"/>
        <w:rPr>
          <w:rFonts w:ascii="Book Antiqua" w:hAnsi="Book Antiqua"/>
          <w:sz w:val="22"/>
          <w:szCs w:val="22"/>
          <w:lang w:val="es-ES"/>
        </w:rPr>
      </w:pPr>
      <w:r w:rsidRPr="00EB6C19">
        <w:rPr>
          <w:rFonts w:ascii="Book Antiqua" w:hAnsi="Book Antiqua"/>
          <w:sz w:val="22"/>
          <w:szCs w:val="22"/>
          <w:lang w:val="es-ES"/>
        </w:rPr>
        <w:t xml:space="preserve">Si el suministro de bienes fue acorde con las especificaciones técnicas, la institución deberá formalizarla mediante la recepción conforme en un plazo </w:t>
      </w:r>
      <w:r w:rsidRPr="00EB6C19">
        <w:rPr>
          <w:rFonts w:ascii="Book Antiqua" w:hAnsi="Book Antiqua"/>
          <w:b/>
          <w:bCs/>
          <w:sz w:val="22"/>
          <w:szCs w:val="22"/>
          <w:lang w:val="es-ES"/>
        </w:rPr>
        <w:t>cinco (05)</w:t>
      </w:r>
      <w:r w:rsidRPr="00EB6C19">
        <w:rPr>
          <w:rFonts w:ascii="Book Antiqua" w:hAnsi="Book Antiqua"/>
          <w:sz w:val="22"/>
          <w:szCs w:val="22"/>
          <w:lang w:val="es-ES"/>
        </w:rPr>
        <w:t xml:space="preserve"> días hábiles, a partir del día siguiente de notificada entrega de los bienes. El proveedor tiene derecho de intimar a la institución contratante la emisión de la recepción conforme, sino lo realiza en el referido plazo.</w:t>
      </w:r>
    </w:p>
    <w:p w14:paraId="218BA937" w14:textId="77777777" w:rsidR="00EB6C19" w:rsidRPr="002C6023" w:rsidRDefault="00EB6C19" w:rsidP="00127526">
      <w:pPr>
        <w:jc w:val="both"/>
        <w:rPr>
          <w:rFonts w:ascii="Book Antiqua" w:hAnsi="Book Antiqua"/>
          <w:sz w:val="22"/>
          <w:szCs w:val="22"/>
        </w:rPr>
      </w:pPr>
    </w:p>
    <w:p w14:paraId="149CBC25" w14:textId="4A0A0776" w:rsidR="00BA51B9" w:rsidRDefault="009902CF" w:rsidP="00127526">
      <w:pPr>
        <w:jc w:val="both"/>
        <w:rPr>
          <w:rFonts w:ascii="Book Antiqua" w:hAnsi="Book Antiqua"/>
          <w:sz w:val="22"/>
          <w:szCs w:val="22"/>
          <w:lang w:val="es-ES"/>
        </w:rPr>
      </w:pPr>
      <w:r w:rsidRPr="009902CF">
        <w:rPr>
          <w:rFonts w:ascii="Book Antiqua" w:hAnsi="Book Antiqua"/>
          <w:sz w:val="22"/>
          <w:szCs w:val="22"/>
          <w:lang w:val="es-ES"/>
        </w:rPr>
        <w:t>De existir cualquier anomalía con la entrega o posibles desperfectos o diferencias en los bienes ofertados y los recibidos por la entidad contratante, y se tenga tiempo suficiente para que el proveedor corrija las faltas antes de que se cumpla el período en que se necesita, la institución deberá notificar en un plazo de cinco (5) días hábiles11, al proveedor para que subsane los defectos y proceda, en un plaz</w:t>
      </w:r>
      <w:r w:rsidR="00CF383C">
        <w:rPr>
          <w:rFonts w:ascii="Book Antiqua" w:hAnsi="Book Antiqua"/>
          <w:sz w:val="22"/>
          <w:szCs w:val="22"/>
          <w:lang w:val="es-ES"/>
        </w:rPr>
        <w:t>o de doce (</w:t>
      </w:r>
      <w:r w:rsidRPr="009902CF">
        <w:rPr>
          <w:rFonts w:ascii="Book Antiqua" w:hAnsi="Book Antiqua"/>
          <w:sz w:val="22"/>
          <w:szCs w:val="22"/>
          <w:lang w:val="es-ES"/>
        </w:rPr>
        <w:t>12</w:t>
      </w:r>
      <w:r w:rsidR="00CF383C">
        <w:rPr>
          <w:rFonts w:ascii="Book Antiqua" w:hAnsi="Book Antiqua"/>
          <w:sz w:val="22"/>
          <w:szCs w:val="22"/>
          <w:lang w:val="es-ES"/>
        </w:rPr>
        <w:t>)</w:t>
      </w:r>
      <w:r w:rsidRPr="009902CF">
        <w:rPr>
          <w:rFonts w:ascii="Book Antiqua" w:hAnsi="Book Antiqua"/>
          <w:sz w:val="22"/>
          <w:szCs w:val="22"/>
          <w:lang w:val="es-ES"/>
        </w:rPr>
        <w:t xml:space="preserve"> no superior a </w:t>
      </w:r>
      <w:r w:rsidRPr="009902CF">
        <w:rPr>
          <w:rFonts w:ascii="Book Antiqua" w:hAnsi="Book Antiqua"/>
          <w:b/>
          <w:bCs/>
          <w:sz w:val="22"/>
          <w:szCs w:val="22"/>
          <w:lang w:val="es-ES"/>
        </w:rPr>
        <w:t xml:space="preserve">tres (03) días </w:t>
      </w:r>
      <w:r w:rsidRPr="009902CF">
        <w:rPr>
          <w:rFonts w:ascii="Book Antiqua" w:hAnsi="Book Antiqua"/>
          <w:sz w:val="22"/>
          <w:szCs w:val="22"/>
          <w:lang w:val="es-ES"/>
        </w:rPr>
        <w:t>hábiles, a la corrección de los errores detectados.</w:t>
      </w:r>
    </w:p>
    <w:p w14:paraId="6520CE1D" w14:textId="77777777" w:rsidR="009902CF" w:rsidRPr="002C6023" w:rsidRDefault="009902CF" w:rsidP="00127526">
      <w:pPr>
        <w:jc w:val="both"/>
        <w:rPr>
          <w:rFonts w:ascii="Book Antiqua" w:hAnsi="Book Antiqua"/>
          <w:sz w:val="22"/>
          <w:szCs w:val="22"/>
        </w:rPr>
      </w:pPr>
    </w:p>
    <w:p w14:paraId="5BEA922F" w14:textId="2A18E79D"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En los casos donde el proveedor no haya cumplido </w:t>
      </w:r>
      <w:r w:rsidR="0017359B" w:rsidRPr="002C6023">
        <w:rPr>
          <w:rFonts w:ascii="Book Antiqua" w:hAnsi="Book Antiqua"/>
          <w:sz w:val="22"/>
          <w:szCs w:val="22"/>
        </w:rPr>
        <w:t>con la corrección en los bienes o en la entrega de los mismos</w:t>
      </w:r>
      <w:r w:rsidR="009B1951" w:rsidRPr="002C6023">
        <w:rPr>
          <w:rFonts w:ascii="Book Antiqua" w:hAnsi="Book Antiqua"/>
          <w:sz w:val="22"/>
          <w:szCs w:val="22"/>
        </w:rPr>
        <w:t>,</w:t>
      </w:r>
      <w:r w:rsidRPr="002C6023">
        <w:rPr>
          <w:rFonts w:ascii="Book Antiqua" w:hAnsi="Book Antiqua"/>
          <w:sz w:val="22"/>
          <w:szCs w:val="22"/>
        </w:rPr>
        <w:t xml:space="preserve"> antes del período en que la institución lo requería, </w:t>
      </w:r>
      <w:r w:rsidR="00EF5B73" w:rsidRPr="002C6023">
        <w:rPr>
          <w:rFonts w:ascii="Book Antiqua" w:hAnsi="Book Antiqua"/>
          <w:sz w:val="22"/>
          <w:szCs w:val="22"/>
        </w:rPr>
        <w:t xml:space="preserve">esta </w:t>
      </w:r>
      <w:r w:rsidRPr="002C6023">
        <w:rPr>
          <w:rFonts w:ascii="Book Antiqua" w:hAnsi="Book Antiqua"/>
          <w:sz w:val="22"/>
          <w:szCs w:val="22"/>
        </w:rPr>
        <w:t xml:space="preserve">deberá notificar en un plazo de cinco (5) días hábiles, el acta de no conformidad con la </w:t>
      </w:r>
      <w:r w:rsidR="009B1951" w:rsidRPr="002C6023">
        <w:rPr>
          <w:rFonts w:ascii="Book Antiqua" w:hAnsi="Book Antiqua"/>
          <w:sz w:val="22"/>
          <w:szCs w:val="22"/>
        </w:rPr>
        <w:t>recepción de los bienes</w:t>
      </w:r>
      <w:r w:rsidRPr="002C6023">
        <w:rPr>
          <w:rFonts w:ascii="Book Antiqua" w:hAnsi="Book Antiqua"/>
          <w:sz w:val="22"/>
          <w:szCs w:val="22"/>
        </w:rPr>
        <w:t xml:space="preserve"> y, conforme con el debido proceso, puede iniciar las medidas administrativas correspondientes por la falta del proveedor. </w:t>
      </w:r>
    </w:p>
    <w:p w14:paraId="6685E058" w14:textId="197226CA" w:rsidR="00BA51B9" w:rsidRPr="002C6023" w:rsidRDefault="00BA51B9" w:rsidP="00127526">
      <w:pPr>
        <w:jc w:val="both"/>
        <w:rPr>
          <w:rFonts w:ascii="Book Antiqua" w:hAnsi="Book Antiqua"/>
          <w:b/>
          <w:bCs/>
          <w:sz w:val="22"/>
          <w:szCs w:val="22"/>
        </w:rPr>
      </w:pPr>
      <w:r w:rsidRPr="002C6023">
        <w:rPr>
          <w:rFonts w:ascii="Book Antiqua" w:hAnsi="Book Antiqua"/>
          <w:b/>
          <w:bCs/>
          <w:sz w:val="22"/>
          <w:szCs w:val="22"/>
        </w:rPr>
        <w:t xml:space="preserve"> </w:t>
      </w:r>
    </w:p>
    <w:p w14:paraId="38FC7E7D" w14:textId="77777777" w:rsidR="00BA51B9" w:rsidRPr="002C6023" w:rsidRDefault="00BA51B9" w:rsidP="00127526">
      <w:pPr>
        <w:jc w:val="both"/>
        <w:rPr>
          <w:rFonts w:ascii="Book Antiqua" w:hAnsi="Book Antiqua"/>
          <w:sz w:val="22"/>
          <w:szCs w:val="22"/>
        </w:rPr>
      </w:pPr>
    </w:p>
    <w:p w14:paraId="498D582D" w14:textId="77777777" w:rsidR="00BA51B9" w:rsidRPr="002C6023" w:rsidRDefault="00BA51B9" w:rsidP="00D867F6">
      <w:pPr>
        <w:pStyle w:val="Ttulo1"/>
      </w:pPr>
      <w:bookmarkStart w:id="151" w:name="_Toc159336710"/>
      <w:bookmarkStart w:id="152" w:name="_Toc165640566"/>
      <w:r w:rsidRPr="002C6023">
        <w:t>Finalización del contrato</w:t>
      </w:r>
      <w:bookmarkEnd w:id="151"/>
      <w:bookmarkEnd w:id="152"/>
    </w:p>
    <w:p w14:paraId="4E7C9D39" w14:textId="77777777" w:rsidR="00BA51B9" w:rsidRPr="002C6023" w:rsidRDefault="00BA51B9" w:rsidP="00127526">
      <w:pPr>
        <w:pStyle w:val="Prrafodelista"/>
        <w:contextualSpacing/>
        <w:jc w:val="both"/>
        <w:rPr>
          <w:rFonts w:ascii="Book Antiqua" w:hAnsi="Book Antiqua"/>
          <w:b/>
          <w:sz w:val="22"/>
          <w:szCs w:val="22"/>
        </w:rPr>
      </w:pPr>
    </w:p>
    <w:p w14:paraId="1DA87C9C" w14:textId="4A9EBC11" w:rsidR="00BA51B9" w:rsidRPr="002C6023" w:rsidRDefault="00BA51B9" w:rsidP="00127526">
      <w:pPr>
        <w:jc w:val="both"/>
        <w:rPr>
          <w:rFonts w:ascii="Book Antiqua" w:hAnsi="Book Antiqua"/>
          <w:b/>
          <w:color w:val="C00000"/>
          <w:sz w:val="22"/>
          <w:szCs w:val="22"/>
        </w:rPr>
      </w:pPr>
      <w:bookmarkStart w:id="153" w:name="_Hlk152580220"/>
      <w:r w:rsidRPr="002C6023">
        <w:rPr>
          <w:rFonts w:ascii="Book Antiqua" w:hAnsi="Book Antiqua"/>
          <w:sz w:val="22"/>
          <w:szCs w:val="22"/>
        </w:rPr>
        <w:t xml:space="preserve">El contrato finalizará por una de las siguientes condiciones que acontezca en el tiempo: </w:t>
      </w:r>
      <w:r w:rsidRPr="002C6023">
        <w:rPr>
          <w:rFonts w:ascii="Book Antiqua" w:hAnsi="Book Antiqua"/>
          <w:b/>
          <w:sz w:val="22"/>
          <w:szCs w:val="22"/>
        </w:rPr>
        <w:t>a)</w:t>
      </w:r>
      <w:r w:rsidRPr="002C6023">
        <w:rPr>
          <w:rFonts w:ascii="Book Antiqua" w:hAnsi="Book Antiqua"/>
          <w:sz w:val="22"/>
          <w:szCs w:val="22"/>
        </w:rPr>
        <w:t xml:space="preserve"> Cumplimiento del objeto; </w:t>
      </w:r>
      <w:r w:rsidRPr="002C6023">
        <w:rPr>
          <w:rFonts w:ascii="Book Antiqua" w:hAnsi="Book Antiqua"/>
          <w:b/>
          <w:sz w:val="22"/>
          <w:szCs w:val="22"/>
        </w:rPr>
        <w:t>b)</w:t>
      </w:r>
      <w:r w:rsidRPr="002C6023">
        <w:rPr>
          <w:rFonts w:ascii="Book Antiqua" w:hAnsi="Book Antiqua"/>
          <w:sz w:val="22"/>
          <w:szCs w:val="22"/>
        </w:rPr>
        <w:t xml:space="preserve"> por mutuo acuerdo entre las partes o; </w:t>
      </w:r>
      <w:r w:rsidRPr="002C6023">
        <w:rPr>
          <w:rFonts w:ascii="Book Antiqua" w:hAnsi="Book Antiqua"/>
          <w:b/>
          <w:sz w:val="22"/>
          <w:szCs w:val="22"/>
        </w:rPr>
        <w:t>c)</w:t>
      </w:r>
      <w:r w:rsidRPr="002C6023">
        <w:rPr>
          <w:rFonts w:ascii="Book Antiqua" w:hAnsi="Book Antiqua"/>
          <w:sz w:val="22"/>
          <w:szCs w:val="22"/>
        </w:rPr>
        <w:t xml:space="preserve"> por las causas de resolución previstas en el artículo 190 del Reglamento núm. 416-23</w:t>
      </w:r>
      <w:r w:rsidR="00967E07">
        <w:rPr>
          <w:rFonts w:ascii="Book Antiqua" w:hAnsi="Book Antiqua"/>
          <w:sz w:val="22"/>
          <w:szCs w:val="22"/>
        </w:rPr>
        <w:t>.</w:t>
      </w:r>
    </w:p>
    <w:bookmarkEnd w:id="153"/>
    <w:p w14:paraId="63C12B89" w14:textId="77777777" w:rsidR="00BA51B9" w:rsidRPr="002C6023" w:rsidRDefault="00BA51B9" w:rsidP="00127526">
      <w:pPr>
        <w:pStyle w:val="Prrafodelista"/>
        <w:ind w:left="1190"/>
        <w:rPr>
          <w:rFonts w:ascii="Book Antiqua" w:hAnsi="Book Antiqua"/>
          <w:b/>
          <w:sz w:val="22"/>
          <w:szCs w:val="22"/>
        </w:rPr>
      </w:pPr>
    </w:p>
    <w:p w14:paraId="04B00FD3" w14:textId="77777777" w:rsidR="00BA51B9" w:rsidRPr="002C6023" w:rsidRDefault="00BA51B9" w:rsidP="00D867F6">
      <w:pPr>
        <w:pStyle w:val="Ttulo1"/>
      </w:pPr>
      <w:bookmarkStart w:id="154" w:name="_Toc159336711"/>
      <w:bookmarkStart w:id="155" w:name="_Toc165640567"/>
      <w:r w:rsidRPr="002C6023">
        <w:t>Incumplimiento de contrato y sus consecuencias.</w:t>
      </w:r>
      <w:bookmarkEnd w:id="154"/>
      <w:bookmarkEnd w:id="155"/>
      <w:r w:rsidRPr="002C6023">
        <w:t xml:space="preserve">  </w:t>
      </w:r>
    </w:p>
    <w:p w14:paraId="715BB816" w14:textId="77777777" w:rsidR="00BA51B9" w:rsidRPr="002C6023" w:rsidRDefault="00BA51B9" w:rsidP="00127526">
      <w:pPr>
        <w:jc w:val="both"/>
        <w:rPr>
          <w:rFonts w:ascii="Book Antiqua" w:hAnsi="Book Antiqua"/>
          <w:sz w:val="22"/>
          <w:szCs w:val="22"/>
        </w:rPr>
      </w:pPr>
    </w:p>
    <w:p w14:paraId="66B22B29" w14:textId="77777777" w:rsidR="00BA51B9" w:rsidRPr="002C6023" w:rsidRDefault="00BA51B9" w:rsidP="00127526">
      <w:pPr>
        <w:jc w:val="both"/>
        <w:rPr>
          <w:rFonts w:ascii="Book Antiqua" w:hAnsi="Book Antiqua"/>
          <w:sz w:val="22"/>
          <w:szCs w:val="22"/>
        </w:rPr>
      </w:pPr>
      <w:bookmarkStart w:id="156" w:name="_Hlk154614055"/>
      <w:r w:rsidRPr="002C6023">
        <w:rPr>
          <w:rFonts w:ascii="Book Antiqua" w:hAnsi="Book Antiqua"/>
          <w:sz w:val="22"/>
          <w:szCs w:val="22"/>
        </w:rPr>
        <w:t>Se considerará incumplimiento del contrato las siguientes situaciones, sin perjuicio de aquellas contempladas en la normativa:</w:t>
      </w:r>
    </w:p>
    <w:p w14:paraId="5C2EB7CF" w14:textId="77777777" w:rsidR="00BA51B9" w:rsidRPr="002C6023" w:rsidRDefault="00BA51B9" w:rsidP="00127526">
      <w:pPr>
        <w:jc w:val="both"/>
        <w:rPr>
          <w:rFonts w:ascii="Book Antiqua" w:hAnsi="Book Antiqua"/>
          <w:sz w:val="22"/>
          <w:szCs w:val="22"/>
        </w:rPr>
      </w:pPr>
    </w:p>
    <w:p w14:paraId="074E59F8" w14:textId="6509778F" w:rsidR="00BA51B9" w:rsidRPr="0073267F" w:rsidRDefault="00BA51B9" w:rsidP="00127526">
      <w:pPr>
        <w:pStyle w:val="Prrafodelista"/>
        <w:numPr>
          <w:ilvl w:val="0"/>
          <w:numId w:val="19"/>
        </w:numPr>
        <w:jc w:val="both"/>
        <w:rPr>
          <w:rFonts w:ascii="Book Antiqua" w:hAnsi="Book Antiqua"/>
          <w:sz w:val="22"/>
          <w:szCs w:val="22"/>
        </w:rPr>
      </w:pPr>
      <w:r w:rsidRPr="0073267F">
        <w:rPr>
          <w:rFonts w:ascii="Book Antiqua" w:hAnsi="Book Antiqua"/>
          <w:sz w:val="22"/>
          <w:szCs w:val="22"/>
        </w:rPr>
        <w:t xml:space="preserve">La mora del proveedor en la </w:t>
      </w:r>
      <w:r w:rsidR="009B1951" w:rsidRPr="0073267F">
        <w:rPr>
          <w:rFonts w:ascii="Book Antiqua" w:hAnsi="Book Antiqua"/>
          <w:sz w:val="22"/>
          <w:szCs w:val="22"/>
        </w:rPr>
        <w:t>entrega de los bienes</w:t>
      </w:r>
      <w:r w:rsidRPr="0073267F">
        <w:rPr>
          <w:rFonts w:ascii="Book Antiqua" w:hAnsi="Book Antiqua"/>
          <w:sz w:val="22"/>
          <w:szCs w:val="22"/>
        </w:rPr>
        <w:t xml:space="preserve"> por causas imputables </w:t>
      </w:r>
      <w:bookmarkStart w:id="157" w:name="_Hlk152582241"/>
      <w:r w:rsidRPr="0073267F">
        <w:rPr>
          <w:rFonts w:ascii="Book Antiqua" w:hAnsi="Book Antiqua"/>
          <w:sz w:val="22"/>
          <w:szCs w:val="22"/>
        </w:rPr>
        <w:t xml:space="preserve">a éste por más de </w:t>
      </w:r>
      <w:r w:rsidR="009740C0" w:rsidRPr="009740C0">
        <w:rPr>
          <w:rFonts w:ascii="Book Antiqua" w:hAnsi="Book Antiqua"/>
          <w:b/>
          <w:color w:val="000000" w:themeColor="text1"/>
          <w:sz w:val="22"/>
          <w:szCs w:val="22"/>
        </w:rPr>
        <w:t>treinta (30) días</w:t>
      </w:r>
      <w:r w:rsidRPr="009740C0">
        <w:rPr>
          <w:rFonts w:ascii="Book Antiqua" w:hAnsi="Book Antiqua"/>
          <w:b/>
          <w:color w:val="000000" w:themeColor="text1"/>
          <w:sz w:val="22"/>
          <w:szCs w:val="22"/>
        </w:rPr>
        <w:t>;</w:t>
      </w:r>
    </w:p>
    <w:bookmarkEnd w:id="157"/>
    <w:p w14:paraId="63DE236F" w14:textId="59D775A7" w:rsidR="00BA51B9" w:rsidRPr="0073267F" w:rsidRDefault="00BA51B9" w:rsidP="00127526">
      <w:pPr>
        <w:pStyle w:val="Prrafodelista"/>
        <w:numPr>
          <w:ilvl w:val="0"/>
          <w:numId w:val="19"/>
        </w:numPr>
        <w:jc w:val="both"/>
        <w:rPr>
          <w:rFonts w:ascii="Book Antiqua" w:hAnsi="Book Antiqua"/>
          <w:sz w:val="22"/>
          <w:szCs w:val="22"/>
        </w:rPr>
      </w:pPr>
      <w:r w:rsidRPr="0073267F">
        <w:rPr>
          <w:rFonts w:ascii="Book Antiqua" w:hAnsi="Book Antiqua"/>
          <w:sz w:val="22"/>
          <w:szCs w:val="22"/>
        </w:rPr>
        <w:t xml:space="preserve">El incumplimiento de la calidad </w:t>
      </w:r>
      <w:r w:rsidR="009B1951" w:rsidRPr="0073267F">
        <w:rPr>
          <w:rFonts w:ascii="Book Antiqua" w:hAnsi="Book Antiqua"/>
          <w:sz w:val="22"/>
          <w:szCs w:val="22"/>
        </w:rPr>
        <w:t>de los bienes exigidas en</w:t>
      </w:r>
      <w:r w:rsidRPr="0073267F">
        <w:rPr>
          <w:rFonts w:ascii="Book Antiqua" w:hAnsi="Book Antiqua"/>
          <w:sz w:val="22"/>
          <w:szCs w:val="22"/>
        </w:rPr>
        <w:t xml:space="preserve"> las especificaciones técnicas, prevista en el presente pliego de condiciones;</w:t>
      </w:r>
    </w:p>
    <w:p w14:paraId="5C0236D5" w14:textId="0015BCA0" w:rsidR="00BA51B9" w:rsidRDefault="00BA51B9" w:rsidP="00127526">
      <w:pPr>
        <w:pStyle w:val="Prrafodelista"/>
        <w:numPr>
          <w:ilvl w:val="0"/>
          <w:numId w:val="19"/>
        </w:numPr>
        <w:jc w:val="both"/>
        <w:rPr>
          <w:rFonts w:ascii="Book Antiqua" w:hAnsi="Book Antiqua"/>
          <w:sz w:val="22"/>
          <w:szCs w:val="22"/>
        </w:rPr>
      </w:pPr>
      <w:r w:rsidRPr="0073267F">
        <w:rPr>
          <w:rFonts w:ascii="Book Antiqua" w:hAnsi="Book Antiqua"/>
          <w:sz w:val="22"/>
          <w:szCs w:val="22"/>
        </w:rPr>
        <w:t xml:space="preserve">El suministro, prestación o </w:t>
      </w:r>
      <w:r w:rsidR="009B1951" w:rsidRPr="0073267F">
        <w:rPr>
          <w:rFonts w:ascii="Book Antiqua" w:hAnsi="Book Antiqua"/>
          <w:sz w:val="22"/>
          <w:szCs w:val="22"/>
        </w:rPr>
        <w:t>entregas incompletas de las</w:t>
      </w:r>
      <w:r w:rsidRPr="0073267F">
        <w:rPr>
          <w:rFonts w:ascii="Book Antiqua" w:hAnsi="Book Antiqua"/>
          <w:sz w:val="22"/>
          <w:szCs w:val="22"/>
        </w:rPr>
        <w:t xml:space="preserve"> solicitadas y/o adjudicadas.</w:t>
      </w:r>
    </w:p>
    <w:p w14:paraId="2175436A" w14:textId="77777777" w:rsidR="0073267F" w:rsidRPr="0073267F" w:rsidRDefault="0073267F" w:rsidP="00127526">
      <w:pPr>
        <w:pStyle w:val="Prrafodelista"/>
        <w:numPr>
          <w:ilvl w:val="0"/>
          <w:numId w:val="19"/>
        </w:numPr>
        <w:jc w:val="both"/>
        <w:rPr>
          <w:rFonts w:ascii="Book Antiqua" w:hAnsi="Book Antiqua"/>
          <w:sz w:val="22"/>
          <w:szCs w:val="22"/>
        </w:rPr>
      </w:pPr>
    </w:p>
    <w:p w14:paraId="1F6A655C" w14:textId="77777777" w:rsidR="00BA51B9" w:rsidRPr="002C6023" w:rsidRDefault="00BA51B9" w:rsidP="00127526">
      <w:pPr>
        <w:jc w:val="both"/>
        <w:rPr>
          <w:rFonts w:ascii="Book Antiqua" w:hAnsi="Book Antiqua"/>
          <w:sz w:val="22"/>
          <w:szCs w:val="22"/>
        </w:rPr>
      </w:pPr>
      <w:r w:rsidRPr="002C6023">
        <w:rPr>
          <w:rFonts w:ascii="Book Antiqua" w:hAnsi="Book Antiqua"/>
          <w:color w:val="000000" w:themeColor="text1"/>
          <w:sz w:val="22"/>
          <w:szCs w:val="22"/>
        </w:rPr>
        <w:t>El incumplimiento del contrato por parte del(la) proveedor podrá suponer una causa de resolución del mismo de conformidad con el artículo 190 del Reglamento de Aplicación,</w:t>
      </w:r>
      <w:r w:rsidRPr="002C6023">
        <w:rPr>
          <w:rFonts w:ascii="Book Antiqua" w:hAnsi="Book Antiqua"/>
          <w:sz w:val="22"/>
          <w:szCs w:val="22"/>
        </w:rPr>
        <w:t xml:space="preserve"> y además el(la) contratista ser pasible de las siguientes sanciones previstas en el artículo 66 de la Ley núm. 340-06 y sus modificaciones, sin perjuicio de las acciones penales o civiles que correspondan.</w:t>
      </w:r>
    </w:p>
    <w:p w14:paraId="4FBF3311" w14:textId="77777777" w:rsidR="00BA51B9" w:rsidRPr="002C6023" w:rsidRDefault="00BA51B9" w:rsidP="00127526">
      <w:pPr>
        <w:rPr>
          <w:rFonts w:ascii="Book Antiqua" w:hAnsi="Book Antiqua"/>
          <w:b/>
          <w:strike/>
          <w:color w:val="C00000"/>
          <w:sz w:val="22"/>
          <w:szCs w:val="22"/>
        </w:rPr>
      </w:pPr>
    </w:p>
    <w:p w14:paraId="0F7F3743" w14:textId="77777777" w:rsidR="00BA51B9" w:rsidRPr="002C6023" w:rsidRDefault="00BA51B9" w:rsidP="00D867F6">
      <w:pPr>
        <w:pStyle w:val="Ttulo1"/>
      </w:pPr>
      <w:bookmarkStart w:id="158" w:name="_Toc159336712"/>
      <w:bookmarkStart w:id="159" w:name="_Toc165640568"/>
      <w:bookmarkEnd w:id="156"/>
      <w:r w:rsidRPr="002C6023">
        <w:t>Penalidades por retraso</w:t>
      </w:r>
      <w:bookmarkEnd w:id="158"/>
      <w:bookmarkEnd w:id="159"/>
      <w:r w:rsidRPr="002C6023">
        <w:t xml:space="preserve"> </w:t>
      </w:r>
    </w:p>
    <w:p w14:paraId="1E77CEC6" w14:textId="77777777" w:rsidR="00BA51B9" w:rsidRPr="002C6023" w:rsidRDefault="00BA51B9" w:rsidP="00127526">
      <w:pPr>
        <w:jc w:val="both"/>
        <w:rPr>
          <w:rFonts w:ascii="Book Antiqua" w:hAnsi="Book Antiqua"/>
          <w:b/>
          <w:sz w:val="22"/>
          <w:szCs w:val="22"/>
        </w:rPr>
      </w:pPr>
    </w:p>
    <w:p w14:paraId="6B50F897" w14:textId="1D0213EB" w:rsidR="00DE7975" w:rsidRDefault="00DE7975" w:rsidP="00127526">
      <w:pPr>
        <w:jc w:val="both"/>
        <w:rPr>
          <w:sz w:val="22"/>
          <w:szCs w:val="22"/>
        </w:rPr>
      </w:pPr>
      <w:r>
        <w:rPr>
          <w:sz w:val="22"/>
          <w:szCs w:val="22"/>
        </w:rPr>
        <w:t>La institución contratante podrá identificar cuales penalidades serán aplicadas en caso de incumplimiento del contrato, conforme al artículo 230 numeral 3) del Reglamento núm. 416-23.</w:t>
      </w:r>
    </w:p>
    <w:p w14:paraId="524B5DD7" w14:textId="77777777" w:rsidR="00DE7975" w:rsidRDefault="00DE7975" w:rsidP="00127526">
      <w:pPr>
        <w:jc w:val="both"/>
        <w:rPr>
          <w:sz w:val="22"/>
          <w:szCs w:val="22"/>
        </w:rPr>
      </w:pPr>
    </w:p>
    <w:p w14:paraId="5578BB80" w14:textId="77777777" w:rsidR="00B40F82" w:rsidRPr="00B40F82" w:rsidRDefault="00B40F82" w:rsidP="00B40F82">
      <w:pPr>
        <w:jc w:val="both"/>
        <w:rPr>
          <w:rFonts w:ascii="Book Antiqua" w:hAnsi="Book Antiqua"/>
          <w:bCs/>
          <w:color w:val="000000" w:themeColor="text1"/>
          <w:sz w:val="22"/>
          <w:szCs w:val="22"/>
          <w:lang w:val="es-ES"/>
        </w:rPr>
      </w:pPr>
    </w:p>
    <w:p w14:paraId="13BE0B0C" w14:textId="77777777" w:rsidR="00B40F82" w:rsidRPr="00B40F82" w:rsidRDefault="00B40F82" w:rsidP="00B40F82">
      <w:pPr>
        <w:numPr>
          <w:ilvl w:val="0"/>
          <w:numId w:val="45"/>
        </w:numPr>
        <w:jc w:val="both"/>
        <w:rPr>
          <w:rFonts w:ascii="Book Antiqua" w:hAnsi="Book Antiqua"/>
          <w:bCs/>
          <w:color w:val="000000" w:themeColor="text1"/>
          <w:sz w:val="22"/>
          <w:szCs w:val="22"/>
          <w:lang w:val="es-ES"/>
        </w:rPr>
      </w:pPr>
      <w:r w:rsidRPr="00B40F82">
        <w:rPr>
          <w:rFonts w:ascii="Book Antiqua" w:hAnsi="Book Antiqua"/>
          <w:bCs/>
          <w:color w:val="000000" w:themeColor="text1"/>
          <w:sz w:val="22"/>
          <w:szCs w:val="22"/>
          <w:lang w:val="es-ES"/>
        </w:rPr>
        <w:t xml:space="preserve">Advertencia escrita. </w:t>
      </w:r>
    </w:p>
    <w:p w14:paraId="7CBA9443" w14:textId="77777777" w:rsidR="00B40F82" w:rsidRPr="00B40F82" w:rsidRDefault="00B40F82" w:rsidP="00B40F82">
      <w:pPr>
        <w:numPr>
          <w:ilvl w:val="0"/>
          <w:numId w:val="45"/>
        </w:numPr>
        <w:jc w:val="both"/>
        <w:rPr>
          <w:rFonts w:ascii="Book Antiqua" w:hAnsi="Book Antiqua"/>
          <w:bCs/>
          <w:color w:val="000000" w:themeColor="text1"/>
          <w:sz w:val="22"/>
          <w:szCs w:val="22"/>
          <w:lang w:val="es-ES"/>
        </w:rPr>
      </w:pPr>
      <w:r w:rsidRPr="00B40F82">
        <w:rPr>
          <w:rFonts w:ascii="Book Antiqua" w:hAnsi="Book Antiqua"/>
          <w:bCs/>
          <w:color w:val="000000" w:themeColor="text1"/>
          <w:sz w:val="22"/>
          <w:szCs w:val="22"/>
          <w:lang w:val="es-ES"/>
        </w:rPr>
        <w:t xml:space="preserve">Ejecución de las garantías. </w:t>
      </w:r>
    </w:p>
    <w:p w14:paraId="1CD6C46E" w14:textId="77777777" w:rsidR="00B40F82" w:rsidRPr="00B40F82" w:rsidRDefault="00B40F82" w:rsidP="00B40F82">
      <w:pPr>
        <w:numPr>
          <w:ilvl w:val="0"/>
          <w:numId w:val="45"/>
        </w:numPr>
        <w:jc w:val="both"/>
        <w:rPr>
          <w:rFonts w:ascii="Book Antiqua" w:hAnsi="Book Antiqua"/>
          <w:bCs/>
          <w:color w:val="000000" w:themeColor="text1"/>
          <w:sz w:val="22"/>
          <w:szCs w:val="22"/>
          <w:lang w:val="es-ES"/>
        </w:rPr>
      </w:pPr>
      <w:r w:rsidRPr="00B40F82">
        <w:rPr>
          <w:rFonts w:ascii="Book Antiqua" w:hAnsi="Book Antiqua"/>
          <w:bCs/>
          <w:color w:val="000000" w:themeColor="text1"/>
          <w:sz w:val="22"/>
          <w:szCs w:val="22"/>
          <w:lang w:val="es-ES"/>
        </w:rPr>
        <w:t xml:space="preserve">Penalidades establecidas en el Pliego de Condiciones o el Contrato. </w:t>
      </w:r>
    </w:p>
    <w:p w14:paraId="763A6DA0" w14:textId="77777777" w:rsidR="00B40F82" w:rsidRPr="00B40F82" w:rsidRDefault="00B40F82" w:rsidP="00B40F82">
      <w:pPr>
        <w:numPr>
          <w:ilvl w:val="0"/>
          <w:numId w:val="45"/>
        </w:numPr>
        <w:jc w:val="both"/>
        <w:rPr>
          <w:rFonts w:ascii="Book Antiqua" w:hAnsi="Book Antiqua"/>
          <w:bCs/>
          <w:color w:val="000000" w:themeColor="text1"/>
          <w:sz w:val="22"/>
          <w:szCs w:val="22"/>
          <w:lang w:val="es-ES"/>
        </w:rPr>
      </w:pPr>
      <w:r w:rsidRPr="00B40F82">
        <w:rPr>
          <w:rFonts w:ascii="Book Antiqua" w:hAnsi="Book Antiqua"/>
          <w:bCs/>
          <w:color w:val="000000" w:themeColor="text1"/>
          <w:sz w:val="22"/>
          <w:szCs w:val="22"/>
          <w:lang w:val="es-ES"/>
        </w:rPr>
        <w:t xml:space="preserve">Rescisión unilateral sin responsabilidad para la entidad contratante. </w:t>
      </w:r>
    </w:p>
    <w:p w14:paraId="5C2A872F" w14:textId="77777777" w:rsidR="00BA51B9" w:rsidRPr="002C6023" w:rsidRDefault="00BA51B9" w:rsidP="00127526">
      <w:pPr>
        <w:jc w:val="both"/>
        <w:rPr>
          <w:rFonts w:ascii="Book Antiqua" w:hAnsi="Book Antiqua"/>
          <w:b/>
          <w:sz w:val="22"/>
          <w:szCs w:val="22"/>
        </w:rPr>
      </w:pPr>
    </w:p>
    <w:p w14:paraId="619B7251" w14:textId="77777777" w:rsidR="00BA51B9" w:rsidRPr="002C6023" w:rsidRDefault="00BA51B9" w:rsidP="00D867F6">
      <w:pPr>
        <w:pStyle w:val="Ttulo1"/>
      </w:pPr>
      <w:bookmarkStart w:id="160" w:name="_Toc159336713"/>
      <w:bookmarkStart w:id="161" w:name="_Toc165640569"/>
      <w:r w:rsidRPr="002C6023">
        <w:t>Causas de inhabilitación del Registro de Proveedores del Estado.</w:t>
      </w:r>
      <w:bookmarkEnd w:id="160"/>
      <w:bookmarkEnd w:id="161"/>
    </w:p>
    <w:p w14:paraId="237D6EC2" w14:textId="77777777" w:rsidR="00BA51B9" w:rsidRPr="002C6023" w:rsidRDefault="00BA51B9" w:rsidP="00127526">
      <w:pPr>
        <w:rPr>
          <w:rFonts w:ascii="Book Antiqua" w:hAnsi="Book Antiqua"/>
          <w:sz w:val="22"/>
          <w:szCs w:val="22"/>
        </w:rPr>
      </w:pPr>
    </w:p>
    <w:p w14:paraId="1E0EE072" w14:textId="77777777" w:rsidR="00BA51B9" w:rsidRPr="002C6023" w:rsidRDefault="00BA51B9" w:rsidP="00127526">
      <w:pPr>
        <w:contextualSpacing/>
        <w:jc w:val="both"/>
        <w:rPr>
          <w:rFonts w:ascii="Book Antiqua" w:hAnsi="Book Antiqua"/>
          <w:sz w:val="22"/>
          <w:szCs w:val="22"/>
        </w:rPr>
      </w:pPr>
      <w:r w:rsidRPr="002C6023">
        <w:rPr>
          <w:rFonts w:ascii="Book Antiqua" w:hAnsi="Book Antiqua"/>
          <w:sz w:val="22"/>
          <w:szCs w:val="22"/>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14:paraId="3BC53255" w14:textId="77777777" w:rsidR="00BA51B9" w:rsidRPr="002C6023" w:rsidRDefault="00BA51B9" w:rsidP="00127526">
      <w:pPr>
        <w:rPr>
          <w:rFonts w:ascii="Book Antiqua" w:hAnsi="Book Antiqua"/>
          <w:sz w:val="22"/>
          <w:szCs w:val="22"/>
        </w:rPr>
      </w:pPr>
    </w:p>
    <w:p w14:paraId="1728B435" w14:textId="74611572" w:rsidR="00BA51B9" w:rsidRPr="002C6023" w:rsidRDefault="00BA51B9" w:rsidP="00127526">
      <w:pPr>
        <w:jc w:val="both"/>
        <w:rPr>
          <w:rFonts w:ascii="Book Antiqua" w:hAnsi="Book Antiqua"/>
          <w:sz w:val="22"/>
          <w:szCs w:val="22"/>
        </w:rPr>
      </w:pPr>
      <w:r w:rsidRPr="002C6023">
        <w:rPr>
          <w:rFonts w:ascii="Book Antiqua" w:hAnsi="Book Antiqua"/>
          <w:sz w:val="22"/>
          <w:szCs w:val="22"/>
        </w:rPr>
        <w:t xml:space="preserve">El procedimiento administrativo sancionador por las infracciones administrativas referidas en los numerales 7) al 10) del indicado artículo, podrá ser iniciado de oficio por la </w:t>
      </w:r>
      <w:r w:rsidR="00127526" w:rsidRPr="002C6023">
        <w:rPr>
          <w:rFonts w:ascii="Book Antiqua" w:hAnsi="Book Antiqua"/>
          <w:sz w:val="22"/>
          <w:szCs w:val="22"/>
        </w:rPr>
        <w:t>DGCP</w:t>
      </w:r>
      <w:r w:rsidRPr="002C6023">
        <w:rPr>
          <w:rFonts w:ascii="Book Antiqua" w:hAnsi="Book Antiqua"/>
          <w:sz w:val="22"/>
          <w:szCs w:val="22"/>
        </w:rPr>
        <w:t xml:space="preserve">, si en el cumplimiento de su función de verificar que se cumplan con las normas del </w:t>
      </w:r>
      <w:r w:rsidR="00127526" w:rsidRPr="002C6023">
        <w:rPr>
          <w:rFonts w:ascii="Book Antiqua" w:hAnsi="Book Antiqua"/>
          <w:sz w:val="22"/>
          <w:szCs w:val="22"/>
        </w:rPr>
        <w:t>SNCPP</w:t>
      </w:r>
      <w:r w:rsidRPr="002C6023">
        <w:rPr>
          <w:rFonts w:ascii="Book Antiqua" w:hAnsi="Book Antiqua"/>
          <w:sz w:val="22"/>
          <w:szCs w:val="22"/>
        </w:rPr>
        <w:t>, identifica indicios de que han sido cometidas.</w:t>
      </w:r>
    </w:p>
    <w:p w14:paraId="3EF0B8ED" w14:textId="15BF1A79" w:rsidR="00127526" w:rsidRPr="002C6023" w:rsidRDefault="00127526" w:rsidP="00127526">
      <w:pPr>
        <w:rPr>
          <w:rFonts w:ascii="Book Antiqua" w:hAnsi="Book Antiqua"/>
          <w:sz w:val="22"/>
          <w:szCs w:val="22"/>
        </w:rPr>
      </w:pPr>
    </w:p>
    <w:p w14:paraId="7043A07F" w14:textId="6C66C7F4" w:rsidR="006209D0" w:rsidRPr="002C6023" w:rsidRDefault="006209D0" w:rsidP="00127526">
      <w:pPr>
        <w:pStyle w:val="Ttulo"/>
        <w:spacing w:before="0" w:after="0"/>
      </w:pPr>
      <w:bookmarkStart w:id="162" w:name="_Toc159336639"/>
      <w:bookmarkStart w:id="163" w:name="_Toc165640570"/>
      <w:r w:rsidRPr="002C6023">
        <w:t>SECCIÓN I</w:t>
      </w:r>
      <w:r w:rsidR="00127526" w:rsidRPr="002C6023">
        <w:t>V</w:t>
      </w:r>
      <w:r w:rsidRPr="002C6023">
        <w:t>: GENERALIDADES</w:t>
      </w:r>
      <w:bookmarkEnd w:id="162"/>
      <w:bookmarkEnd w:id="163"/>
    </w:p>
    <w:p w14:paraId="6D710EA3" w14:textId="77777777" w:rsidR="006209D0" w:rsidRPr="002C6023" w:rsidRDefault="006209D0" w:rsidP="00127526">
      <w:pPr>
        <w:pStyle w:val="Descripcin"/>
        <w:rPr>
          <w:rFonts w:ascii="Book Antiqua" w:hAnsi="Book Antiqua"/>
          <w:sz w:val="22"/>
          <w:szCs w:val="22"/>
        </w:rPr>
      </w:pPr>
    </w:p>
    <w:p w14:paraId="254B6FA3" w14:textId="77777777" w:rsidR="006209D0" w:rsidRPr="0056451E" w:rsidRDefault="006209D0" w:rsidP="00127526">
      <w:pPr>
        <w:jc w:val="both"/>
        <w:rPr>
          <w:rFonts w:ascii="Book Antiqua" w:hAnsi="Book Antiqua"/>
          <w:color w:val="000000" w:themeColor="text1"/>
          <w:sz w:val="22"/>
          <w:szCs w:val="22"/>
        </w:rPr>
      </w:pPr>
      <w:r w:rsidRPr="0056451E">
        <w:rPr>
          <w:rFonts w:ascii="Book Antiqua" w:hAnsi="Book Antiqua"/>
          <w:color w:val="000000" w:themeColor="text1"/>
          <w:sz w:val="22"/>
          <w:szCs w:val="22"/>
        </w:rPr>
        <w:t>Nota: En esta sección se describen informaciones generales, condiciones obligatorias y transversales de los procedimientos (i) Licitación Pública, (</w:t>
      </w:r>
      <w:proofErr w:type="spellStart"/>
      <w:r w:rsidRPr="0056451E">
        <w:rPr>
          <w:rFonts w:ascii="Book Antiqua" w:hAnsi="Book Antiqua"/>
          <w:color w:val="000000" w:themeColor="text1"/>
          <w:sz w:val="22"/>
          <w:szCs w:val="22"/>
        </w:rPr>
        <w:t>ii</w:t>
      </w:r>
      <w:proofErr w:type="spellEnd"/>
      <w:r w:rsidRPr="0056451E">
        <w:rPr>
          <w:rFonts w:ascii="Book Antiqua" w:hAnsi="Book Antiqua"/>
          <w:color w:val="000000" w:themeColor="text1"/>
          <w:sz w:val="22"/>
          <w:szCs w:val="22"/>
        </w:rPr>
        <w:t>) Licitación Restringida, (</w:t>
      </w:r>
      <w:proofErr w:type="spellStart"/>
      <w:r w:rsidRPr="0056451E">
        <w:rPr>
          <w:rFonts w:ascii="Book Antiqua" w:hAnsi="Book Antiqua"/>
          <w:color w:val="000000" w:themeColor="text1"/>
          <w:sz w:val="22"/>
          <w:szCs w:val="22"/>
        </w:rPr>
        <w:t>iii</w:t>
      </w:r>
      <w:proofErr w:type="spellEnd"/>
      <w:r w:rsidRPr="0056451E">
        <w:rPr>
          <w:rFonts w:ascii="Book Antiqua" w:hAnsi="Book Antiqua"/>
          <w:color w:val="000000" w:themeColor="text1"/>
          <w:sz w:val="22"/>
          <w:szCs w:val="22"/>
        </w:rPr>
        <w:t>) Comparación de Precios y (</w:t>
      </w:r>
      <w:proofErr w:type="spellStart"/>
      <w:r w:rsidRPr="0056451E">
        <w:rPr>
          <w:rFonts w:ascii="Book Antiqua" w:hAnsi="Book Antiqua"/>
          <w:color w:val="000000" w:themeColor="text1"/>
          <w:sz w:val="22"/>
          <w:szCs w:val="22"/>
        </w:rPr>
        <w:t>iv</w:t>
      </w:r>
      <w:proofErr w:type="spellEnd"/>
      <w:r w:rsidRPr="0056451E">
        <w:rPr>
          <w:rFonts w:ascii="Book Antiqua" w:hAnsi="Book Antiqua"/>
          <w:color w:val="000000" w:themeColor="text1"/>
          <w:sz w:val="22"/>
          <w:szCs w:val="22"/>
        </w:rPr>
        <w:t xml:space="preserve">) Compras menores que deben ser consideradas tanto por la institución contratante como por el(la) oferente. Esta sección no puede ser modificada o eliminada, salvo en los campos que expresamente se permita o indique.  </w:t>
      </w:r>
    </w:p>
    <w:p w14:paraId="5A0693C2" w14:textId="77777777" w:rsidR="006209D0" w:rsidRPr="0056451E" w:rsidRDefault="006209D0" w:rsidP="00127526">
      <w:pPr>
        <w:rPr>
          <w:rFonts w:ascii="Book Antiqua" w:hAnsi="Book Antiqua"/>
          <w:color w:val="000000" w:themeColor="text1"/>
          <w:sz w:val="22"/>
          <w:szCs w:val="22"/>
        </w:rPr>
      </w:pPr>
    </w:p>
    <w:p w14:paraId="495F679F" w14:textId="77777777" w:rsidR="006209D0" w:rsidRPr="002C6023" w:rsidRDefault="006209D0" w:rsidP="00D867F6">
      <w:pPr>
        <w:pStyle w:val="Ttulo1"/>
        <w:numPr>
          <w:ilvl w:val="0"/>
          <w:numId w:val="34"/>
        </w:numPr>
      </w:pPr>
      <w:bookmarkStart w:id="164" w:name="_Toc151411113"/>
      <w:bookmarkStart w:id="165" w:name="_Toc151503131"/>
      <w:bookmarkStart w:id="166" w:name="_Toc159336640"/>
      <w:bookmarkStart w:id="167" w:name="_Toc165640571"/>
      <w:r w:rsidRPr="002C6023">
        <w:t>Siglas y acrónimos</w:t>
      </w:r>
      <w:bookmarkEnd w:id="164"/>
      <w:bookmarkEnd w:id="165"/>
      <w:bookmarkEnd w:id="166"/>
      <w:bookmarkEnd w:id="167"/>
    </w:p>
    <w:p w14:paraId="6C17190C" w14:textId="77777777" w:rsidR="006209D0" w:rsidRPr="002C6023" w:rsidRDefault="006209D0" w:rsidP="00127526">
      <w:pPr>
        <w:pStyle w:val="Prrafodelista"/>
        <w:contextualSpacing/>
        <w:jc w:val="both"/>
        <w:rPr>
          <w:rFonts w:ascii="Book Antiqua" w:hAnsi="Book Antiqua"/>
          <w:sz w:val="22"/>
          <w:szCs w:val="22"/>
        </w:rPr>
      </w:pPr>
    </w:p>
    <w:tbl>
      <w:tblPr>
        <w:tblW w:w="9365" w:type="dxa"/>
        <w:tblInd w:w="-5" w:type="dxa"/>
        <w:tblLayout w:type="fixed"/>
        <w:tblLook w:val="0400" w:firstRow="0" w:lastRow="0" w:firstColumn="0" w:lastColumn="0" w:noHBand="0" w:noVBand="1"/>
      </w:tblPr>
      <w:tblGrid>
        <w:gridCol w:w="905"/>
        <w:gridCol w:w="8460"/>
      </w:tblGrid>
      <w:tr w:rsidR="006209D0" w:rsidRPr="002C6023" w14:paraId="1090E7D4" w14:textId="77777777" w:rsidTr="006209D0">
        <w:tc>
          <w:tcPr>
            <w:tcW w:w="905" w:type="dxa"/>
          </w:tcPr>
          <w:p w14:paraId="4D28DCD7"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CAP</w:t>
            </w:r>
          </w:p>
        </w:tc>
        <w:tc>
          <w:tcPr>
            <w:tcW w:w="8460" w:type="dxa"/>
          </w:tcPr>
          <w:p w14:paraId="33AD0B22"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 xml:space="preserve">Certificado de Apropiación Presupuestaria </w:t>
            </w:r>
          </w:p>
        </w:tc>
      </w:tr>
      <w:tr w:rsidR="006209D0" w:rsidRPr="002C6023" w14:paraId="60901036" w14:textId="77777777" w:rsidTr="006209D0">
        <w:tc>
          <w:tcPr>
            <w:tcW w:w="905" w:type="dxa"/>
          </w:tcPr>
          <w:p w14:paraId="221A66A4"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CCPC</w:t>
            </w:r>
          </w:p>
        </w:tc>
        <w:tc>
          <w:tcPr>
            <w:tcW w:w="8460" w:type="dxa"/>
          </w:tcPr>
          <w:p w14:paraId="69E06503"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 xml:space="preserve">Certificado de disponibilidad de cuota para comprometer </w:t>
            </w:r>
          </w:p>
        </w:tc>
      </w:tr>
      <w:tr w:rsidR="006209D0" w:rsidRPr="002C6023" w14:paraId="08609784" w14:textId="77777777" w:rsidTr="006209D0">
        <w:tc>
          <w:tcPr>
            <w:tcW w:w="905" w:type="dxa"/>
          </w:tcPr>
          <w:p w14:paraId="11CAC595"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CCC</w:t>
            </w:r>
          </w:p>
          <w:p w14:paraId="2B0A9010"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DAF</w:t>
            </w:r>
          </w:p>
        </w:tc>
        <w:tc>
          <w:tcPr>
            <w:tcW w:w="8460" w:type="dxa"/>
          </w:tcPr>
          <w:p w14:paraId="4F4592B9"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Comité de Compras y Contrataciones</w:t>
            </w:r>
          </w:p>
          <w:p w14:paraId="3B1AA60A"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Dirección Administrativa Financiera</w:t>
            </w:r>
          </w:p>
        </w:tc>
      </w:tr>
      <w:tr w:rsidR="006209D0" w:rsidRPr="002C6023" w14:paraId="79234DC5" w14:textId="77777777" w:rsidTr="006209D0">
        <w:trPr>
          <w:trHeight w:val="73"/>
        </w:trPr>
        <w:tc>
          <w:tcPr>
            <w:tcW w:w="905" w:type="dxa"/>
          </w:tcPr>
          <w:p w14:paraId="7CA15A2C"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 xml:space="preserve">DGCP             </w:t>
            </w:r>
          </w:p>
        </w:tc>
        <w:tc>
          <w:tcPr>
            <w:tcW w:w="8460" w:type="dxa"/>
          </w:tcPr>
          <w:p w14:paraId="550D452A"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Dirección General de Contrataciones Pública</w:t>
            </w:r>
          </w:p>
        </w:tc>
      </w:tr>
      <w:tr w:rsidR="006209D0" w:rsidRPr="002C6023" w14:paraId="0AF491E8" w14:textId="77777777" w:rsidTr="006209D0">
        <w:tc>
          <w:tcPr>
            <w:tcW w:w="905" w:type="dxa"/>
          </w:tcPr>
          <w:p w14:paraId="5A6B85E3"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PACC</w:t>
            </w:r>
          </w:p>
        </w:tc>
        <w:tc>
          <w:tcPr>
            <w:tcW w:w="8460" w:type="dxa"/>
          </w:tcPr>
          <w:p w14:paraId="69FC311A"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 xml:space="preserve">Plan Anual de Compras y Contrataciones </w:t>
            </w:r>
          </w:p>
        </w:tc>
      </w:tr>
      <w:tr w:rsidR="006209D0" w:rsidRPr="002C6023" w14:paraId="1E13803C" w14:textId="77777777" w:rsidTr="006209D0">
        <w:tc>
          <w:tcPr>
            <w:tcW w:w="905" w:type="dxa"/>
          </w:tcPr>
          <w:p w14:paraId="638E347D"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MAE</w:t>
            </w:r>
          </w:p>
        </w:tc>
        <w:tc>
          <w:tcPr>
            <w:tcW w:w="8460" w:type="dxa"/>
          </w:tcPr>
          <w:p w14:paraId="61809CFD"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 xml:space="preserve">Máxima Autoridad Ejecutiva </w:t>
            </w:r>
          </w:p>
        </w:tc>
      </w:tr>
      <w:tr w:rsidR="006209D0" w:rsidRPr="002C6023" w14:paraId="0CB1570A" w14:textId="77777777" w:rsidTr="006209D0">
        <w:tc>
          <w:tcPr>
            <w:tcW w:w="905" w:type="dxa"/>
          </w:tcPr>
          <w:p w14:paraId="6D2B4DF8"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themeColor="text1"/>
                <w:sz w:val="22"/>
                <w:szCs w:val="22"/>
              </w:rPr>
              <w:t>SECP</w:t>
            </w:r>
          </w:p>
        </w:tc>
        <w:tc>
          <w:tcPr>
            <w:tcW w:w="8460" w:type="dxa"/>
          </w:tcPr>
          <w:p w14:paraId="315B0A92"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themeColor="text1"/>
                <w:sz w:val="22"/>
                <w:szCs w:val="22"/>
              </w:rPr>
              <w:t>Sistema Electrónico de Contrataciones Públicas.</w:t>
            </w:r>
          </w:p>
        </w:tc>
      </w:tr>
      <w:tr w:rsidR="006209D0" w:rsidRPr="002C6023" w14:paraId="3E66642E" w14:textId="77777777" w:rsidTr="006209D0">
        <w:tc>
          <w:tcPr>
            <w:tcW w:w="905" w:type="dxa"/>
          </w:tcPr>
          <w:p w14:paraId="0A64BF80"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SNCP</w:t>
            </w:r>
          </w:p>
        </w:tc>
        <w:tc>
          <w:tcPr>
            <w:tcW w:w="8460" w:type="dxa"/>
          </w:tcPr>
          <w:p w14:paraId="56135310"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Sistema Nacional de Compras y Contrataciones Públicas</w:t>
            </w:r>
          </w:p>
        </w:tc>
      </w:tr>
      <w:tr w:rsidR="006209D0" w:rsidRPr="002C6023" w14:paraId="112E5E2C" w14:textId="77777777" w:rsidTr="006209D0">
        <w:tc>
          <w:tcPr>
            <w:tcW w:w="905" w:type="dxa"/>
          </w:tcPr>
          <w:p w14:paraId="791E0A9B"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SIGEF</w:t>
            </w:r>
          </w:p>
        </w:tc>
        <w:tc>
          <w:tcPr>
            <w:tcW w:w="8460" w:type="dxa"/>
          </w:tcPr>
          <w:p w14:paraId="1089CA9B"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 xml:space="preserve">Sistema de Información de la Gestión Financiera </w:t>
            </w:r>
          </w:p>
        </w:tc>
      </w:tr>
      <w:tr w:rsidR="006209D0" w:rsidRPr="002C6023" w14:paraId="0250F976" w14:textId="77777777" w:rsidTr="006209D0">
        <w:tc>
          <w:tcPr>
            <w:tcW w:w="905" w:type="dxa"/>
          </w:tcPr>
          <w:p w14:paraId="3ADF8ADD"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UOCC</w:t>
            </w:r>
          </w:p>
        </w:tc>
        <w:tc>
          <w:tcPr>
            <w:tcW w:w="8460" w:type="dxa"/>
          </w:tcPr>
          <w:p w14:paraId="2CDF01B3"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Unidad Operativa de Compras y Contrataciones</w:t>
            </w:r>
          </w:p>
        </w:tc>
      </w:tr>
    </w:tbl>
    <w:p w14:paraId="777ED7A4" w14:textId="77777777" w:rsidR="006209D0" w:rsidRPr="002C6023" w:rsidRDefault="006209D0" w:rsidP="00127526">
      <w:pPr>
        <w:ind w:left="1190" w:hanging="360"/>
        <w:contextualSpacing/>
        <w:rPr>
          <w:rFonts w:ascii="Book Antiqua" w:hAnsi="Book Antiqua"/>
          <w:sz w:val="22"/>
          <w:szCs w:val="22"/>
        </w:rPr>
      </w:pPr>
    </w:p>
    <w:p w14:paraId="7212C94B" w14:textId="77777777" w:rsidR="006209D0" w:rsidRPr="002C6023" w:rsidRDefault="006209D0" w:rsidP="00D867F6">
      <w:pPr>
        <w:pStyle w:val="Ttulo1"/>
      </w:pPr>
      <w:bookmarkStart w:id="168" w:name="_Toc151503132"/>
      <w:bookmarkStart w:id="169" w:name="_Toc159336641"/>
      <w:bookmarkStart w:id="170" w:name="_Toc165640572"/>
      <w:r w:rsidRPr="002C6023">
        <w:t>Definiciones</w:t>
      </w:r>
      <w:bookmarkEnd w:id="168"/>
      <w:bookmarkEnd w:id="169"/>
      <w:bookmarkEnd w:id="170"/>
    </w:p>
    <w:p w14:paraId="55C14957" w14:textId="77777777" w:rsidR="006209D0" w:rsidRPr="002C6023" w:rsidRDefault="006209D0" w:rsidP="00127526">
      <w:pPr>
        <w:pStyle w:val="Prrafodelista"/>
        <w:ind w:left="0"/>
        <w:contextualSpacing/>
        <w:jc w:val="both"/>
        <w:rPr>
          <w:rFonts w:ascii="Book Antiqua" w:hAnsi="Book Antiqua"/>
          <w:b/>
          <w:sz w:val="22"/>
          <w:szCs w:val="22"/>
        </w:rPr>
      </w:pPr>
    </w:p>
    <w:p w14:paraId="73277BA0" w14:textId="77777777" w:rsidR="006209D0" w:rsidRPr="002C6023" w:rsidRDefault="006209D0" w:rsidP="00127526">
      <w:pPr>
        <w:jc w:val="both"/>
        <w:rPr>
          <w:rFonts w:ascii="Book Antiqua" w:hAnsi="Book Antiqua"/>
          <w:color w:val="000000"/>
          <w:sz w:val="22"/>
          <w:szCs w:val="22"/>
        </w:rPr>
      </w:pPr>
      <w:r w:rsidRPr="002C6023">
        <w:rPr>
          <w:rFonts w:ascii="Book Antiqua" w:hAnsi="Book Antiqua"/>
          <w:color w:val="000000"/>
          <w:sz w:val="22"/>
          <w:szCs w:val="22"/>
        </w:rPr>
        <w:t>Para la implementación e interpretación del presente pliego de condiciones estándar, las palabras y expresiones que se citan tienen el siguiente significado:</w:t>
      </w:r>
    </w:p>
    <w:p w14:paraId="4CBE8DFA" w14:textId="77777777" w:rsidR="006209D0" w:rsidRPr="002C6023" w:rsidRDefault="006209D0" w:rsidP="00127526">
      <w:pPr>
        <w:pBdr>
          <w:top w:val="nil"/>
          <w:left w:val="nil"/>
          <w:bottom w:val="nil"/>
          <w:right w:val="nil"/>
          <w:between w:val="nil"/>
        </w:pBdr>
        <w:jc w:val="both"/>
        <w:rPr>
          <w:rFonts w:ascii="Book Antiqua" w:hAnsi="Book Antiqua"/>
          <w:b/>
          <w:color w:val="000000"/>
          <w:sz w:val="22"/>
          <w:szCs w:val="22"/>
        </w:rPr>
      </w:pPr>
    </w:p>
    <w:p w14:paraId="5431C26C" w14:textId="7D1B6DD3" w:rsidR="00EE6508" w:rsidRPr="002C6023" w:rsidRDefault="00EE6508" w:rsidP="00127526">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2C6023">
        <w:rPr>
          <w:rFonts w:ascii="Book Antiqua" w:hAnsi="Book Antiqua"/>
          <w:b/>
          <w:color w:val="000000"/>
          <w:sz w:val="22"/>
          <w:szCs w:val="22"/>
        </w:rPr>
        <w:t>Bienes</w:t>
      </w:r>
      <w:r w:rsidR="00DB4BC2" w:rsidRPr="002C6023">
        <w:rPr>
          <w:rStyle w:val="Refdenotaalpie"/>
          <w:rFonts w:ascii="Book Antiqua" w:hAnsi="Book Antiqua"/>
          <w:b/>
          <w:color w:val="000000"/>
          <w:sz w:val="22"/>
          <w:szCs w:val="22"/>
        </w:rPr>
        <w:footnoteReference w:id="8"/>
      </w:r>
      <w:r w:rsidRPr="002C6023">
        <w:rPr>
          <w:rFonts w:ascii="Book Antiqua" w:hAnsi="Book Antiqua"/>
          <w:b/>
          <w:color w:val="000000"/>
          <w:sz w:val="22"/>
          <w:szCs w:val="22"/>
        </w:rPr>
        <w:t>:</w:t>
      </w:r>
      <w:r w:rsidR="00DB4BC2" w:rsidRPr="002C6023">
        <w:rPr>
          <w:rFonts w:ascii="Book Antiqua" w:hAnsi="Book Antiqua"/>
          <w:b/>
          <w:color w:val="000000"/>
          <w:sz w:val="22"/>
          <w:szCs w:val="22"/>
        </w:rPr>
        <w:t xml:space="preserve"> </w:t>
      </w:r>
      <w:r w:rsidR="00DB4BC2" w:rsidRPr="002C6023">
        <w:rPr>
          <w:rFonts w:ascii="Book Antiqua" w:hAnsi="Book Antiqua"/>
          <w:bCs/>
          <w:color w:val="000000"/>
          <w:sz w:val="22"/>
          <w:szCs w:val="22"/>
        </w:rPr>
        <w:t xml:space="preserve"> Los objetos de cualquier índole, incluyendo las materias primas, los productos, los equipos otros objetos en estado sólido, liquido o gaseoso, así como los servicios accesorios al suministro de esos bienes, siempre que el valor de los servicios no exceda del de los propios bienes.</w:t>
      </w:r>
    </w:p>
    <w:p w14:paraId="2E69F56D" w14:textId="77777777" w:rsidR="00EE6508" w:rsidRPr="002C6023" w:rsidRDefault="00EE6508" w:rsidP="00127526">
      <w:pPr>
        <w:pBdr>
          <w:top w:val="nil"/>
          <w:left w:val="nil"/>
          <w:bottom w:val="nil"/>
          <w:right w:val="nil"/>
          <w:between w:val="nil"/>
        </w:pBdr>
        <w:jc w:val="both"/>
        <w:rPr>
          <w:rFonts w:ascii="Book Antiqua" w:hAnsi="Book Antiqua"/>
          <w:b/>
          <w:color w:val="000000"/>
          <w:sz w:val="22"/>
          <w:szCs w:val="22"/>
        </w:rPr>
      </w:pPr>
    </w:p>
    <w:p w14:paraId="6CE034DA" w14:textId="1FE0D3F4" w:rsidR="00EE6508" w:rsidRPr="002C6023" w:rsidRDefault="00EE6508" w:rsidP="00127526">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2C6023">
        <w:rPr>
          <w:rFonts w:ascii="Book Antiqua" w:hAnsi="Book Antiqua"/>
          <w:b/>
          <w:color w:val="000000"/>
          <w:sz w:val="22"/>
          <w:szCs w:val="22"/>
        </w:rPr>
        <w:t>Bienes Comunes</w:t>
      </w:r>
      <w:r w:rsidRPr="002C6023">
        <w:rPr>
          <w:rStyle w:val="Refdenotaalpie"/>
          <w:rFonts w:ascii="Book Antiqua" w:hAnsi="Book Antiqua"/>
          <w:b/>
          <w:color w:val="000000"/>
          <w:sz w:val="22"/>
          <w:szCs w:val="22"/>
        </w:rPr>
        <w:footnoteReference w:id="9"/>
      </w:r>
      <w:r w:rsidRPr="002C6023">
        <w:rPr>
          <w:rFonts w:ascii="Book Antiqua" w:hAnsi="Book Antiqua"/>
          <w:b/>
          <w:color w:val="000000"/>
          <w:sz w:val="22"/>
          <w:szCs w:val="22"/>
        </w:rPr>
        <w:t xml:space="preserve">: </w:t>
      </w:r>
      <w:r w:rsidRPr="002C6023">
        <w:rPr>
          <w:rFonts w:ascii="Book Antiqua" w:hAnsi="Book Antiqua"/>
          <w:color w:val="000000"/>
          <w:sz w:val="22"/>
          <w:szCs w:val="22"/>
        </w:rPr>
        <w:t>Son aquellos que pueden ser objetivamente definidos por el mercado, de forma sencilla y corriente debido a que son regularmente comprados y utilizados por el sector privado, o que tienen especificaciones técnicas y patrones de desempeño y calidad objetivamente definidos.</w:t>
      </w:r>
    </w:p>
    <w:p w14:paraId="6081DCF0" w14:textId="77777777" w:rsidR="00EE6508" w:rsidRPr="002C6023" w:rsidRDefault="00EE6508" w:rsidP="00127526">
      <w:pPr>
        <w:pBdr>
          <w:top w:val="nil"/>
          <w:left w:val="nil"/>
          <w:bottom w:val="nil"/>
          <w:right w:val="nil"/>
          <w:between w:val="nil"/>
        </w:pBdr>
        <w:jc w:val="both"/>
        <w:rPr>
          <w:rFonts w:ascii="Book Antiqua" w:hAnsi="Book Antiqua"/>
          <w:color w:val="000000"/>
          <w:sz w:val="22"/>
          <w:szCs w:val="22"/>
        </w:rPr>
      </w:pPr>
    </w:p>
    <w:p w14:paraId="6B1E8C72" w14:textId="5A098315" w:rsidR="00EE6508" w:rsidRPr="002C6023" w:rsidRDefault="00EE6508" w:rsidP="00127526">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2C6023">
        <w:rPr>
          <w:rFonts w:ascii="Book Antiqua" w:hAnsi="Book Antiqua"/>
          <w:b/>
          <w:color w:val="000000"/>
          <w:sz w:val="22"/>
          <w:szCs w:val="22"/>
        </w:rPr>
        <w:t>Bienes no comunes</w:t>
      </w:r>
      <w:r w:rsidRPr="002C6023">
        <w:rPr>
          <w:rStyle w:val="Refdenotaalpie"/>
          <w:rFonts w:ascii="Book Antiqua" w:hAnsi="Book Antiqua"/>
          <w:b/>
          <w:color w:val="000000"/>
          <w:sz w:val="22"/>
          <w:szCs w:val="22"/>
        </w:rPr>
        <w:footnoteReference w:id="10"/>
      </w:r>
      <w:r w:rsidRPr="002C6023">
        <w:rPr>
          <w:rFonts w:ascii="Book Antiqua" w:hAnsi="Book Antiqua"/>
          <w:b/>
          <w:color w:val="000000"/>
          <w:sz w:val="22"/>
          <w:szCs w:val="22"/>
        </w:rPr>
        <w:t>:</w:t>
      </w:r>
      <w:r w:rsidRPr="002C6023">
        <w:rPr>
          <w:rFonts w:ascii="Book Antiqua" w:hAnsi="Book Antiqua"/>
          <w:sz w:val="22"/>
          <w:szCs w:val="22"/>
        </w:rPr>
        <w:t xml:space="preserve"> </w:t>
      </w:r>
      <w:r w:rsidRPr="002C6023">
        <w:rPr>
          <w:rFonts w:ascii="Book Antiqua" w:hAnsi="Book Antiqua"/>
          <w:color w:val="000000"/>
          <w:sz w:val="22"/>
          <w:szCs w:val="22"/>
        </w:rPr>
        <w:t>Son aquellos que por sus características y especificaciones especiales no pueden ser considerados como comunes, debido a su alto nivel de complejidad</w:t>
      </w:r>
      <w:r w:rsidRPr="002C6023">
        <w:rPr>
          <w:rFonts w:ascii="Book Antiqua" w:hAnsi="Book Antiqua"/>
          <w:sz w:val="22"/>
          <w:szCs w:val="22"/>
        </w:rPr>
        <w:t>.</w:t>
      </w:r>
    </w:p>
    <w:p w14:paraId="05A176AA" w14:textId="77777777" w:rsidR="00EE6508" w:rsidRPr="002C6023" w:rsidRDefault="00EE6508" w:rsidP="00127526">
      <w:pPr>
        <w:pBdr>
          <w:top w:val="nil"/>
          <w:left w:val="nil"/>
          <w:bottom w:val="nil"/>
          <w:right w:val="nil"/>
          <w:between w:val="nil"/>
        </w:pBdr>
        <w:jc w:val="both"/>
        <w:rPr>
          <w:rFonts w:ascii="Book Antiqua" w:hAnsi="Book Antiqua"/>
          <w:b/>
          <w:color w:val="000000"/>
          <w:sz w:val="22"/>
          <w:szCs w:val="22"/>
        </w:rPr>
      </w:pPr>
    </w:p>
    <w:p w14:paraId="45599C8B" w14:textId="3FEBCD5A" w:rsidR="006209D0" w:rsidRPr="002C6023" w:rsidRDefault="006209D0" w:rsidP="00127526">
      <w:pPr>
        <w:numPr>
          <w:ilvl w:val="0"/>
          <w:numId w:val="3"/>
        </w:numPr>
        <w:pBdr>
          <w:top w:val="nil"/>
          <w:left w:val="nil"/>
          <w:bottom w:val="nil"/>
          <w:right w:val="nil"/>
          <w:between w:val="nil"/>
        </w:pBdr>
        <w:ind w:left="0" w:firstLine="0"/>
        <w:jc w:val="both"/>
        <w:rPr>
          <w:rFonts w:ascii="Book Antiqua" w:hAnsi="Book Antiqua"/>
          <w:b/>
          <w:color w:val="000000"/>
          <w:sz w:val="22"/>
          <w:szCs w:val="22"/>
        </w:rPr>
      </w:pPr>
      <w:r w:rsidRPr="002C6023">
        <w:rPr>
          <w:rFonts w:ascii="Book Antiqua" w:hAnsi="Book Antiqua"/>
          <w:b/>
          <w:sz w:val="22"/>
          <w:szCs w:val="22"/>
        </w:rPr>
        <w:t>Ciclo de vida</w:t>
      </w:r>
      <w:r w:rsidRPr="002C6023">
        <w:rPr>
          <w:rFonts w:ascii="Book Antiqua" w:hAnsi="Book Antiqua"/>
          <w:sz w:val="22"/>
          <w:szCs w:val="22"/>
        </w:rPr>
        <w:t xml:space="preserve"> </w:t>
      </w:r>
      <w:r w:rsidRPr="002C6023">
        <w:rPr>
          <w:rFonts w:ascii="Book Antiqua" w:hAnsi="Book Antiqua"/>
          <w:b/>
          <w:sz w:val="22"/>
          <w:szCs w:val="22"/>
        </w:rPr>
        <w:t>del producto</w:t>
      </w:r>
      <w:r w:rsidRPr="002C6023">
        <w:rPr>
          <w:rStyle w:val="Refdenotaalpie"/>
          <w:rFonts w:ascii="Book Antiqua" w:hAnsi="Book Antiqua"/>
          <w:b/>
          <w:sz w:val="22"/>
          <w:szCs w:val="22"/>
        </w:rPr>
        <w:footnoteReference w:id="11"/>
      </w:r>
      <w:r w:rsidRPr="002C6023">
        <w:rPr>
          <w:rFonts w:ascii="Book Antiqua" w:hAnsi="Book Antiqua"/>
          <w:b/>
          <w:sz w:val="22"/>
          <w:szCs w:val="22"/>
        </w:rPr>
        <w:t xml:space="preserve">: </w:t>
      </w:r>
      <w:r w:rsidRPr="002C6023">
        <w:rPr>
          <w:rFonts w:ascii="Book Antiqua" w:hAnsi="Book Antiqua"/>
          <w:sz w:val="22"/>
          <w:szCs w:val="22"/>
        </w:rPr>
        <w:t>Se refiera a todas las fases consecutivas o interrelacionadas que sucedan durante su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19D7497B" w14:textId="77777777" w:rsidR="006209D0" w:rsidRPr="002C6023" w:rsidRDefault="006209D0" w:rsidP="00127526">
      <w:pPr>
        <w:rPr>
          <w:rFonts w:ascii="Book Antiqua" w:hAnsi="Book Antiqua"/>
          <w:b/>
          <w:sz w:val="22"/>
          <w:szCs w:val="22"/>
          <w:highlight w:val="yellow"/>
        </w:rPr>
      </w:pPr>
    </w:p>
    <w:p w14:paraId="732AA402" w14:textId="77777777" w:rsidR="006209D0" w:rsidRPr="002C6023" w:rsidRDefault="006209D0" w:rsidP="00127526">
      <w:pPr>
        <w:numPr>
          <w:ilvl w:val="0"/>
          <w:numId w:val="3"/>
        </w:numPr>
        <w:pBdr>
          <w:top w:val="nil"/>
          <w:left w:val="nil"/>
          <w:bottom w:val="nil"/>
          <w:right w:val="nil"/>
          <w:between w:val="nil"/>
        </w:pBdr>
        <w:ind w:left="0" w:firstLine="0"/>
        <w:jc w:val="both"/>
        <w:rPr>
          <w:rFonts w:ascii="Book Antiqua" w:hAnsi="Book Antiqua"/>
          <w:sz w:val="22"/>
          <w:szCs w:val="22"/>
        </w:rPr>
      </w:pPr>
      <w:r w:rsidRPr="002C6023">
        <w:rPr>
          <w:rFonts w:ascii="Book Antiqua" w:hAnsi="Book Antiqua"/>
          <w:b/>
          <w:color w:val="000000"/>
          <w:sz w:val="22"/>
          <w:szCs w:val="22"/>
        </w:rPr>
        <w:t>Conflictos de Interés</w:t>
      </w:r>
      <w:r w:rsidRPr="002C6023">
        <w:rPr>
          <w:rStyle w:val="Refdenotaalpie"/>
          <w:rFonts w:ascii="Book Antiqua" w:hAnsi="Book Antiqua"/>
          <w:b/>
          <w:color w:val="000000"/>
          <w:sz w:val="22"/>
          <w:szCs w:val="22"/>
        </w:rPr>
        <w:footnoteReference w:id="12"/>
      </w:r>
      <w:r w:rsidRPr="002C6023">
        <w:rPr>
          <w:rFonts w:ascii="Book Antiqua" w:hAnsi="Book Antiqua"/>
          <w:color w:val="000000"/>
          <w:sz w:val="22"/>
          <w:szCs w:val="22"/>
        </w:rPr>
        <w:t>:</w:t>
      </w:r>
      <w:r w:rsidRPr="002C6023">
        <w:rPr>
          <w:rFonts w:ascii="Book Antiqua" w:hAnsi="Book Antiqua"/>
          <w:sz w:val="22"/>
          <w:szCs w:val="22"/>
        </w:rPr>
        <w:t xml:space="preserve"> Es aquella situación en la que el juicio del individuo (concerniente a su interés primario) y la integridad de una acción, tienden a estar indebidamente influidos por un interés secundario, de tipo generalmente económico o personal.</w:t>
      </w:r>
    </w:p>
    <w:p w14:paraId="2CC4B1A9" w14:textId="77777777" w:rsidR="006209D0" w:rsidRPr="002C6023" w:rsidRDefault="006209D0" w:rsidP="00127526">
      <w:pPr>
        <w:pBdr>
          <w:top w:val="nil"/>
          <w:left w:val="nil"/>
          <w:bottom w:val="nil"/>
          <w:right w:val="nil"/>
          <w:between w:val="nil"/>
        </w:pBdr>
        <w:jc w:val="both"/>
        <w:rPr>
          <w:rFonts w:ascii="Book Antiqua" w:hAnsi="Book Antiqua"/>
          <w:sz w:val="22"/>
          <w:szCs w:val="22"/>
        </w:rPr>
      </w:pPr>
    </w:p>
    <w:p w14:paraId="10E05EE3" w14:textId="77777777" w:rsidR="006209D0" w:rsidRPr="002C6023" w:rsidRDefault="006209D0" w:rsidP="00127526">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2C6023">
        <w:rPr>
          <w:rFonts w:ascii="Book Antiqua" w:hAnsi="Book Antiqua"/>
          <w:b/>
          <w:color w:val="000000"/>
          <w:sz w:val="22"/>
          <w:szCs w:val="22"/>
        </w:rPr>
        <w:t>Debida Diligencia</w:t>
      </w:r>
      <w:r w:rsidRPr="002C6023">
        <w:rPr>
          <w:rStyle w:val="Refdenotaalpie"/>
          <w:rFonts w:ascii="Book Antiqua" w:hAnsi="Book Antiqua"/>
          <w:b/>
          <w:color w:val="000000"/>
          <w:sz w:val="22"/>
          <w:szCs w:val="22"/>
        </w:rPr>
        <w:footnoteReference w:id="13"/>
      </w:r>
      <w:r w:rsidRPr="002C6023">
        <w:rPr>
          <w:rFonts w:ascii="Book Antiqua" w:hAnsi="Book Antiqua"/>
          <w:color w:val="000000"/>
          <w:sz w:val="22"/>
          <w:szCs w:val="22"/>
        </w:rPr>
        <w:t>:</w:t>
      </w:r>
      <w:r w:rsidRPr="002C6023">
        <w:rPr>
          <w:rFonts w:ascii="Book Antiqua" w:hAnsi="Book Antiqua"/>
          <w:sz w:val="22"/>
          <w:szCs w:val="22"/>
        </w:rPr>
        <w:t xml:space="preserve"> Conjunto de procedimientos, políticas y gestiones mediante el cual los sujetos obligados establecen un adecuado conocimiento sobre el comité de compras y contrataciones, personal de las unidades operativas de compras y contrataciones.</w:t>
      </w:r>
    </w:p>
    <w:p w14:paraId="0AA4F0AD" w14:textId="77777777" w:rsidR="006209D0" w:rsidRPr="002C6023" w:rsidRDefault="006209D0" w:rsidP="00127526">
      <w:pPr>
        <w:pStyle w:val="Prrafodelista"/>
        <w:ind w:left="1190"/>
        <w:rPr>
          <w:rFonts w:ascii="Book Antiqua" w:hAnsi="Book Antiqua"/>
          <w:b/>
          <w:sz w:val="22"/>
          <w:szCs w:val="22"/>
        </w:rPr>
      </w:pPr>
    </w:p>
    <w:p w14:paraId="74B1D7E3" w14:textId="77777777" w:rsidR="006209D0" w:rsidRPr="002C6023" w:rsidRDefault="006209D0" w:rsidP="00127526">
      <w:pPr>
        <w:numPr>
          <w:ilvl w:val="0"/>
          <w:numId w:val="3"/>
        </w:numPr>
        <w:pBdr>
          <w:top w:val="nil"/>
          <w:left w:val="nil"/>
          <w:bottom w:val="nil"/>
          <w:right w:val="nil"/>
          <w:between w:val="nil"/>
        </w:pBdr>
        <w:ind w:left="0" w:firstLine="0"/>
        <w:jc w:val="both"/>
        <w:rPr>
          <w:rFonts w:ascii="Book Antiqua" w:hAnsi="Book Antiqua"/>
          <w:b/>
          <w:bCs/>
          <w:color w:val="000000"/>
          <w:sz w:val="22"/>
          <w:szCs w:val="22"/>
        </w:rPr>
      </w:pPr>
      <w:r w:rsidRPr="002C6023">
        <w:rPr>
          <w:rFonts w:ascii="Book Antiqua" w:hAnsi="Book Antiqua"/>
          <w:b/>
          <w:sz w:val="22"/>
          <w:szCs w:val="22"/>
        </w:rPr>
        <w:t xml:space="preserve">Desglose de Precios Unitarios: </w:t>
      </w:r>
      <w:r w:rsidRPr="002C6023">
        <w:rPr>
          <w:rFonts w:ascii="Book Antiqua" w:hAnsi="Book Antiqua"/>
          <w:sz w:val="22"/>
          <w:szCs w:val="22"/>
        </w:rPr>
        <w:t>La lista detallada de tarifas y precios que muestren la composición de cada uno de los precios de las partidas que intervienen en el Presupuesto Detallado.</w:t>
      </w:r>
    </w:p>
    <w:p w14:paraId="65B424C3" w14:textId="77777777" w:rsidR="006209D0" w:rsidRPr="002C6023" w:rsidRDefault="006209D0" w:rsidP="00127526">
      <w:pPr>
        <w:pStyle w:val="Prrafodelista"/>
        <w:ind w:left="0"/>
        <w:rPr>
          <w:rFonts w:ascii="Book Antiqua" w:hAnsi="Book Antiqua"/>
          <w:b/>
          <w:sz w:val="22"/>
          <w:szCs w:val="22"/>
          <w:u w:val="single"/>
        </w:rPr>
      </w:pPr>
    </w:p>
    <w:p w14:paraId="4AF32C13" w14:textId="77777777" w:rsidR="006209D0" w:rsidRPr="002C6023" w:rsidRDefault="006209D0" w:rsidP="00127526">
      <w:pPr>
        <w:numPr>
          <w:ilvl w:val="0"/>
          <w:numId w:val="3"/>
        </w:numPr>
        <w:pBdr>
          <w:top w:val="nil"/>
          <w:left w:val="nil"/>
          <w:bottom w:val="nil"/>
          <w:right w:val="nil"/>
          <w:between w:val="nil"/>
        </w:pBdr>
        <w:ind w:left="0" w:firstLine="0"/>
        <w:jc w:val="both"/>
        <w:rPr>
          <w:rFonts w:ascii="Book Antiqua" w:hAnsi="Book Antiqua"/>
          <w:b/>
          <w:sz w:val="22"/>
          <w:szCs w:val="22"/>
        </w:rPr>
      </w:pPr>
      <w:r w:rsidRPr="002C6023">
        <w:rPr>
          <w:rFonts w:ascii="Book Antiqua" w:hAnsi="Book Antiqua"/>
          <w:b/>
          <w:sz w:val="22"/>
          <w:szCs w:val="22"/>
        </w:rPr>
        <w:t>Empresa vinculada</w:t>
      </w:r>
      <w:r w:rsidRPr="002C6023">
        <w:rPr>
          <w:rFonts w:ascii="Book Antiqua" w:hAnsi="Book Antiqua"/>
          <w:sz w:val="22"/>
          <w:szCs w:val="22"/>
        </w:rPr>
        <w:t>: Empresa subsidiaria, afiliada y/o controlante. Se considera que una empresa es subsidiaria a otra cuando esta última controla a aquella, y es afiliada con respecto a otra u otras, cuando todas se encuentran bajo un control común.</w:t>
      </w:r>
    </w:p>
    <w:p w14:paraId="6DEEA992" w14:textId="77777777" w:rsidR="006209D0" w:rsidRPr="002C6023" w:rsidRDefault="006209D0" w:rsidP="00127526">
      <w:pPr>
        <w:rPr>
          <w:rFonts w:ascii="Book Antiqua" w:hAnsi="Book Antiqua"/>
          <w:b/>
          <w:color w:val="000000"/>
          <w:sz w:val="22"/>
          <w:szCs w:val="22"/>
        </w:rPr>
      </w:pPr>
    </w:p>
    <w:p w14:paraId="77EC299E" w14:textId="77777777" w:rsidR="006209D0" w:rsidRPr="002C6023" w:rsidRDefault="006209D0" w:rsidP="00127526">
      <w:pPr>
        <w:numPr>
          <w:ilvl w:val="0"/>
          <w:numId w:val="3"/>
        </w:numPr>
        <w:pBdr>
          <w:top w:val="nil"/>
          <w:left w:val="nil"/>
          <w:bottom w:val="nil"/>
          <w:right w:val="nil"/>
          <w:between w:val="nil"/>
        </w:pBdr>
        <w:ind w:left="0" w:firstLine="0"/>
        <w:jc w:val="both"/>
        <w:rPr>
          <w:rFonts w:ascii="Book Antiqua" w:eastAsia="Book Antiqua" w:hAnsi="Book Antiqua" w:cs="Book Antiqua"/>
          <w:sz w:val="22"/>
          <w:szCs w:val="22"/>
        </w:rPr>
      </w:pPr>
      <w:r w:rsidRPr="002C6023">
        <w:rPr>
          <w:rFonts w:ascii="Book Antiqua" w:hAnsi="Book Antiqua"/>
          <w:b/>
          <w:bCs/>
          <w:color w:val="000000" w:themeColor="text1"/>
          <w:sz w:val="22"/>
          <w:szCs w:val="22"/>
        </w:rPr>
        <w:t>Gestión de Riesgos</w:t>
      </w:r>
      <w:r w:rsidRPr="002C6023">
        <w:rPr>
          <w:rStyle w:val="Refdenotaalpie"/>
          <w:rFonts w:ascii="Book Antiqua" w:hAnsi="Book Antiqua"/>
          <w:b/>
          <w:bCs/>
          <w:color w:val="000000" w:themeColor="text1"/>
          <w:sz w:val="22"/>
          <w:szCs w:val="22"/>
        </w:rPr>
        <w:footnoteReference w:id="14"/>
      </w:r>
      <w:r w:rsidRPr="002C6023">
        <w:rPr>
          <w:rFonts w:ascii="Book Antiqua" w:hAnsi="Book Antiqua"/>
          <w:color w:val="000000" w:themeColor="text1"/>
          <w:sz w:val="22"/>
          <w:szCs w:val="22"/>
        </w:rPr>
        <w:t xml:space="preserve">: </w:t>
      </w:r>
      <w:r w:rsidRPr="002C6023">
        <w:rPr>
          <w:rFonts w:ascii="Book Antiqua" w:eastAsia="Book Antiqua" w:hAnsi="Book Antiqua" w:cs="Book Antiqua"/>
          <w:sz w:val="22"/>
          <w:szCs w:val="22"/>
        </w:rPr>
        <w:t>Es un proceso para identificar, evaluar, manejar y controlar acontecimientos o situaciones potenciales, con el fin de proporcionar un aseguramiento razonable respecto del alcance de los objetivos de la organización.</w:t>
      </w:r>
    </w:p>
    <w:p w14:paraId="3A057BAC" w14:textId="77777777" w:rsidR="006209D0" w:rsidRPr="002C6023" w:rsidRDefault="006209D0" w:rsidP="00127526">
      <w:pPr>
        <w:pBdr>
          <w:top w:val="nil"/>
          <w:left w:val="nil"/>
          <w:bottom w:val="nil"/>
          <w:right w:val="nil"/>
          <w:between w:val="nil"/>
        </w:pBdr>
        <w:jc w:val="both"/>
        <w:rPr>
          <w:rFonts w:ascii="Book Antiqua" w:hAnsi="Book Antiqua"/>
          <w:color w:val="000000"/>
          <w:sz w:val="22"/>
          <w:szCs w:val="22"/>
          <w:highlight w:val="yellow"/>
        </w:rPr>
      </w:pPr>
    </w:p>
    <w:p w14:paraId="7F665743" w14:textId="77777777" w:rsidR="006209D0" w:rsidRPr="002C6023" w:rsidRDefault="006209D0" w:rsidP="00127526">
      <w:pPr>
        <w:numPr>
          <w:ilvl w:val="0"/>
          <w:numId w:val="3"/>
        </w:numPr>
        <w:pBdr>
          <w:top w:val="nil"/>
          <w:left w:val="nil"/>
          <w:bottom w:val="nil"/>
          <w:right w:val="nil"/>
          <w:between w:val="nil"/>
        </w:pBdr>
        <w:ind w:left="0" w:firstLine="0"/>
        <w:jc w:val="both"/>
        <w:rPr>
          <w:rFonts w:ascii="Book Antiqua" w:hAnsi="Book Antiqua"/>
          <w:color w:val="000000"/>
          <w:sz w:val="22"/>
          <w:szCs w:val="22"/>
        </w:rPr>
      </w:pPr>
      <w:r w:rsidRPr="002C6023">
        <w:rPr>
          <w:rFonts w:ascii="Book Antiqua" w:hAnsi="Book Antiqua"/>
          <w:b/>
          <w:color w:val="000000" w:themeColor="text1"/>
          <w:sz w:val="22"/>
          <w:szCs w:val="22"/>
        </w:rPr>
        <w:t>Informe pericial:</w:t>
      </w:r>
      <w:r w:rsidRPr="002C6023">
        <w:rPr>
          <w:rFonts w:ascii="Book Antiqua" w:hAnsi="Book Antiqua"/>
          <w:color w:val="000000" w:themeColor="text1"/>
          <w:sz w:val="22"/>
          <w:szCs w:val="22"/>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14:paraId="142EA71E" w14:textId="77777777" w:rsidR="006209D0" w:rsidRPr="002C6023" w:rsidRDefault="006209D0" w:rsidP="00127526">
      <w:pPr>
        <w:jc w:val="both"/>
        <w:rPr>
          <w:rFonts w:ascii="Book Antiqua" w:hAnsi="Book Antiqua"/>
          <w:sz w:val="22"/>
          <w:szCs w:val="22"/>
        </w:rPr>
      </w:pPr>
    </w:p>
    <w:p w14:paraId="5CCDF473" w14:textId="77777777" w:rsidR="006209D0" w:rsidRPr="002C6023" w:rsidRDefault="006209D0" w:rsidP="00127526">
      <w:pPr>
        <w:numPr>
          <w:ilvl w:val="0"/>
          <w:numId w:val="3"/>
        </w:numPr>
        <w:pBdr>
          <w:top w:val="nil"/>
          <w:left w:val="nil"/>
          <w:bottom w:val="nil"/>
          <w:right w:val="nil"/>
          <w:between w:val="nil"/>
        </w:pBdr>
        <w:ind w:left="0" w:firstLine="0"/>
        <w:jc w:val="both"/>
        <w:rPr>
          <w:rFonts w:ascii="Book Antiqua" w:hAnsi="Book Antiqua"/>
          <w:sz w:val="22"/>
          <w:szCs w:val="22"/>
        </w:rPr>
      </w:pPr>
      <w:r w:rsidRPr="002C6023">
        <w:rPr>
          <w:rFonts w:ascii="Book Antiqua" w:hAnsi="Book Antiqua"/>
          <w:b/>
          <w:sz w:val="22"/>
          <w:szCs w:val="22"/>
        </w:rPr>
        <w:t>Oferente/proponente habilitado</w:t>
      </w:r>
      <w:r w:rsidRPr="002C6023">
        <w:rPr>
          <w:rFonts w:ascii="Book Antiqua" w:hAnsi="Book Antiqua"/>
          <w:sz w:val="22"/>
          <w:szCs w:val="22"/>
        </w:rPr>
        <w:t xml:space="preserve">: Aquel que participa en el proceso de selección y resulta habilitado en la fase de Evaluación </w:t>
      </w:r>
      <w:r w:rsidRPr="002C6023">
        <w:rPr>
          <w:rFonts w:ascii="Book Antiqua" w:hAnsi="Book Antiqua"/>
          <w:color w:val="000000" w:themeColor="text1"/>
          <w:sz w:val="22"/>
          <w:szCs w:val="22"/>
        </w:rPr>
        <w:t>Técnica</w:t>
      </w:r>
      <w:r w:rsidRPr="002C6023">
        <w:rPr>
          <w:rFonts w:ascii="Book Antiqua" w:hAnsi="Book Antiqua"/>
          <w:sz w:val="22"/>
          <w:szCs w:val="22"/>
        </w:rPr>
        <w:t xml:space="preserve"> del Proceso.</w:t>
      </w:r>
    </w:p>
    <w:p w14:paraId="6427D5B6" w14:textId="77777777" w:rsidR="006209D0" w:rsidRPr="002C6023" w:rsidRDefault="006209D0" w:rsidP="00127526">
      <w:pPr>
        <w:jc w:val="both"/>
        <w:rPr>
          <w:rFonts w:ascii="Book Antiqua" w:hAnsi="Book Antiqua"/>
          <w:sz w:val="22"/>
          <w:szCs w:val="22"/>
          <w:highlight w:val="yellow"/>
        </w:rPr>
      </w:pPr>
    </w:p>
    <w:p w14:paraId="673EA392" w14:textId="77777777" w:rsidR="006209D0" w:rsidRPr="002C6023" w:rsidRDefault="006209D0" w:rsidP="00127526">
      <w:pPr>
        <w:pStyle w:val="Prrafodelista"/>
        <w:numPr>
          <w:ilvl w:val="0"/>
          <w:numId w:val="3"/>
        </w:numPr>
        <w:ind w:left="0" w:firstLine="0"/>
        <w:jc w:val="both"/>
        <w:rPr>
          <w:rFonts w:ascii="Book Antiqua" w:hAnsi="Book Antiqua"/>
          <w:sz w:val="22"/>
          <w:szCs w:val="22"/>
        </w:rPr>
      </w:pPr>
      <w:r w:rsidRPr="002C6023">
        <w:rPr>
          <w:rFonts w:ascii="Book Antiqua" w:hAnsi="Book Antiqua"/>
          <w:b/>
          <w:bCs/>
          <w:sz w:val="22"/>
          <w:szCs w:val="22"/>
        </w:rPr>
        <w:t>Riesgo</w:t>
      </w:r>
      <w:r w:rsidRPr="002C6023">
        <w:rPr>
          <w:rStyle w:val="Refdenotaalpie"/>
          <w:rFonts w:ascii="Book Antiqua" w:hAnsi="Book Antiqua"/>
          <w:b/>
          <w:bCs/>
          <w:sz w:val="22"/>
          <w:szCs w:val="22"/>
        </w:rPr>
        <w:footnoteReference w:id="15"/>
      </w:r>
      <w:r w:rsidRPr="002C6023">
        <w:rPr>
          <w:rFonts w:ascii="Book Antiqua" w:hAnsi="Book Antiqua"/>
          <w:sz w:val="22"/>
          <w:szCs w:val="22"/>
        </w:rPr>
        <w:t>: Efecto de la incertidumbre sobre los objetivos. Puede ser positivo, negativo o ambos, y puede abordar, crear o resultar en oportunidades y amenazas.</w:t>
      </w:r>
    </w:p>
    <w:p w14:paraId="69160CED" w14:textId="77777777" w:rsidR="006209D0" w:rsidRPr="002C6023" w:rsidRDefault="006209D0" w:rsidP="00127526">
      <w:pPr>
        <w:pStyle w:val="Prrafodelista"/>
        <w:ind w:left="0"/>
        <w:jc w:val="both"/>
        <w:rPr>
          <w:rFonts w:ascii="Book Antiqua" w:hAnsi="Book Antiqua"/>
          <w:sz w:val="22"/>
          <w:szCs w:val="22"/>
          <w:highlight w:val="yellow"/>
        </w:rPr>
      </w:pPr>
    </w:p>
    <w:p w14:paraId="0DFAC7BA" w14:textId="77777777" w:rsidR="006209D0" w:rsidRPr="002C6023" w:rsidRDefault="006209D0" w:rsidP="00127526">
      <w:pPr>
        <w:pStyle w:val="Prrafodelista"/>
        <w:numPr>
          <w:ilvl w:val="0"/>
          <w:numId w:val="3"/>
        </w:numPr>
        <w:ind w:left="0" w:firstLine="0"/>
        <w:jc w:val="both"/>
        <w:rPr>
          <w:rFonts w:ascii="Book Antiqua" w:hAnsi="Book Antiqua"/>
          <w:sz w:val="22"/>
          <w:szCs w:val="22"/>
        </w:rPr>
      </w:pPr>
      <w:r w:rsidRPr="002C6023">
        <w:rPr>
          <w:rFonts w:ascii="Book Antiqua" w:hAnsi="Book Antiqua"/>
          <w:b/>
          <w:bCs/>
          <w:sz w:val="22"/>
          <w:szCs w:val="22"/>
        </w:rPr>
        <w:t>Servicios</w:t>
      </w:r>
      <w:r w:rsidRPr="002C6023">
        <w:rPr>
          <w:rStyle w:val="Refdenotaalpie"/>
          <w:rFonts w:ascii="Book Antiqua" w:hAnsi="Book Antiqua"/>
          <w:b/>
          <w:bCs/>
          <w:sz w:val="22"/>
          <w:szCs w:val="22"/>
        </w:rPr>
        <w:footnoteReference w:id="16"/>
      </w:r>
      <w:r w:rsidRPr="002C6023">
        <w:rPr>
          <w:rFonts w:ascii="Book Antiqua" w:hAnsi="Book Antiqua"/>
          <w:sz w:val="22"/>
          <w:szCs w:val="22"/>
        </w:rPr>
        <w:t>: La prestación de actividades o serie de actividades cuyo objeto implica el desarrollo de prestaciones identificables para satisfacer necesidades de los entes y órganos relacionados con el normal cumplimiento de su función administrativa vinculada al interés general o como solución de problemas y necesidades de la institución contratante.</w:t>
      </w:r>
    </w:p>
    <w:p w14:paraId="68CCE610" w14:textId="77777777" w:rsidR="006209D0" w:rsidRPr="002C6023" w:rsidRDefault="006209D0" w:rsidP="00127526">
      <w:pPr>
        <w:jc w:val="both"/>
        <w:rPr>
          <w:rFonts w:ascii="Book Antiqua" w:hAnsi="Book Antiqua"/>
          <w:sz w:val="22"/>
          <w:szCs w:val="22"/>
        </w:rPr>
      </w:pPr>
    </w:p>
    <w:p w14:paraId="17A2D632" w14:textId="404AE293" w:rsidR="006209D0" w:rsidRPr="002C6023" w:rsidRDefault="00EE6508" w:rsidP="00127526">
      <w:pPr>
        <w:pStyle w:val="Prrafodelista"/>
        <w:numPr>
          <w:ilvl w:val="0"/>
          <w:numId w:val="3"/>
        </w:numPr>
        <w:ind w:left="0" w:firstLine="0"/>
        <w:jc w:val="both"/>
        <w:rPr>
          <w:rFonts w:ascii="Book Antiqua" w:hAnsi="Book Antiqua"/>
          <w:sz w:val="22"/>
          <w:szCs w:val="22"/>
        </w:rPr>
      </w:pPr>
      <w:r w:rsidRPr="002C6023">
        <w:rPr>
          <w:rFonts w:ascii="Book Antiqua" w:hAnsi="Book Antiqua"/>
          <w:b/>
          <w:bCs/>
          <w:sz w:val="22"/>
          <w:szCs w:val="22"/>
        </w:rPr>
        <w:t>Especificaciones técnicas:</w:t>
      </w:r>
      <w:r w:rsidR="006209D0" w:rsidRPr="002C6023">
        <w:rPr>
          <w:rFonts w:ascii="Book Antiqua" w:hAnsi="Book Antiqua"/>
          <w:b/>
          <w:bCs/>
          <w:sz w:val="22"/>
          <w:szCs w:val="22"/>
        </w:rPr>
        <w:t xml:space="preserve"> </w:t>
      </w:r>
      <w:r w:rsidRPr="002C6023">
        <w:rPr>
          <w:rStyle w:val="Refdenotaalpie"/>
          <w:rFonts w:ascii="Book Antiqua" w:hAnsi="Book Antiqua"/>
          <w:b/>
          <w:bCs/>
          <w:sz w:val="22"/>
          <w:szCs w:val="22"/>
        </w:rPr>
        <w:footnoteReference w:id="17"/>
      </w:r>
      <w:r w:rsidRPr="002C6023">
        <w:rPr>
          <w:rFonts w:ascii="Book Antiqua" w:hAnsi="Book Antiqua"/>
          <w:sz w:val="22"/>
          <w:szCs w:val="22"/>
        </w:rPr>
        <w:t>Son aquellas que describen los bienes y las obras a contratar atendiendo estrictamente a lo requerido por la institución contratante para satisfacer una necesidad, con fundamento en estudios previos realizados, sin incluir características que tiendan a favorecer a una marca o a un tipo de oferente en particular, buscando generar la más amplia competencia posible entre oferentes de diversas marcas y productos que puedan satisfacerla.</w:t>
      </w:r>
    </w:p>
    <w:p w14:paraId="5D000298" w14:textId="77777777" w:rsidR="006209D0" w:rsidRPr="002C6023" w:rsidRDefault="006209D0" w:rsidP="00127526">
      <w:pPr>
        <w:jc w:val="both"/>
        <w:rPr>
          <w:rFonts w:ascii="Book Antiqua" w:hAnsi="Book Antiqua"/>
          <w:sz w:val="22"/>
          <w:szCs w:val="22"/>
          <w:highlight w:val="yellow"/>
        </w:rPr>
      </w:pPr>
    </w:p>
    <w:p w14:paraId="3A60578E" w14:textId="77777777" w:rsidR="006209D0" w:rsidRPr="002C6023" w:rsidRDefault="006209D0" w:rsidP="00D867F6">
      <w:pPr>
        <w:pStyle w:val="Ttulo1"/>
      </w:pPr>
      <w:bookmarkStart w:id="172" w:name="_Toc151503134"/>
      <w:bookmarkStart w:id="173" w:name="_Toc159336642"/>
      <w:bookmarkStart w:id="174" w:name="_Toc165640573"/>
      <w:r w:rsidRPr="002C6023">
        <w:t>Objetivo y alcance del pliego</w:t>
      </w:r>
      <w:bookmarkEnd w:id="172"/>
      <w:bookmarkEnd w:id="173"/>
      <w:bookmarkEnd w:id="174"/>
    </w:p>
    <w:p w14:paraId="1D0BB529" w14:textId="77777777" w:rsidR="006209D0" w:rsidRPr="002C6023" w:rsidRDefault="006209D0" w:rsidP="00127526">
      <w:pPr>
        <w:contextualSpacing/>
        <w:jc w:val="both"/>
        <w:rPr>
          <w:rFonts w:ascii="Book Antiqua" w:hAnsi="Book Antiqua"/>
          <w:sz w:val="22"/>
          <w:szCs w:val="22"/>
        </w:rPr>
      </w:pPr>
    </w:p>
    <w:p w14:paraId="1E846A78" w14:textId="150B3F94" w:rsidR="007D46ED" w:rsidRPr="002C6023" w:rsidRDefault="007D46ED" w:rsidP="00127526">
      <w:pPr>
        <w:jc w:val="both"/>
        <w:rPr>
          <w:rFonts w:ascii="Book Antiqua" w:hAnsi="Book Antiqua"/>
          <w:b/>
          <w:color w:val="990000"/>
          <w:sz w:val="22"/>
          <w:szCs w:val="22"/>
        </w:rPr>
      </w:pPr>
      <w:r>
        <w:rPr>
          <w:sz w:val="22"/>
          <w:szCs w:val="22"/>
        </w:rPr>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 bajo la modalidad de </w:t>
      </w:r>
      <w:r>
        <w:rPr>
          <w:b/>
          <w:bCs/>
          <w:sz w:val="22"/>
          <w:szCs w:val="22"/>
        </w:rPr>
        <w:t xml:space="preserve">Comparación de Precios </w:t>
      </w:r>
      <w:r>
        <w:rPr>
          <w:sz w:val="22"/>
          <w:szCs w:val="22"/>
        </w:rPr>
        <w:t>para la</w:t>
      </w:r>
      <w:r w:rsidR="00261E06">
        <w:rPr>
          <w:b/>
          <w:bCs/>
          <w:sz w:val="22"/>
          <w:szCs w:val="22"/>
        </w:rPr>
        <w:t xml:space="preserve"> </w:t>
      </w:r>
      <w:r w:rsidR="00261E06" w:rsidRPr="00261E06">
        <w:rPr>
          <w:b/>
          <w:bCs/>
          <w:sz w:val="22"/>
          <w:szCs w:val="22"/>
        </w:rPr>
        <w:t>ADQUISICION DE SEIS (6) MILLONES QUINIENTOS MIL (6,500,000) DE FUNDAS DE POLIETILENO CALIBRE 200, CON FUELLE Y MINIMO 12 PERFORACIONES, LAS CUALES, SERAN UTILIZADAS EN APOYO A LA PRODUCCION DE PLANTAS DE ESTE INSTITUTO.</w:t>
      </w:r>
      <w:r w:rsidR="00896CFA" w:rsidRPr="00896CFA">
        <w:rPr>
          <w:b/>
          <w:bCs/>
          <w:sz w:val="22"/>
          <w:szCs w:val="22"/>
        </w:rPr>
        <w:t>.</w:t>
      </w:r>
      <w:r w:rsidR="00896CFA">
        <w:rPr>
          <w:b/>
          <w:bCs/>
          <w:sz w:val="22"/>
          <w:szCs w:val="22"/>
        </w:rPr>
        <w:t xml:space="preserve"> </w:t>
      </w:r>
      <w:r>
        <w:rPr>
          <w:sz w:val="22"/>
          <w:szCs w:val="22"/>
        </w:rPr>
        <w:t xml:space="preserve">convocado por </w:t>
      </w:r>
      <w:r>
        <w:rPr>
          <w:b/>
          <w:bCs/>
          <w:sz w:val="22"/>
          <w:szCs w:val="22"/>
        </w:rPr>
        <w:t xml:space="preserve">el </w:t>
      </w:r>
      <w:r w:rsidR="00896CFA">
        <w:rPr>
          <w:b/>
          <w:bCs/>
          <w:sz w:val="22"/>
          <w:szCs w:val="22"/>
        </w:rPr>
        <w:t>INDOCAFE</w:t>
      </w:r>
      <w:r>
        <w:rPr>
          <w:b/>
          <w:bCs/>
          <w:sz w:val="22"/>
          <w:szCs w:val="22"/>
        </w:rPr>
        <w:t xml:space="preserve"> </w:t>
      </w:r>
      <w:r>
        <w:rPr>
          <w:sz w:val="22"/>
          <w:szCs w:val="22"/>
        </w:rPr>
        <w:t xml:space="preserve">con el número de </w:t>
      </w:r>
      <w:r>
        <w:rPr>
          <w:b/>
          <w:bCs/>
          <w:sz w:val="22"/>
          <w:szCs w:val="22"/>
        </w:rPr>
        <w:t xml:space="preserve">Referencia: </w:t>
      </w:r>
      <w:r w:rsidR="00896CFA">
        <w:rPr>
          <w:b/>
          <w:bCs/>
          <w:sz w:val="22"/>
          <w:szCs w:val="22"/>
        </w:rPr>
        <w:t>INDOCAFE</w:t>
      </w:r>
      <w:r>
        <w:rPr>
          <w:b/>
          <w:bCs/>
          <w:sz w:val="22"/>
          <w:szCs w:val="22"/>
        </w:rPr>
        <w:t>-CCC-CP-2024-000</w:t>
      </w:r>
      <w:r w:rsidR="00261E06">
        <w:rPr>
          <w:b/>
          <w:bCs/>
          <w:sz w:val="22"/>
          <w:szCs w:val="22"/>
        </w:rPr>
        <w:t>6</w:t>
      </w:r>
      <w:r>
        <w:rPr>
          <w:b/>
          <w:bCs/>
          <w:sz w:val="22"/>
          <w:szCs w:val="22"/>
        </w:rPr>
        <w:t xml:space="preserve"> </w:t>
      </w:r>
      <w:r>
        <w:rPr>
          <w:sz w:val="22"/>
          <w:szCs w:val="22"/>
        </w:rPr>
        <w:t>así como el debido proceso que será llevado a cabo para la recepción, evaluación y determinación de la oferta más conveniente para fines de adjudicación y suscripción del contrato.</w:t>
      </w:r>
    </w:p>
    <w:p w14:paraId="3BCCD810" w14:textId="77777777" w:rsidR="006209D0" w:rsidRPr="002C6023" w:rsidRDefault="006209D0" w:rsidP="00127526">
      <w:pPr>
        <w:jc w:val="both"/>
        <w:rPr>
          <w:rFonts w:ascii="Book Antiqua" w:hAnsi="Book Antiqua"/>
          <w:b/>
          <w:color w:val="990000"/>
          <w:sz w:val="22"/>
          <w:szCs w:val="22"/>
        </w:rPr>
      </w:pPr>
    </w:p>
    <w:p w14:paraId="3C89AE10"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El pliego de condiciones se encuentra organizado en función de las instrucciones que debe suministrarse a los(as) oferentes para que puedan elaborar sus ofertas, conozcan cómo serán evaluados y las características y condiciones del contrato a suscribir.</w:t>
      </w:r>
    </w:p>
    <w:p w14:paraId="08E763E6" w14:textId="77777777" w:rsidR="006209D0" w:rsidRPr="002C6023" w:rsidRDefault="006209D0" w:rsidP="00127526">
      <w:pPr>
        <w:jc w:val="both"/>
        <w:rPr>
          <w:rFonts w:ascii="Book Antiqua" w:hAnsi="Book Antiqua"/>
          <w:color w:val="0000FF"/>
          <w:sz w:val="22"/>
          <w:szCs w:val="22"/>
          <w:lang w:eastAsia="en-US"/>
        </w:rPr>
      </w:pPr>
    </w:p>
    <w:p w14:paraId="2FF017FE" w14:textId="77777777" w:rsidR="006209D0" w:rsidRPr="002C6023" w:rsidRDefault="006209D0" w:rsidP="00D867F6">
      <w:pPr>
        <w:pStyle w:val="Ttulo1"/>
      </w:pPr>
      <w:bookmarkStart w:id="175" w:name="_Toc117832523"/>
      <w:bookmarkStart w:id="176" w:name="_Toc119979648"/>
      <w:bookmarkStart w:id="177" w:name="_Toc151503136"/>
      <w:bookmarkStart w:id="178" w:name="_Toc159336643"/>
      <w:bookmarkStart w:id="179" w:name="_Toc165640574"/>
      <w:bookmarkStart w:id="180" w:name="_Hlk125383147"/>
      <w:r w:rsidRPr="002C6023">
        <w:t>Órgano y personas responsables del procedimiento de selección</w:t>
      </w:r>
      <w:bookmarkEnd w:id="175"/>
      <w:bookmarkEnd w:id="176"/>
      <w:bookmarkEnd w:id="177"/>
      <w:bookmarkEnd w:id="178"/>
      <w:bookmarkEnd w:id="179"/>
    </w:p>
    <w:bookmarkEnd w:id="180"/>
    <w:p w14:paraId="28D52FE9" w14:textId="77777777" w:rsidR="006209D0" w:rsidRPr="002C6023" w:rsidRDefault="006209D0" w:rsidP="00127526">
      <w:pPr>
        <w:contextualSpacing/>
        <w:jc w:val="both"/>
        <w:rPr>
          <w:rFonts w:ascii="Book Antiqua" w:hAnsi="Book Antiqua"/>
          <w:b/>
          <w:sz w:val="22"/>
          <w:szCs w:val="22"/>
        </w:rPr>
      </w:pPr>
    </w:p>
    <w:p w14:paraId="6DB6A779" w14:textId="626A6CEC" w:rsidR="005F1741" w:rsidRDefault="00DB1989" w:rsidP="00127526">
      <w:pPr>
        <w:contextualSpacing/>
        <w:jc w:val="both"/>
        <w:rPr>
          <w:sz w:val="22"/>
          <w:szCs w:val="22"/>
        </w:rPr>
      </w:pPr>
      <w:r>
        <w:rPr>
          <w:sz w:val="22"/>
          <w:szCs w:val="22"/>
        </w:rPr>
        <w:t xml:space="preserve">Para la </w:t>
      </w:r>
      <w:r w:rsidR="00261E06">
        <w:rPr>
          <w:sz w:val="22"/>
          <w:szCs w:val="22"/>
        </w:rPr>
        <w:t>contratación</w:t>
      </w:r>
      <w:r w:rsidR="00261E06" w:rsidRPr="00261E06">
        <w:rPr>
          <w:sz w:val="22"/>
          <w:szCs w:val="22"/>
        </w:rPr>
        <w:t xml:space="preserve"> ADQUISICIÓN DE SEIS (6) MILLONES QUINIENTOS MIL (6,500,000) DE FUNDAS DE POLIETILENO CALIBRE 200, CON FUELLE Y MINIMO 12 PERFORACIONES, LAS CUALES, SERAN UTILIZADAS EN APOYO A LA PRODUCCION DE PLANTAS DE ESTE INSTITUTO.</w:t>
      </w:r>
      <w:r w:rsidR="00AD292B">
        <w:rPr>
          <w:b/>
          <w:bCs/>
          <w:sz w:val="22"/>
          <w:szCs w:val="22"/>
        </w:rPr>
        <w:t xml:space="preserve"> </w:t>
      </w:r>
      <w:r>
        <w:rPr>
          <w:sz w:val="22"/>
          <w:szCs w:val="22"/>
        </w:rPr>
        <w:t xml:space="preserve">con el número de Referencia: </w:t>
      </w:r>
      <w:r w:rsidR="009E0DC2">
        <w:rPr>
          <w:b/>
          <w:bCs/>
          <w:sz w:val="22"/>
          <w:szCs w:val="22"/>
        </w:rPr>
        <w:t>INDOCAFE</w:t>
      </w:r>
      <w:r>
        <w:rPr>
          <w:b/>
          <w:bCs/>
          <w:sz w:val="22"/>
          <w:szCs w:val="22"/>
        </w:rPr>
        <w:t>-CCC-CP-2024-000</w:t>
      </w:r>
      <w:r w:rsidR="00261E06">
        <w:rPr>
          <w:b/>
          <w:bCs/>
          <w:sz w:val="22"/>
          <w:szCs w:val="22"/>
        </w:rPr>
        <w:t>6</w:t>
      </w:r>
      <w:r>
        <w:rPr>
          <w:b/>
          <w:bCs/>
          <w:sz w:val="22"/>
          <w:szCs w:val="22"/>
        </w:rPr>
        <w:t xml:space="preserve"> </w:t>
      </w:r>
      <w:r>
        <w:rPr>
          <w:sz w:val="22"/>
          <w:szCs w:val="22"/>
        </w:rPr>
        <w:t>el órgano responsable de la organización, conducción y ejecución es el CCC, que debe ser conformado dentro de la institución, de acuerdo con lo previsto en el artículo 9 del Reglamento Aplicación 416-23.</w:t>
      </w:r>
    </w:p>
    <w:p w14:paraId="13292761" w14:textId="77777777" w:rsidR="00DB1989" w:rsidRPr="002C6023" w:rsidRDefault="00DB1989" w:rsidP="00127526">
      <w:pPr>
        <w:contextualSpacing/>
        <w:jc w:val="both"/>
        <w:rPr>
          <w:rFonts w:ascii="Book Antiqua" w:hAnsi="Book Antiqua"/>
          <w:sz w:val="22"/>
          <w:szCs w:val="22"/>
        </w:rPr>
      </w:pPr>
    </w:p>
    <w:p w14:paraId="5B9250F2" w14:textId="77777777" w:rsidR="006209D0" w:rsidRPr="002C6023" w:rsidRDefault="006209D0" w:rsidP="00127526">
      <w:pPr>
        <w:contextualSpacing/>
        <w:jc w:val="both"/>
        <w:rPr>
          <w:rFonts w:ascii="Book Antiqua" w:hAnsi="Book Antiqua"/>
          <w:sz w:val="22"/>
          <w:szCs w:val="22"/>
        </w:rPr>
      </w:pPr>
    </w:p>
    <w:p w14:paraId="17384655" w14:textId="109D445E" w:rsidR="006209D0" w:rsidRPr="002C6023" w:rsidRDefault="006209D0" w:rsidP="00127526">
      <w:pPr>
        <w:contextualSpacing/>
        <w:jc w:val="both"/>
        <w:rPr>
          <w:rFonts w:ascii="Book Antiqua" w:hAnsi="Book Antiqua"/>
          <w:sz w:val="22"/>
          <w:szCs w:val="22"/>
        </w:rPr>
      </w:pPr>
      <w:r w:rsidRPr="002C6023">
        <w:rPr>
          <w:rFonts w:ascii="Book Antiqua" w:hAnsi="Book Antiqua"/>
          <w:sz w:val="22"/>
          <w:szCs w:val="22"/>
        </w:rPr>
        <w:t>El CCC considerando los criterios de competencia, experiencia en el área y conocimiento del mercado, bajo los lineamientos del instructivo para la selección de peritos emitido por la Dirección General de Contrataciones Públicas</w:t>
      </w:r>
      <w:r w:rsidRPr="002C6023">
        <w:rPr>
          <w:rStyle w:val="Refdenotaalpie"/>
          <w:rFonts w:ascii="Book Antiqua" w:hAnsi="Book Antiqua"/>
          <w:sz w:val="22"/>
          <w:szCs w:val="22"/>
        </w:rPr>
        <w:footnoteReference w:id="18"/>
      </w:r>
      <w:r w:rsidRPr="002C6023">
        <w:rPr>
          <w:rFonts w:ascii="Book Antiqua" w:hAnsi="Book Antiqua"/>
          <w:sz w:val="22"/>
          <w:szCs w:val="22"/>
        </w:rPr>
        <w:t>. Los peritos designados no podrán tener conflicto de interés potencial ni real con los oferentes ni con el objeto de la contratación.</w:t>
      </w:r>
    </w:p>
    <w:p w14:paraId="64EEEC5D" w14:textId="77777777" w:rsidR="006209D0" w:rsidRPr="002C6023" w:rsidRDefault="006209D0" w:rsidP="00127526">
      <w:pPr>
        <w:contextualSpacing/>
        <w:jc w:val="both"/>
        <w:rPr>
          <w:rFonts w:ascii="Book Antiqua" w:hAnsi="Book Antiqua"/>
          <w:sz w:val="22"/>
          <w:szCs w:val="22"/>
        </w:rPr>
      </w:pPr>
    </w:p>
    <w:p w14:paraId="3CEEA28C" w14:textId="77777777" w:rsidR="006209D0" w:rsidRPr="002C6023" w:rsidRDefault="006209D0" w:rsidP="00127526">
      <w:pPr>
        <w:contextualSpacing/>
        <w:jc w:val="both"/>
        <w:rPr>
          <w:rFonts w:ascii="Book Antiqua" w:hAnsi="Book Antiqua"/>
          <w:sz w:val="22"/>
          <w:szCs w:val="22"/>
        </w:rPr>
      </w:pPr>
      <w:r w:rsidRPr="002C6023">
        <w:rPr>
          <w:rFonts w:ascii="Book Antiqua" w:hAnsi="Book Antiqua"/>
          <w:sz w:val="22"/>
          <w:szCs w:val="22"/>
        </w:rPr>
        <w:t xml:space="preserve">Los peritos designados deberán suscribir, previo a evaluar las ofertas, una declaración de que no tienen conocimiento de ningún hecho que genere un conflicto de interés real, potencial o aparente conforme al Código de Pautas de Ética e Integridad del </w:t>
      </w:r>
      <w:r w:rsidRPr="002C6023">
        <w:rPr>
          <w:rFonts w:ascii="Book Antiqua" w:hAnsi="Book Antiqua"/>
          <w:color w:val="000000"/>
          <w:sz w:val="22"/>
          <w:szCs w:val="22"/>
        </w:rPr>
        <w:t>SNCCP</w:t>
      </w:r>
      <w:r w:rsidRPr="002C6023">
        <w:rPr>
          <w:rFonts w:ascii="Book Antiqua" w:hAnsi="Book Antiqua"/>
          <w:sz w:val="22"/>
          <w:szCs w:val="22"/>
        </w:rPr>
        <w:t xml:space="preserve">. </w:t>
      </w:r>
    </w:p>
    <w:p w14:paraId="29DEAAE1" w14:textId="77777777" w:rsidR="006209D0" w:rsidRPr="002C6023" w:rsidRDefault="006209D0" w:rsidP="00127526">
      <w:pPr>
        <w:contextualSpacing/>
        <w:jc w:val="both"/>
        <w:rPr>
          <w:rFonts w:ascii="Book Antiqua" w:hAnsi="Book Antiqua"/>
          <w:sz w:val="22"/>
          <w:szCs w:val="22"/>
        </w:rPr>
      </w:pPr>
    </w:p>
    <w:p w14:paraId="5E4E414B" w14:textId="45319140" w:rsidR="006209D0" w:rsidRPr="002C6023" w:rsidRDefault="006209D0" w:rsidP="00127526">
      <w:pPr>
        <w:contextualSpacing/>
        <w:jc w:val="both"/>
        <w:rPr>
          <w:rFonts w:ascii="Book Antiqua" w:hAnsi="Book Antiqua"/>
          <w:sz w:val="22"/>
          <w:szCs w:val="22"/>
        </w:rPr>
      </w:pPr>
      <w:r w:rsidRPr="002C6023">
        <w:rPr>
          <w:rFonts w:ascii="Book Antiqua" w:hAnsi="Book Antiqua"/>
          <w:sz w:val="22"/>
          <w:szCs w:val="22"/>
        </w:rPr>
        <w:t xml:space="preserve">Si se comprueba la existencia de un conflicto de interés la institución </w:t>
      </w:r>
      <w:r w:rsidR="009A572D" w:rsidRPr="009A572D">
        <w:rPr>
          <w:rFonts w:ascii="Book Antiqua" w:hAnsi="Book Antiqua"/>
          <w:b/>
          <w:color w:val="000000" w:themeColor="text1"/>
          <w:sz w:val="22"/>
          <w:szCs w:val="22"/>
        </w:rPr>
        <w:t>INDOCAFE</w:t>
      </w:r>
      <w:r w:rsidRPr="002C6023">
        <w:rPr>
          <w:rFonts w:ascii="Book Antiqua" w:hAnsi="Book Antiqua"/>
          <w:b/>
          <w:color w:val="990000"/>
          <w:sz w:val="22"/>
          <w:szCs w:val="22"/>
        </w:rPr>
        <w:t xml:space="preserve"> </w:t>
      </w:r>
      <w:r w:rsidRPr="002C6023">
        <w:rPr>
          <w:rFonts w:ascii="Book Antiqua" w:hAnsi="Book Antiqua"/>
          <w:sz w:val="22"/>
          <w:szCs w:val="22"/>
        </w:rPr>
        <w:t>podrá determinar si el conflicto no puede evitarse, neutralizarse, mitigarse o resolverse de otro modo, en cuyo caso el perito designado mediante acto motivado deberá ser sustituido y notificarse a los proponentes mediante circular del mediante el</w:t>
      </w:r>
      <w:r w:rsidRPr="002C6023">
        <w:rPr>
          <w:rFonts w:ascii="Book Antiqua" w:hAnsi="Book Antiqua"/>
          <w:snapToGrid w:val="0"/>
          <w:sz w:val="22"/>
          <w:szCs w:val="22"/>
        </w:rPr>
        <w:t xml:space="preserve"> SECP.</w:t>
      </w:r>
    </w:p>
    <w:p w14:paraId="7B2BC5FD" w14:textId="77777777" w:rsidR="006209D0" w:rsidRPr="002C6023" w:rsidRDefault="006209D0" w:rsidP="00127526">
      <w:pPr>
        <w:contextualSpacing/>
        <w:jc w:val="both"/>
        <w:rPr>
          <w:rFonts w:ascii="Book Antiqua" w:hAnsi="Book Antiqua"/>
          <w:strike/>
          <w:sz w:val="22"/>
          <w:szCs w:val="22"/>
        </w:rPr>
      </w:pPr>
    </w:p>
    <w:p w14:paraId="595782C1" w14:textId="199E0C09" w:rsidR="006209D0" w:rsidRPr="002C6023" w:rsidRDefault="006209D0" w:rsidP="00127526">
      <w:pPr>
        <w:contextualSpacing/>
        <w:jc w:val="both"/>
        <w:rPr>
          <w:rFonts w:ascii="Book Antiqua" w:hAnsi="Book Antiqua"/>
          <w:sz w:val="22"/>
          <w:szCs w:val="22"/>
        </w:rPr>
      </w:pPr>
      <w:r w:rsidRPr="002C6023">
        <w:rPr>
          <w:rFonts w:ascii="Book Antiqua" w:hAnsi="Book Antiqua"/>
          <w:sz w:val="22"/>
          <w:szCs w:val="22"/>
        </w:rPr>
        <w:t>Todas las comunicaciones y solicitudes que realicen los (las) oferentes serán dirigidas al CCC</w:t>
      </w:r>
      <w:r w:rsidR="005F1741" w:rsidRPr="002C6023">
        <w:rPr>
          <w:rFonts w:ascii="Book Antiqua" w:hAnsi="Book Antiqua"/>
          <w:sz w:val="22"/>
          <w:szCs w:val="22"/>
        </w:rPr>
        <w:t xml:space="preserve"> </w:t>
      </w:r>
      <w:r w:rsidRPr="002C6023">
        <w:rPr>
          <w:rFonts w:ascii="Book Antiqua" w:hAnsi="Book Antiqua"/>
          <w:sz w:val="22"/>
          <w:szCs w:val="22"/>
        </w:rPr>
        <w:t>como órgano deliberativo y decisorio de la compra o contratación de que se trate.</w:t>
      </w:r>
    </w:p>
    <w:p w14:paraId="0D400C18" w14:textId="77777777" w:rsidR="006209D0" w:rsidRPr="002C6023" w:rsidRDefault="006209D0" w:rsidP="00127526">
      <w:pPr>
        <w:contextualSpacing/>
        <w:jc w:val="both"/>
        <w:rPr>
          <w:rFonts w:ascii="Book Antiqua" w:hAnsi="Book Antiqua"/>
          <w:strike/>
          <w:sz w:val="22"/>
          <w:szCs w:val="22"/>
        </w:rPr>
      </w:pPr>
    </w:p>
    <w:p w14:paraId="00A6A9BE" w14:textId="77777777" w:rsidR="006209D0" w:rsidRPr="002C6023" w:rsidRDefault="006209D0" w:rsidP="00127526">
      <w:pPr>
        <w:contextualSpacing/>
        <w:jc w:val="both"/>
        <w:rPr>
          <w:rFonts w:ascii="Book Antiqua" w:hAnsi="Book Antiqua"/>
          <w:sz w:val="22"/>
          <w:szCs w:val="22"/>
        </w:rPr>
      </w:pPr>
      <w:bookmarkStart w:id="181" w:name="_Toc117832519"/>
      <w:bookmarkStart w:id="182" w:name="_Toc151411118"/>
      <w:bookmarkStart w:id="183" w:name="_Toc151503137"/>
      <w:bookmarkStart w:id="184" w:name="_Hlk125383042"/>
    </w:p>
    <w:p w14:paraId="14CA9C4B" w14:textId="77777777" w:rsidR="006209D0" w:rsidRPr="002C6023" w:rsidRDefault="006209D0" w:rsidP="00D867F6">
      <w:pPr>
        <w:pStyle w:val="Ttulo1"/>
      </w:pPr>
      <w:bookmarkStart w:id="185" w:name="_Toc159336644"/>
      <w:bookmarkStart w:id="186" w:name="_Toc165640575"/>
      <w:r w:rsidRPr="002C6023">
        <w:t>Marco normativo aplicabl</w:t>
      </w:r>
      <w:bookmarkEnd w:id="181"/>
      <w:bookmarkEnd w:id="182"/>
      <w:r w:rsidRPr="002C6023">
        <w:t>e</w:t>
      </w:r>
      <w:bookmarkEnd w:id="183"/>
      <w:bookmarkEnd w:id="185"/>
      <w:bookmarkEnd w:id="186"/>
    </w:p>
    <w:bookmarkEnd w:id="184"/>
    <w:p w14:paraId="3BDA9A8D" w14:textId="77777777" w:rsidR="006209D0" w:rsidRPr="002C6023" w:rsidRDefault="006209D0" w:rsidP="00127526">
      <w:pPr>
        <w:contextualSpacing/>
        <w:jc w:val="both"/>
        <w:rPr>
          <w:rFonts w:ascii="Book Antiqua" w:hAnsi="Book Antiqua"/>
          <w:sz w:val="22"/>
          <w:szCs w:val="22"/>
        </w:rPr>
      </w:pPr>
    </w:p>
    <w:p w14:paraId="4C67E621" w14:textId="77777777" w:rsidR="006209D0" w:rsidRPr="002C6023" w:rsidRDefault="006209D0" w:rsidP="00127526">
      <w:pPr>
        <w:contextualSpacing/>
        <w:jc w:val="both"/>
        <w:rPr>
          <w:rFonts w:ascii="Book Antiqua" w:hAnsi="Book Antiqua"/>
          <w:sz w:val="22"/>
          <w:szCs w:val="22"/>
        </w:rPr>
      </w:pPr>
      <w:r w:rsidRPr="002C6023">
        <w:rPr>
          <w:rFonts w:ascii="Book Antiqua" w:hAnsi="Book Antiqua"/>
          <w:sz w:val="22"/>
          <w:szCs w:val="22"/>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48F46C7C" w14:textId="77777777" w:rsidR="006209D0" w:rsidRPr="002C6023" w:rsidRDefault="006209D0" w:rsidP="00127526">
      <w:pPr>
        <w:contextualSpacing/>
        <w:jc w:val="both"/>
        <w:rPr>
          <w:rFonts w:ascii="Book Antiqua" w:hAnsi="Book Antiqua"/>
          <w:sz w:val="22"/>
          <w:szCs w:val="22"/>
        </w:rPr>
      </w:pPr>
    </w:p>
    <w:p w14:paraId="63F2AB7C" w14:textId="77777777" w:rsidR="006209D0" w:rsidRPr="002C6023" w:rsidRDefault="006209D0" w:rsidP="00127526">
      <w:pPr>
        <w:pStyle w:val="Prrafodelista"/>
        <w:numPr>
          <w:ilvl w:val="0"/>
          <w:numId w:val="4"/>
        </w:numPr>
        <w:ind w:left="142" w:firstLine="0"/>
        <w:contextualSpacing/>
        <w:jc w:val="both"/>
        <w:rPr>
          <w:rFonts w:ascii="Book Antiqua" w:hAnsi="Book Antiqua"/>
          <w:snapToGrid w:val="0"/>
          <w:sz w:val="22"/>
          <w:szCs w:val="22"/>
        </w:rPr>
      </w:pPr>
      <w:r w:rsidRPr="002C6023">
        <w:rPr>
          <w:rFonts w:ascii="Book Antiqua" w:hAnsi="Book Antiqua"/>
          <w:snapToGrid w:val="0"/>
          <w:sz w:val="22"/>
          <w:szCs w:val="22"/>
        </w:rPr>
        <w:t xml:space="preserve">Constitución de la República Dominicana, proclamada el 13 de junio de 2015. </w:t>
      </w:r>
    </w:p>
    <w:p w14:paraId="6FA99719" w14:textId="77777777" w:rsidR="006209D0" w:rsidRPr="002C6023" w:rsidRDefault="006209D0" w:rsidP="00127526">
      <w:pPr>
        <w:pStyle w:val="Prrafodelista"/>
        <w:ind w:left="142"/>
        <w:contextualSpacing/>
        <w:jc w:val="both"/>
        <w:rPr>
          <w:rFonts w:ascii="Book Antiqua" w:hAnsi="Book Antiqua"/>
          <w:snapToGrid w:val="0"/>
          <w:sz w:val="22"/>
          <w:szCs w:val="22"/>
        </w:rPr>
      </w:pPr>
    </w:p>
    <w:p w14:paraId="58169F3A" w14:textId="77777777" w:rsidR="006209D0" w:rsidRPr="002C6023" w:rsidRDefault="006209D0" w:rsidP="00127526">
      <w:pPr>
        <w:pStyle w:val="Prrafodelista"/>
        <w:numPr>
          <w:ilvl w:val="0"/>
          <w:numId w:val="4"/>
        </w:numPr>
        <w:ind w:left="142" w:firstLine="0"/>
        <w:contextualSpacing/>
        <w:jc w:val="both"/>
        <w:rPr>
          <w:rFonts w:ascii="Book Antiqua" w:hAnsi="Book Antiqua"/>
          <w:snapToGrid w:val="0"/>
          <w:sz w:val="22"/>
          <w:szCs w:val="22"/>
        </w:rPr>
      </w:pPr>
      <w:r w:rsidRPr="002C6023">
        <w:rPr>
          <w:rFonts w:ascii="Book Antiqua" w:hAnsi="Book Antiqua"/>
          <w:snapToGrid w:val="0"/>
          <w:sz w:val="22"/>
          <w:szCs w:val="22"/>
        </w:rPr>
        <w:t>Tratado de Libre Comercio entre Estados Unidos, Centroamérica y República Dominicana (DR-CAFTA).</w:t>
      </w:r>
    </w:p>
    <w:p w14:paraId="76E76BBA" w14:textId="77777777" w:rsidR="006209D0" w:rsidRPr="002C6023" w:rsidRDefault="006209D0" w:rsidP="00127526">
      <w:pPr>
        <w:pStyle w:val="Prrafodelista"/>
        <w:ind w:left="142"/>
        <w:rPr>
          <w:rFonts w:ascii="Book Antiqua" w:hAnsi="Book Antiqua"/>
          <w:snapToGrid w:val="0"/>
          <w:sz w:val="22"/>
          <w:szCs w:val="22"/>
        </w:rPr>
      </w:pPr>
    </w:p>
    <w:p w14:paraId="271CC1D9" w14:textId="77777777" w:rsidR="006209D0" w:rsidRPr="002C6023" w:rsidRDefault="006209D0" w:rsidP="00127526">
      <w:pPr>
        <w:pStyle w:val="Prrafodelista"/>
        <w:numPr>
          <w:ilvl w:val="0"/>
          <w:numId w:val="4"/>
        </w:numPr>
        <w:ind w:left="142" w:firstLine="0"/>
        <w:contextualSpacing/>
        <w:jc w:val="both"/>
        <w:rPr>
          <w:rFonts w:ascii="Book Antiqua" w:hAnsi="Book Antiqua"/>
          <w:snapToGrid w:val="0"/>
          <w:sz w:val="22"/>
          <w:szCs w:val="22"/>
        </w:rPr>
      </w:pPr>
      <w:r w:rsidRPr="002C6023">
        <w:rPr>
          <w:rFonts w:ascii="Book Antiqua" w:hAnsi="Book Antiqua"/>
          <w:snapToGrid w:val="0"/>
          <w:sz w:val="22"/>
          <w:szCs w:val="22"/>
        </w:rPr>
        <w:t>Ley núm. 340-06 sobre Compras y Contrataciones de Bienes, Servicios y Obras y sus modificaciones, del 18 de agosto de 2006.</w:t>
      </w:r>
    </w:p>
    <w:p w14:paraId="15455E4D" w14:textId="77777777" w:rsidR="006209D0" w:rsidRPr="002C6023" w:rsidRDefault="006209D0" w:rsidP="00127526">
      <w:pPr>
        <w:ind w:left="142"/>
        <w:rPr>
          <w:rFonts w:ascii="Book Antiqua" w:hAnsi="Book Antiqua"/>
          <w:snapToGrid w:val="0"/>
          <w:sz w:val="22"/>
          <w:szCs w:val="22"/>
        </w:rPr>
      </w:pPr>
    </w:p>
    <w:p w14:paraId="213F79DB" w14:textId="77777777" w:rsidR="006209D0" w:rsidRPr="002C6023" w:rsidRDefault="006209D0" w:rsidP="00127526">
      <w:pPr>
        <w:pStyle w:val="Prrafodelista"/>
        <w:numPr>
          <w:ilvl w:val="0"/>
          <w:numId w:val="4"/>
        </w:numPr>
        <w:ind w:left="142" w:firstLine="0"/>
        <w:contextualSpacing/>
        <w:jc w:val="both"/>
        <w:rPr>
          <w:rFonts w:ascii="Book Antiqua" w:hAnsi="Book Antiqua"/>
          <w:snapToGrid w:val="0"/>
          <w:sz w:val="22"/>
          <w:szCs w:val="22"/>
        </w:rPr>
      </w:pPr>
      <w:r w:rsidRPr="002C6023">
        <w:rPr>
          <w:rFonts w:ascii="Book Antiqua" w:hAnsi="Book Antiqua"/>
          <w:sz w:val="22"/>
          <w:szCs w:val="22"/>
        </w:rPr>
        <w:t>Ley núm. 107-13 sobre los derechos de las personas en sus relaciones con la Administración y de Procedimiento Administrativo de fecha 08 de agosto de 2013.</w:t>
      </w:r>
    </w:p>
    <w:p w14:paraId="1B327DC9" w14:textId="77777777" w:rsidR="006209D0" w:rsidRPr="002C6023" w:rsidRDefault="006209D0" w:rsidP="00127526">
      <w:pPr>
        <w:pStyle w:val="Prrafodelista"/>
        <w:ind w:left="142"/>
        <w:rPr>
          <w:rFonts w:ascii="Book Antiqua" w:hAnsi="Book Antiqua"/>
          <w:snapToGrid w:val="0"/>
          <w:sz w:val="22"/>
          <w:szCs w:val="22"/>
        </w:rPr>
      </w:pPr>
    </w:p>
    <w:p w14:paraId="7B103679" w14:textId="77777777" w:rsidR="006209D0" w:rsidRPr="002C6023" w:rsidRDefault="006209D0" w:rsidP="00127526">
      <w:pPr>
        <w:pStyle w:val="Prrafodelista"/>
        <w:numPr>
          <w:ilvl w:val="0"/>
          <w:numId w:val="4"/>
        </w:numPr>
        <w:ind w:left="142" w:firstLine="0"/>
        <w:contextualSpacing/>
        <w:jc w:val="both"/>
        <w:rPr>
          <w:rFonts w:ascii="Book Antiqua" w:hAnsi="Book Antiqua"/>
          <w:snapToGrid w:val="0"/>
          <w:sz w:val="22"/>
          <w:szCs w:val="22"/>
        </w:rPr>
      </w:pPr>
      <w:r w:rsidRPr="002C6023">
        <w:rPr>
          <w:rFonts w:ascii="Book Antiqua" w:hAnsi="Book Antiqua"/>
          <w:snapToGrid w:val="0"/>
          <w:sz w:val="22"/>
          <w:szCs w:val="22"/>
        </w:rPr>
        <w:t>Reglamento de Aplicación de la Ley núm. 340-06, aprobado mediante Decreto núm. 416-23 del 14 de septiembre de 2023;</w:t>
      </w:r>
    </w:p>
    <w:p w14:paraId="3806B179" w14:textId="77777777" w:rsidR="006209D0" w:rsidRPr="002C6023" w:rsidRDefault="006209D0" w:rsidP="00127526">
      <w:pPr>
        <w:pStyle w:val="Prrafodelista"/>
        <w:ind w:left="142"/>
        <w:rPr>
          <w:rFonts w:ascii="Book Antiqua" w:hAnsi="Book Antiqua"/>
          <w:sz w:val="22"/>
          <w:szCs w:val="22"/>
        </w:rPr>
      </w:pPr>
    </w:p>
    <w:p w14:paraId="73D34FFD" w14:textId="0FFED88F" w:rsidR="006209D0" w:rsidRPr="002C6023" w:rsidRDefault="006209D0" w:rsidP="00127526">
      <w:pPr>
        <w:pStyle w:val="Prrafodelista"/>
        <w:numPr>
          <w:ilvl w:val="0"/>
          <w:numId w:val="4"/>
        </w:numPr>
        <w:ind w:left="142" w:firstLine="0"/>
        <w:contextualSpacing/>
        <w:jc w:val="both"/>
        <w:rPr>
          <w:rFonts w:ascii="Book Antiqua" w:hAnsi="Book Antiqua"/>
          <w:sz w:val="22"/>
          <w:szCs w:val="22"/>
        </w:rPr>
      </w:pPr>
      <w:r w:rsidRPr="002C6023">
        <w:rPr>
          <w:rFonts w:ascii="Book Antiqua" w:hAnsi="Book Antiqua"/>
          <w:sz w:val="22"/>
          <w:szCs w:val="22"/>
        </w:rPr>
        <w:t>Pliego de condiciones específicas,</w:t>
      </w:r>
      <w:r w:rsidR="005F1741" w:rsidRPr="002C6023">
        <w:rPr>
          <w:rFonts w:ascii="Book Antiqua" w:hAnsi="Book Antiqua"/>
          <w:sz w:val="22"/>
          <w:szCs w:val="22"/>
        </w:rPr>
        <w:t xml:space="preserve"> especificaciones técnicas, fichas técnicas, </w:t>
      </w:r>
      <w:r w:rsidRPr="002C6023">
        <w:rPr>
          <w:rFonts w:ascii="Book Antiqua" w:hAnsi="Book Antiqua"/>
          <w:sz w:val="22"/>
          <w:szCs w:val="22"/>
        </w:rPr>
        <w:t>anexos, enmiendas y circulares;</w:t>
      </w:r>
    </w:p>
    <w:p w14:paraId="0CB07F5F" w14:textId="77777777" w:rsidR="006209D0" w:rsidRPr="002C6023" w:rsidRDefault="006209D0" w:rsidP="00127526">
      <w:pPr>
        <w:ind w:left="142" w:hanging="360"/>
        <w:rPr>
          <w:rFonts w:ascii="Book Antiqua" w:hAnsi="Book Antiqua"/>
          <w:sz w:val="22"/>
          <w:szCs w:val="22"/>
        </w:rPr>
      </w:pPr>
    </w:p>
    <w:p w14:paraId="6A1306B2" w14:textId="77777777" w:rsidR="006209D0" w:rsidRPr="002C6023" w:rsidRDefault="006209D0" w:rsidP="00127526">
      <w:pPr>
        <w:pStyle w:val="Prrafodelista"/>
        <w:numPr>
          <w:ilvl w:val="0"/>
          <w:numId w:val="4"/>
        </w:numPr>
        <w:ind w:left="142" w:firstLine="0"/>
        <w:contextualSpacing/>
        <w:jc w:val="both"/>
        <w:rPr>
          <w:rFonts w:ascii="Book Antiqua" w:hAnsi="Book Antiqua"/>
          <w:sz w:val="22"/>
          <w:szCs w:val="22"/>
        </w:rPr>
      </w:pPr>
      <w:r w:rsidRPr="002C6023">
        <w:rPr>
          <w:rFonts w:ascii="Book Antiqua" w:hAnsi="Book Antiqua"/>
          <w:sz w:val="22"/>
          <w:szCs w:val="22"/>
        </w:rPr>
        <w:t>Las ofertas y las muestras que se hubieren acompañado;</w:t>
      </w:r>
    </w:p>
    <w:p w14:paraId="76F4DACA" w14:textId="77777777" w:rsidR="006209D0" w:rsidRPr="002C6023" w:rsidRDefault="006209D0" w:rsidP="00127526">
      <w:pPr>
        <w:pStyle w:val="Prrafodelista"/>
        <w:ind w:left="142"/>
        <w:rPr>
          <w:rFonts w:ascii="Book Antiqua" w:hAnsi="Book Antiqua"/>
          <w:sz w:val="22"/>
          <w:szCs w:val="22"/>
        </w:rPr>
      </w:pPr>
    </w:p>
    <w:p w14:paraId="2A7A6874" w14:textId="77777777" w:rsidR="006209D0" w:rsidRPr="002C6023" w:rsidRDefault="006209D0" w:rsidP="00127526">
      <w:pPr>
        <w:pStyle w:val="Prrafodelista"/>
        <w:numPr>
          <w:ilvl w:val="0"/>
          <w:numId w:val="4"/>
        </w:numPr>
        <w:ind w:left="142" w:firstLine="0"/>
        <w:contextualSpacing/>
        <w:jc w:val="both"/>
        <w:rPr>
          <w:rFonts w:ascii="Book Antiqua" w:hAnsi="Book Antiqua"/>
          <w:sz w:val="22"/>
          <w:szCs w:val="22"/>
        </w:rPr>
      </w:pPr>
      <w:r w:rsidRPr="002C6023">
        <w:rPr>
          <w:rFonts w:ascii="Book Antiqua" w:hAnsi="Book Antiqua"/>
          <w:sz w:val="22"/>
          <w:szCs w:val="22"/>
        </w:rPr>
        <w:t>La Adjudicación;</w:t>
      </w:r>
    </w:p>
    <w:p w14:paraId="3505E15D" w14:textId="77777777" w:rsidR="006209D0" w:rsidRPr="002C6023" w:rsidRDefault="006209D0" w:rsidP="00127526">
      <w:pPr>
        <w:pStyle w:val="Prrafodelista"/>
        <w:ind w:left="142"/>
        <w:rPr>
          <w:rFonts w:ascii="Book Antiqua" w:hAnsi="Book Antiqua"/>
          <w:sz w:val="22"/>
          <w:szCs w:val="22"/>
        </w:rPr>
      </w:pPr>
    </w:p>
    <w:p w14:paraId="3DA3819B" w14:textId="77777777" w:rsidR="006209D0" w:rsidRPr="002C6023" w:rsidRDefault="006209D0" w:rsidP="00127526">
      <w:pPr>
        <w:pStyle w:val="Prrafodelista"/>
        <w:numPr>
          <w:ilvl w:val="0"/>
          <w:numId w:val="4"/>
        </w:numPr>
        <w:ind w:left="142" w:firstLine="0"/>
        <w:contextualSpacing/>
        <w:jc w:val="both"/>
        <w:rPr>
          <w:rFonts w:ascii="Book Antiqua" w:hAnsi="Book Antiqua"/>
          <w:sz w:val="22"/>
          <w:szCs w:val="22"/>
        </w:rPr>
      </w:pPr>
      <w:r w:rsidRPr="002C6023">
        <w:rPr>
          <w:rFonts w:ascii="Book Antiqua" w:hAnsi="Book Antiqua"/>
          <w:sz w:val="22"/>
          <w:szCs w:val="22"/>
        </w:rPr>
        <w:t xml:space="preserve">El contrato </w:t>
      </w:r>
      <w:r w:rsidRPr="00A001F2">
        <w:rPr>
          <w:rFonts w:ascii="Book Antiqua" w:hAnsi="Book Antiqua"/>
          <w:b/>
          <w:color w:val="000000" w:themeColor="text1"/>
          <w:sz w:val="22"/>
          <w:szCs w:val="22"/>
        </w:rPr>
        <w:t>(si aplica)</w:t>
      </w:r>
      <w:r w:rsidRPr="002C6023">
        <w:rPr>
          <w:rFonts w:ascii="Book Antiqua" w:hAnsi="Book Antiqua"/>
          <w:sz w:val="22"/>
          <w:szCs w:val="22"/>
        </w:rPr>
        <w:t xml:space="preserve"> y; </w:t>
      </w:r>
    </w:p>
    <w:p w14:paraId="44AFE276" w14:textId="77777777" w:rsidR="006209D0" w:rsidRPr="002C6023" w:rsidRDefault="006209D0" w:rsidP="00127526">
      <w:pPr>
        <w:pStyle w:val="Prrafodelista"/>
        <w:ind w:left="142"/>
        <w:rPr>
          <w:rFonts w:ascii="Book Antiqua" w:hAnsi="Book Antiqua"/>
          <w:sz w:val="22"/>
          <w:szCs w:val="22"/>
        </w:rPr>
      </w:pPr>
    </w:p>
    <w:p w14:paraId="2A8FA9D3" w14:textId="6FA0735D" w:rsidR="006209D0" w:rsidRPr="002C6023" w:rsidRDefault="006209D0" w:rsidP="00127526">
      <w:pPr>
        <w:pStyle w:val="Prrafodelista"/>
        <w:numPr>
          <w:ilvl w:val="0"/>
          <w:numId w:val="4"/>
        </w:numPr>
        <w:ind w:left="142" w:firstLine="0"/>
        <w:contextualSpacing/>
        <w:jc w:val="both"/>
        <w:rPr>
          <w:rFonts w:ascii="Book Antiqua" w:hAnsi="Book Antiqua"/>
          <w:sz w:val="22"/>
          <w:szCs w:val="22"/>
        </w:rPr>
      </w:pPr>
      <w:r w:rsidRPr="002C6023">
        <w:rPr>
          <w:rFonts w:ascii="Book Antiqua" w:hAnsi="Book Antiqua"/>
          <w:sz w:val="22"/>
          <w:szCs w:val="22"/>
        </w:rPr>
        <w:t xml:space="preserve">La orden de compra. </w:t>
      </w:r>
    </w:p>
    <w:p w14:paraId="6472DF23" w14:textId="77777777" w:rsidR="006209D0" w:rsidRPr="002C6023" w:rsidRDefault="006209D0" w:rsidP="00127526">
      <w:pPr>
        <w:contextualSpacing/>
        <w:jc w:val="both"/>
        <w:rPr>
          <w:rFonts w:ascii="Book Antiqua" w:hAnsi="Book Antiqua"/>
          <w:sz w:val="22"/>
          <w:szCs w:val="22"/>
        </w:rPr>
      </w:pPr>
    </w:p>
    <w:p w14:paraId="25E7399A" w14:textId="77777777" w:rsidR="006209D0" w:rsidRPr="002C6023" w:rsidRDefault="006209D0" w:rsidP="00127526">
      <w:pPr>
        <w:contextualSpacing/>
        <w:jc w:val="both"/>
        <w:rPr>
          <w:rFonts w:ascii="Book Antiqua" w:hAnsi="Book Antiqua"/>
          <w:sz w:val="22"/>
          <w:szCs w:val="22"/>
        </w:rPr>
      </w:pPr>
      <w:r w:rsidRPr="002C6023">
        <w:rPr>
          <w:rFonts w:ascii="Book Antiqua" w:hAnsi="Book Antiqua"/>
          <w:sz w:val="22"/>
          <w:szCs w:val="22"/>
        </w:rPr>
        <w:t>De igual modo, les serán aplicables todas las normas, resoluciones, circulares, instructivos, guías u orientaciones emitidas por esta Dirección General, según corresponda.</w:t>
      </w:r>
    </w:p>
    <w:p w14:paraId="2B675C02" w14:textId="77777777" w:rsidR="006209D0" w:rsidRDefault="006209D0" w:rsidP="00127526">
      <w:pPr>
        <w:rPr>
          <w:rFonts w:ascii="Book Antiqua" w:hAnsi="Book Antiqua"/>
          <w:color w:val="0000FF"/>
          <w:sz w:val="22"/>
          <w:szCs w:val="22"/>
          <w:lang w:eastAsia="en-US"/>
        </w:rPr>
      </w:pPr>
    </w:p>
    <w:p w14:paraId="618D38FB" w14:textId="77777777" w:rsidR="00B51271" w:rsidRPr="002C6023" w:rsidRDefault="00B51271" w:rsidP="00127526">
      <w:pPr>
        <w:rPr>
          <w:rFonts w:ascii="Book Antiqua" w:hAnsi="Book Antiqua"/>
          <w:sz w:val="22"/>
          <w:szCs w:val="22"/>
        </w:rPr>
      </w:pPr>
    </w:p>
    <w:p w14:paraId="374178A4" w14:textId="77777777" w:rsidR="006209D0" w:rsidRPr="002C6023" w:rsidRDefault="006209D0" w:rsidP="00D867F6">
      <w:pPr>
        <w:pStyle w:val="Ttulo1"/>
      </w:pPr>
      <w:bookmarkStart w:id="187" w:name="_Toc151934937"/>
      <w:bookmarkStart w:id="188" w:name="_Toc151935028"/>
      <w:bookmarkStart w:id="189" w:name="_Toc151935120"/>
      <w:bookmarkStart w:id="190" w:name="_Toc159336646"/>
      <w:bookmarkStart w:id="191" w:name="_Toc165640576"/>
      <w:bookmarkEnd w:id="187"/>
      <w:bookmarkEnd w:id="188"/>
      <w:bookmarkEnd w:id="189"/>
      <w:r w:rsidRPr="002C6023">
        <w:t>Interpretaciones</w:t>
      </w:r>
      <w:bookmarkEnd w:id="190"/>
      <w:bookmarkEnd w:id="191"/>
    </w:p>
    <w:p w14:paraId="65BE0318" w14:textId="77777777" w:rsidR="006209D0" w:rsidRPr="002C6023" w:rsidRDefault="006209D0" w:rsidP="00127526">
      <w:pPr>
        <w:rPr>
          <w:rFonts w:ascii="Book Antiqua" w:hAnsi="Book Antiqua"/>
          <w:sz w:val="22"/>
          <w:szCs w:val="22"/>
        </w:rPr>
      </w:pPr>
    </w:p>
    <w:p w14:paraId="45898F8D" w14:textId="77777777" w:rsidR="006209D0" w:rsidRPr="002C6023" w:rsidRDefault="006209D0" w:rsidP="00127526">
      <w:pPr>
        <w:rPr>
          <w:rFonts w:ascii="Book Antiqua" w:hAnsi="Book Antiqua"/>
          <w:sz w:val="22"/>
          <w:szCs w:val="22"/>
        </w:rPr>
      </w:pPr>
      <w:bookmarkStart w:id="192" w:name="_Hlk152530734"/>
      <w:r w:rsidRPr="002C6023">
        <w:rPr>
          <w:rFonts w:ascii="Book Antiqua" w:hAnsi="Book Antiqua"/>
          <w:sz w:val="22"/>
          <w:szCs w:val="22"/>
        </w:rPr>
        <w:t>Para la interpretación del presente pliego y sus anexos, se siguen las siguientes reglas:</w:t>
      </w:r>
    </w:p>
    <w:p w14:paraId="4954FA46" w14:textId="77777777" w:rsidR="006209D0" w:rsidRPr="002C6023" w:rsidRDefault="006209D0" w:rsidP="00127526">
      <w:pPr>
        <w:ind w:left="1440"/>
        <w:rPr>
          <w:rFonts w:ascii="Book Antiqua" w:hAnsi="Book Antiqua"/>
          <w:sz w:val="22"/>
          <w:szCs w:val="22"/>
        </w:rPr>
      </w:pPr>
    </w:p>
    <w:p w14:paraId="5C123867" w14:textId="77777777" w:rsidR="006209D0" w:rsidRPr="002C6023" w:rsidRDefault="006209D0" w:rsidP="00127526">
      <w:pPr>
        <w:pStyle w:val="Prrafodelista"/>
        <w:numPr>
          <w:ilvl w:val="0"/>
          <w:numId w:val="5"/>
        </w:numPr>
        <w:autoSpaceDE w:val="0"/>
        <w:autoSpaceDN w:val="0"/>
        <w:adjustRightInd w:val="0"/>
        <w:ind w:left="426" w:hanging="284"/>
        <w:jc w:val="both"/>
        <w:rPr>
          <w:rFonts w:ascii="Book Antiqua" w:hAnsi="Book Antiqua"/>
          <w:sz w:val="22"/>
          <w:szCs w:val="22"/>
        </w:rPr>
      </w:pPr>
      <w:r w:rsidRPr="002C6023">
        <w:rPr>
          <w:rFonts w:ascii="Book Antiqua" w:hAnsi="Book Antiqua"/>
          <w:sz w:val="22"/>
          <w:szCs w:val="22"/>
        </w:rPr>
        <w:t>Cuando los términos están definidos en la normativa vigente o en el contrato, se interpretará en su sentido literal.</w:t>
      </w:r>
    </w:p>
    <w:p w14:paraId="420AB39D" w14:textId="77777777" w:rsidR="006209D0" w:rsidRPr="002C6023" w:rsidRDefault="006209D0" w:rsidP="00127526">
      <w:pPr>
        <w:autoSpaceDE w:val="0"/>
        <w:autoSpaceDN w:val="0"/>
        <w:adjustRightInd w:val="0"/>
        <w:ind w:left="426" w:hanging="284"/>
        <w:jc w:val="both"/>
        <w:rPr>
          <w:rFonts w:ascii="Book Antiqua" w:hAnsi="Book Antiqua"/>
          <w:sz w:val="22"/>
          <w:szCs w:val="22"/>
        </w:rPr>
      </w:pPr>
    </w:p>
    <w:p w14:paraId="2F9972F7" w14:textId="77777777" w:rsidR="006209D0" w:rsidRPr="002C6023" w:rsidRDefault="006209D0" w:rsidP="00127526">
      <w:pPr>
        <w:pStyle w:val="Prrafodelista"/>
        <w:numPr>
          <w:ilvl w:val="0"/>
          <w:numId w:val="5"/>
        </w:numPr>
        <w:autoSpaceDE w:val="0"/>
        <w:autoSpaceDN w:val="0"/>
        <w:adjustRightInd w:val="0"/>
        <w:ind w:left="426" w:hanging="284"/>
        <w:jc w:val="both"/>
        <w:rPr>
          <w:rFonts w:ascii="Book Antiqua" w:hAnsi="Book Antiqua"/>
          <w:sz w:val="22"/>
          <w:szCs w:val="22"/>
        </w:rPr>
      </w:pPr>
      <w:r w:rsidRPr="002C6023">
        <w:rPr>
          <w:rFonts w:ascii="Book Antiqua" w:hAnsi="Book Antiqua"/>
          <w:sz w:val="22"/>
          <w:szCs w:val="22"/>
        </w:rPr>
        <w:t>Las palabras o designaciones en singular deben entenderse igualmente al plural y viceversa, cuando la interpretación de los textos escritos lo requiera.</w:t>
      </w:r>
    </w:p>
    <w:p w14:paraId="2CDC3AE8" w14:textId="77777777" w:rsidR="006209D0" w:rsidRPr="002C6023" w:rsidRDefault="006209D0" w:rsidP="00127526">
      <w:pPr>
        <w:autoSpaceDE w:val="0"/>
        <w:autoSpaceDN w:val="0"/>
        <w:adjustRightInd w:val="0"/>
        <w:ind w:left="426" w:hanging="284"/>
        <w:jc w:val="both"/>
        <w:rPr>
          <w:rFonts w:ascii="Book Antiqua" w:hAnsi="Book Antiqua"/>
          <w:sz w:val="22"/>
          <w:szCs w:val="22"/>
        </w:rPr>
      </w:pPr>
    </w:p>
    <w:p w14:paraId="17CCB392" w14:textId="77777777" w:rsidR="006209D0" w:rsidRPr="002C6023" w:rsidRDefault="006209D0" w:rsidP="00127526">
      <w:pPr>
        <w:pStyle w:val="Prrafodelista"/>
        <w:numPr>
          <w:ilvl w:val="0"/>
          <w:numId w:val="5"/>
        </w:numPr>
        <w:autoSpaceDE w:val="0"/>
        <w:autoSpaceDN w:val="0"/>
        <w:adjustRightInd w:val="0"/>
        <w:ind w:left="426" w:hanging="284"/>
        <w:jc w:val="both"/>
        <w:rPr>
          <w:rFonts w:ascii="Book Antiqua" w:hAnsi="Book Antiqua"/>
          <w:sz w:val="22"/>
          <w:szCs w:val="22"/>
        </w:rPr>
      </w:pPr>
      <w:r w:rsidRPr="002C6023">
        <w:rPr>
          <w:rFonts w:ascii="Book Antiqua" w:hAnsi="Book Antiqua"/>
          <w:sz w:val="22"/>
          <w:szCs w:val="22"/>
        </w:rPr>
        <w:t>El término “por escrito” significa una comunicación escrita con prueba de recepción, acuse de recibido o realizada a través de la plataforma SECP.</w:t>
      </w:r>
    </w:p>
    <w:p w14:paraId="2311A0FD" w14:textId="77777777" w:rsidR="006209D0" w:rsidRPr="002C6023" w:rsidRDefault="006209D0" w:rsidP="00127526">
      <w:pPr>
        <w:autoSpaceDE w:val="0"/>
        <w:autoSpaceDN w:val="0"/>
        <w:adjustRightInd w:val="0"/>
        <w:ind w:left="426" w:hanging="284"/>
        <w:jc w:val="both"/>
        <w:rPr>
          <w:rFonts w:ascii="Book Antiqua" w:hAnsi="Book Antiqua"/>
          <w:sz w:val="22"/>
          <w:szCs w:val="22"/>
        </w:rPr>
      </w:pPr>
    </w:p>
    <w:p w14:paraId="7659BF2E" w14:textId="5C294495" w:rsidR="006209D0" w:rsidRPr="002C6023" w:rsidRDefault="006209D0" w:rsidP="00127526">
      <w:pPr>
        <w:pStyle w:val="Prrafodelista"/>
        <w:numPr>
          <w:ilvl w:val="0"/>
          <w:numId w:val="5"/>
        </w:numPr>
        <w:autoSpaceDE w:val="0"/>
        <w:autoSpaceDN w:val="0"/>
        <w:adjustRightInd w:val="0"/>
        <w:ind w:left="426" w:hanging="284"/>
        <w:jc w:val="both"/>
        <w:rPr>
          <w:rFonts w:ascii="Book Antiqua" w:hAnsi="Book Antiqua"/>
          <w:sz w:val="22"/>
          <w:szCs w:val="22"/>
        </w:rPr>
      </w:pPr>
      <w:r w:rsidRPr="002C6023">
        <w:rPr>
          <w:rFonts w:ascii="Book Antiqua" w:hAnsi="Book Antiqua"/>
          <w:sz w:val="22"/>
          <w:szCs w:val="22"/>
        </w:rPr>
        <w:t xml:space="preserve">Toda indicación a capítulo, numeral, inciso, circular, enmienda, formulario o anexo se entiende referida a la expresión correspondiente de este </w:t>
      </w:r>
      <w:r w:rsidR="006A633B" w:rsidRPr="002C6023">
        <w:rPr>
          <w:rFonts w:ascii="Book Antiqua" w:hAnsi="Book Antiqua"/>
          <w:sz w:val="22"/>
          <w:szCs w:val="22"/>
        </w:rPr>
        <w:t>p</w:t>
      </w:r>
      <w:r w:rsidRPr="002C6023">
        <w:rPr>
          <w:rFonts w:ascii="Book Antiqua" w:hAnsi="Book Antiqua"/>
          <w:sz w:val="22"/>
          <w:szCs w:val="22"/>
        </w:rPr>
        <w:t>liego, salvo indicación expresa en contrario. Los títulos de capítulos, formularios y anexos son utilizados exclusivamente a efectos indicativos y no afectarán su interpretación.</w:t>
      </w:r>
    </w:p>
    <w:p w14:paraId="6C084D88" w14:textId="77777777" w:rsidR="006209D0" w:rsidRPr="002C6023" w:rsidRDefault="006209D0" w:rsidP="00127526">
      <w:pPr>
        <w:pStyle w:val="Prrafodelista"/>
        <w:ind w:left="426" w:hanging="284"/>
        <w:rPr>
          <w:rFonts w:ascii="Book Antiqua" w:hAnsi="Book Antiqua"/>
          <w:sz w:val="22"/>
          <w:szCs w:val="22"/>
        </w:rPr>
      </w:pPr>
    </w:p>
    <w:p w14:paraId="15934422" w14:textId="77777777" w:rsidR="006209D0" w:rsidRPr="002C6023" w:rsidRDefault="006209D0" w:rsidP="00127526">
      <w:pPr>
        <w:pStyle w:val="Prrafodelista"/>
        <w:numPr>
          <w:ilvl w:val="0"/>
          <w:numId w:val="5"/>
        </w:numPr>
        <w:ind w:left="426" w:hanging="284"/>
        <w:jc w:val="both"/>
        <w:rPr>
          <w:rFonts w:ascii="Book Antiqua" w:hAnsi="Book Antiqua"/>
          <w:sz w:val="22"/>
          <w:szCs w:val="22"/>
        </w:rPr>
      </w:pPr>
      <w:r w:rsidRPr="002C6023">
        <w:rPr>
          <w:rFonts w:ascii="Book Antiqua" w:hAnsi="Book Antiqua"/>
          <w:sz w:val="22"/>
          <w:szCs w:val="22"/>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192"/>
      <w:r w:rsidRPr="002C6023">
        <w:rPr>
          <w:rFonts w:ascii="Book Antiqua" w:hAnsi="Book Antiqua"/>
          <w:sz w:val="22"/>
          <w:szCs w:val="22"/>
        </w:rPr>
        <w:t>, salvo que expresamente se utilice la expresión de “días calendario”, en cuyo caso serán días calendario.</w:t>
      </w:r>
    </w:p>
    <w:p w14:paraId="4DA98B37" w14:textId="77777777" w:rsidR="006209D0" w:rsidRDefault="006209D0" w:rsidP="00127526">
      <w:pPr>
        <w:rPr>
          <w:rFonts w:ascii="Book Antiqua" w:hAnsi="Book Antiqua"/>
          <w:b/>
          <w:sz w:val="22"/>
          <w:szCs w:val="22"/>
        </w:rPr>
      </w:pPr>
      <w:bookmarkStart w:id="193" w:name="_Toc151503139"/>
    </w:p>
    <w:p w14:paraId="1DAA5AD1" w14:textId="77777777" w:rsidR="00B51271" w:rsidRPr="002C6023" w:rsidRDefault="00B51271" w:rsidP="00127526">
      <w:pPr>
        <w:rPr>
          <w:rFonts w:ascii="Book Antiqua" w:hAnsi="Book Antiqua"/>
          <w:b/>
          <w:sz w:val="22"/>
          <w:szCs w:val="22"/>
        </w:rPr>
      </w:pPr>
    </w:p>
    <w:p w14:paraId="7C4EA607" w14:textId="77777777" w:rsidR="006209D0" w:rsidRPr="002C6023" w:rsidRDefault="006209D0" w:rsidP="00D867F6">
      <w:pPr>
        <w:pStyle w:val="Ttulo1"/>
      </w:pPr>
      <w:bookmarkStart w:id="194" w:name="_Toc159336647"/>
      <w:bookmarkStart w:id="195" w:name="_Toc165640577"/>
      <w:r w:rsidRPr="002C6023">
        <w:t>Idioma</w:t>
      </w:r>
      <w:bookmarkStart w:id="196" w:name="_Hlk154701344"/>
      <w:bookmarkEnd w:id="193"/>
      <w:bookmarkEnd w:id="194"/>
      <w:bookmarkEnd w:id="195"/>
    </w:p>
    <w:p w14:paraId="70444DB5" w14:textId="77777777" w:rsidR="006209D0" w:rsidRPr="002C6023" w:rsidRDefault="006209D0" w:rsidP="00127526">
      <w:pPr>
        <w:jc w:val="both"/>
        <w:rPr>
          <w:rFonts w:ascii="Book Antiqua" w:hAnsi="Book Antiqua"/>
          <w:sz w:val="22"/>
          <w:szCs w:val="22"/>
        </w:rPr>
      </w:pPr>
    </w:p>
    <w:p w14:paraId="0765F9A4"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El idioma oficial del presente procedimiento es el castellano o español, por tanto, toda la correspondencia y documentos generados durante el procedimiento que intercambien el (la) interesado u oferente y el CCC deberán ser presentados en este idioma.</w:t>
      </w:r>
    </w:p>
    <w:p w14:paraId="6E26B6CE" w14:textId="77777777" w:rsidR="006209D0" w:rsidRPr="002C6023" w:rsidRDefault="006209D0" w:rsidP="00127526">
      <w:pPr>
        <w:jc w:val="both"/>
        <w:rPr>
          <w:rFonts w:ascii="Book Antiqua" w:hAnsi="Book Antiqua"/>
          <w:sz w:val="22"/>
          <w:szCs w:val="22"/>
        </w:rPr>
      </w:pPr>
    </w:p>
    <w:p w14:paraId="5E3FFFCF" w14:textId="77777777" w:rsidR="006209D0" w:rsidRPr="002C6023" w:rsidRDefault="006209D0" w:rsidP="00127526">
      <w:pPr>
        <w:jc w:val="both"/>
        <w:rPr>
          <w:rFonts w:ascii="Book Antiqua" w:hAnsi="Book Antiqua"/>
          <w:sz w:val="22"/>
          <w:szCs w:val="22"/>
        </w:rPr>
      </w:pPr>
      <w:bookmarkStart w:id="197" w:name="_Hlk152378667"/>
      <w:r w:rsidRPr="002C6023">
        <w:rPr>
          <w:rFonts w:ascii="Book Antiqua" w:hAnsi="Book Antiqua"/>
          <w:sz w:val="22"/>
          <w:szCs w:val="22"/>
        </w:rP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bookmarkEnd w:id="197"/>
    <w:p w14:paraId="58459585" w14:textId="77777777" w:rsidR="006209D0" w:rsidRPr="002C6023" w:rsidRDefault="006209D0" w:rsidP="00127526">
      <w:pPr>
        <w:jc w:val="both"/>
        <w:rPr>
          <w:rFonts w:ascii="Book Antiqua" w:hAnsi="Book Antiqua"/>
          <w:sz w:val="22"/>
          <w:szCs w:val="22"/>
        </w:rPr>
      </w:pPr>
    </w:p>
    <w:p w14:paraId="0085E9AF" w14:textId="77777777" w:rsidR="006209D0" w:rsidRPr="002C6023" w:rsidRDefault="006209D0" w:rsidP="00127526">
      <w:pPr>
        <w:rPr>
          <w:rFonts w:ascii="Book Antiqua" w:hAnsi="Book Antiqua"/>
          <w:sz w:val="22"/>
          <w:szCs w:val="22"/>
        </w:rPr>
      </w:pPr>
      <w:r w:rsidRPr="002C6023">
        <w:rPr>
          <w:rFonts w:ascii="Book Antiqua" w:hAnsi="Book Antiqua"/>
          <w:sz w:val="22"/>
          <w:szCs w:val="22"/>
        </w:rPr>
        <w:t>Cuando un(a) oferente no haya presentado la información traducida al idioma castellano, deberá aportarla durante la fase de subsanación.</w:t>
      </w:r>
    </w:p>
    <w:bookmarkEnd w:id="196"/>
    <w:p w14:paraId="2C62944D" w14:textId="77777777" w:rsidR="006209D0" w:rsidRPr="002C6023" w:rsidRDefault="006209D0" w:rsidP="00127526">
      <w:pPr>
        <w:jc w:val="both"/>
        <w:rPr>
          <w:rFonts w:ascii="Book Antiqua" w:hAnsi="Book Antiqua"/>
          <w:sz w:val="22"/>
          <w:szCs w:val="22"/>
        </w:rPr>
      </w:pPr>
    </w:p>
    <w:p w14:paraId="5CE00A84" w14:textId="77777777" w:rsidR="006209D0" w:rsidRPr="002C6023" w:rsidRDefault="006209D0" w:rsidP="00D867F6">
      <w:pPr>
        <w:pStyle w:val="Ttulo1"/>
      </w:pPr>
      <w:bookmarkStart w:id="198" w:name="_Toc117832526"/>
      <w:bookmarkStart w:id="199" w:name="_Toc151411125"/>
      <w:bookmarkStart w:id="200" w:name="_Toc151503140"/>
      <w:bookmarkStart w:id="201" w:name="_Toc159336648"/>
      <w:bookmarkStart w:id="202" w:name="_Toc165640578"/>
      <w:bookmarkStart w:id="203" w:name="_Hlk125383185"/>
      <w:r w:rsidRPr="002C6023">
        <w:t>Disponibilidad y acceso al pliego de condiciones</w:t>
      </w:r>
      <w:bookmarkEnd w:id="198"/>
      <w:bookmarkEnd w:id="199"/>
      <w:bookmarkEnd w:id="200"/>
      <w:bookmarkEnd w:id="201"/>
      <w:bookmarkEnd w:id="202"/>
    </w:p>
    <w:bookmarkEnd w:id="203"/>
    <w:p w14:paraId="1A00464E" w14:textId="77777777" w:rsidR="006209D0" w:rsidRPr="002C6023" w:rsidRDefault="006209D0" w:rsidP="00127526">
      <w:pPr>
        <w:jc w:val="both"/>
        <w:rPr>
          <w:rFonts w:ascii="Book Antiqua" w:hAnsi="Book Antiqua"/>
          <w:sz w:val="22"/>
          <w:szCs w:val="22"/>
        </w:rPr>
      </w:pPr>
    </w:p>
    <w:p w14:paraId="1795E020" w14:textId="2E863EEC" w:rsidR="006209D0" w:rsidRPr="002C6023" w:rsidRDefault="006209D0" w:rsidP="00127526">
      <w:pPr>
        <w:jc w:val="both"/>
        <w:rPr>
          <w:rFonts w:ascii="Book Antiqua" w:hAnsi="Book Antiqua"/>
          <w:color w:val="000000" w:themeColor="text1"/>
          <w:sz w:val="22"/>
          <w:szCs w:val="22"/>
        </w:rPr>
      </w:pPr>
      <w:r w:rsidRPr="00EF4BDA">
        <w:rPr>
          <w:rFonts w:ascii="Book Antiqua" w:hAnsi="Book Antiqua"/>
          <w:sz w:val="22"/>
          <w:szCs w:val="22"/>
        </w:rPr>
        <w:t xml:space="preserve">El pliego de condiciones, así como los documentos que lo conforman (anexos, formularios, circulares, adendas/enmiendas, cronogramas de entrega, etc.) y el expediente electrónico, estarán disponibles para todas las personas interesadas, tanto en el </w:t>
      </w:r>
      <w:r w:rsidRPr="00EF4BDA">
        <w:rPr>
          <w:rFonts w:ascii="Book Antiqua" w:eastAsia="Book Antiqua" w:hAnsi="Book Antiqua"/>
          <w:sz w:val="22"/>
          <w:szCs w:val="22"/>
        </w:rPr>
        <w:t xml:space="preserve">SECP </w:t>
      </w:r>
      <w:hyperlink r:id="rId13" w:history="1">
        <w:r w:rsidRPr="00EF4BDA">
          <w:rPr>
            <w:rStyle w:val="Hipervnculo"/>
            <w:rFonts w:ascii="Book Antiqua" w:hAnsi="Book Antiqua"/>
            <w:sz w:val="22"/>
            <w:szCs w:val="22"/>
          </w:rPr>
          <w:t>www.portaltransaccional.gob.do</w:t>
        </w:r>
      </w:hyperlink>
      <w:r w:rsidRPr="00EF4BDA">
        <w:rPr>
          <w:rFonts w:ascii="Book Antiqua" w:hAnsi="Book Antiqua"/>
          <w:sz w:val="22"/>
          <w:szCs w:val="22"/>
        </w:rPr>
        <w:t xml:space="preserve">, como en la página web de la institución </w:t>
      </w:r>
      <w:hyperlink r:id="rId14" w:history="1">
        <w:r w:rsidR="00EF4BDA" w:rsidRPr="00EF4BDA">
          <w:rPr>
            <w:rStyle w:val="Hipervnculo"/>
            <w:rFonts w:ascii="Book Antiqua" w:hAnsi="Book Antiqua"/>
            <w:b/>
            <w:sz w:val="22"/>
            <w:szCs w:val="22"/>
          </w:rPr>
          <w:t>http://indocafe.gob.do/transparencia/index.php</w:t>
        </w:r>
      </w:hyperlink>
      <w:r w:rsidR="00EF4BDA" w:rsidRPr="00EF4BDA">
        <w:rPr>
          <w:rFonts w:ascii="Book Antiqua" w:hAnsi="Book Antiqua"/>
          <w:b/>
          <w:color w:val="990000"/>
          <w:sz w:val="22"/>
          <w:szCs w:val="22"/>
        </w:rPr>
        <w:t xml:space="preserve"> </w:t>
      </w:r>
      <w:r w:rsidRPr="00EF4BDA">
        <w:rPr>
          <w:rFonts w:ascii="Book Antiqua" w:hAnsi="Book Antiqua"/>
          <w:color w:val="000000" w:themeColor="text1"/>
          <w:sz w:val="22"/>
          <w:szCs w:val="22"/>
        </w:rPr>
        <w:t>a partir de la fecha de su convocatoria</w:t>
      </w:r>
      <w:r w:rsidRPr="002C6023">
        <w:rPr>
          <w:rFonts w:ascii="Book Antiqua" w:hAnsi="Book Antiqua"/>
          <w:color w:val="000000" w:themeColor="text1"/>
          <w:sz w:val="22"/>
          <w:szCs w:val="22"/>
        </w:rPr>
        <w:t xml:space="preserve">. </w:t>
      </w:r>
    </w:p>
    <w:p w14:paraId="6BC3F188" w14:textId="77777777" w:rsidR="006209D0" w:rsidRPr="002C6023" w:rsidRDefault="006209D0" w:rsidP="00127526">
      <w:pPr>
        <w:jc w:val="both"/>
        <w:rPr>
          <w:rFonts w:ascii="Book Antiqua" w:hAnsi="Book Antiqua"/>
          <w:sz w:val="22"/>
          <w:szCs w:val="22"/>
        </w:rPr>
      </w:pPr>
    </w:p>
    <w:p w14:paraId="3C9E5F50" w14:textId="3638F154" w:rsidR="00BE589D" w:rsidRPr="002C6023" w:rsidRDefault="006209D0" w:rsidP="00127526">
      <w:pPr>
        <w:jc w:val="both"/>
        <w:rPr>
          <w:rFonts w:ascii="Book Antiqua" w:hAnsi="Book Antiqua"/>
          <w:sz w:val="22"/>
          <w:szCs w:val="22"/>
        </w:rPr>
      </w:pPr>
      <w:r w:rsidRPr="002C6023">
        <w:rPr>
          <w:rFonts w:ascii="Book Antiqua" w:hAnsi="Book Antiqua"/>
          <w:sz w:val="22"/>
          <w:szCs w:val="22"/>
        </w:rPr>
        <w:t xml:space="preserve">Constituye una obligación del(la) oferente consultar de manera permanente las precitadas direcciones electrónicas, sin perjuicio de acercarse a las instalaciones de la institución. No será admisible como excusa, el desconocimiento o desinformación </w:t>
      </w:r>
      <w:bookmarkStart w:id="204" w:name="_Hlk152378801"/>
      <w:r w:rsidRPr="002C6023">
        <w:rPr>
          <w:rFonts w:ascii="Book Antiqua" w:hAnsi="Book Antiqua"/>
          <w:sz w:val="22"/>
          <w:szCs w:val="22"/>
        </w:rPr>
        <w:t>por no consultar en tiempo oportuno.</w:t>
      </w:r>
      <w:bookmarkEnd w:id="204"/>
    </w:p>
    <w:p w14:paraId="099157CA" w14:textId="77777777" w:rsidR="00BE589D" w:rsidRPr="002C6023" w:rsidRDefault="00BE589D" w:rsidP="00127526">
      <w:pPr>
        <w:jc w:val="both"/>
        <w:rPr>
          <w:rFonts w:ascii="Book Antiqua" w:hAnsi="Book Antiqua"/>
          <w:sz w:val="22"/>
          <w:szCs w:val="22"/>
        </w:rPr>
      </w:pPr>
    </w:p>
    <w:p w14:paraId="3D0FF8FD" w14:textId="77777777" w:rsidR="006209D0" w:rsidRPr="002C6023" w:rsidRDefault="006209D0" w:rsidP="00D867F6">
      <w:pPr>
        <w:pStyle w:val="Ttulo1"/>
      </w:pPr>
      <w:bookmarkStart w:id="205" w:name="_Toc117832527"/>
      <w:bookmarkStart w:id="206" w:name="_Toc151411126"/>
      <w:bookmarkStart w:id="207" w:name="_Toc151503141"/>
      <w:bookmarkStart w:id="208" w:name="_Toc159336649"/>
      <w:bookmarkStart w:id="209" w:name="_Toc165640579"/>
      <w:bookmarkStart w:id="210" w:name="_Hlk125383195"/>
      <w:r w:rsidRPr="002C6023">
        <w:t>Conocimiento y aceptación del pliego de condiciones</w:t>
      </w:r>
      <w:bookmarkEnd w:id="205"/>
      <w:bookmarkEnd w:id="206"/>
      <w:bookmarkEnd w:id="207"/>
      <w:bookmarkEnd w:id="208"/>
      <w:bookmarkEnd w:id="209"/>
      <w:r w:rsidRPr="002C6023">
        <w:t xml:space="preserve"> </w:t>
      </w:r>
    </w:p>
    <w:bookmarkEnd w:id="210"/>
    <w:p w14:paraId="28CFDDD9" w14:textId="77777777" w:rsidR="006209D0" w:rsidRPr="002C6023" w:rsidRDefault="006209D0" w:rsidP="00127526">
      <w:pPr>
        <w:jc w:val="both"/>
        <w:rPr>
          <w:rFonts w:ascii="Book Antiqua" w:hAnsi="Book Antiqua"/>
          <w:sz w:val="22"/>
          <w:szCs w:val="22"/>
        </w:rPr>
      </w:pPr>
    </w:p>
    <w:p w14:paraId="497EA2CD"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Será responsabilidad del(la) oferente conocer todas y cada una de las implicaciones para el ofrecimiento del objeto del presente proceso de contratación, y realizar todas las evaluaciones que sean necesarias para presentar su propuesta sobre la base de un examen cuidadoso de las características del negocio.</w:t>
      </w:r>
    </w:p>
    <w:p w14:paraId="1A386B91" w14:textId="77777777" w:rsidR="006209D0" w:rsidRPr="002C6023" w:rsidRDefault="006209D0" w:rsidP="00127526">
      <w:pPr>
        <w:jc w:val="both"/>
        <w:rPr>
          <w:rFonts w:ascii="Book Antiqua" w:hAnsi="Book Antiqua"/>
          <w:sz w:val="22"/>
          <w:szCs w:val="22"/>
        </w:rPr>
      </w:pPr>
    </w:p>
    <w:p w14:paraId="33EED531" w14:textId="1EDA0E89" w:rsidR="00E6293A" w:rsidRPr="002C6023" w:rsidRDefault="00E6293A" w:rsidP="00127526">
      <w:pPr>
        <w:jc w:val="both"/>
        <w:rPr>
          <w:rFonts w:ascii="Book Antiqua" w:hAnsi="Book Antiqua"/>
          <w:sz w:val="22"/>
          <w:szCs w:val="22"/>
        </w:rPr>
      </w:pPr>
      <w:r w:rsidRPr="002C6023">
        <w:rPr>
          <w:rFonts w:ascii="Book Antiqua" w:hAnsi="Book Antiqua"/>
          <w:sz w:val="22"/>
          <w:szCs w:val="22"/>
        </w:rPr>
        <w:t xml:space="preserve">En caso de que los bienes a suministrar requieran de alguna instalación, los oferentes podrán realizar una visita técnica al lugar, </w:t>
      </w:r>
      <w:r w:rsidRPr="002C6023">
        <w:rPr>
          <w:rFonts w:ascii="Book Antiqua" w:hAnsi="Book Antiqua" w:cs="Arial"/>
          <w:sz w:val="22"/>
          <w:szCs w:val="22"/>
        </w:rPr>
        <w:t>de manera que obtengan por sí mismos y bajo su responsabilidad y riesgo, toda la información que pueda ser necesaria para preparar sus Ofertas.</w:t>
      </w:r>
      <w:r w:rsidR="00C419C2" w:rsidRPr="002C6023">
        <w:rPr>
          <w:rFonts w:ascii="Book Antiqua" w:hAnsi="Book Antiqua" w:cs="Arial"/>
          <w:sz w:val="22"/>
          <w:szCs w:val="22"/>
        </w:rPr>
        <w:t xml:space="preserve"> </w:t>
      </w:r>
      <w:r w:rsidRPr="002C6023">
        <w:rPr>
          <w:rFonts w:ascii="Book Antiqua" w:hAnsi="Book Antiqua" w:cs="Arial"/>
          <w:color w:val="000000"/>
          <w:sz w:val="22"/>
          <w:szCs w:val="22"/>
        </w:rPr>
        <w:t>El hecho que los oferentes no se familiaricen debidamente con los detalles y condiciones bajo las cuales serán ejecutados los trabajos, no se considerará como argumento válido para posteriores reclamaciones</w:t>
      </w:r>
      <w:r w:rsidRPr="002C6023">
        <w:rPr>
          <w:rFonts w:ascii="Book Antiqua" w:hAnsi="Book Antiqua" w:cs="Arial"/>
          <w:b/>
          <w:bCs/>
          <w:color w:val="000000"/>
          <w:sz w:val="22"/>
          <w:szCs w:val="22"/>
        </w:rPr>
        <w:t xml:space="preserve"> ni causa de descalificación en caso de que la institución contratante lo prevea en el cronograma de actividades</w:t>
      </w:r>
      <w:r w:rsidRPr="002C6023">
        <w:rPr>
          <w:rFonts w:ascii="Book Antiqua" w:hAnsi="Book Antiqua" w:cs="Arial"/>
          <w:color w:val="000000"/>
          <w:sz w:val="22"/>
          <w:szCs w:val="22"/>
        </w:rPr>
        <w:t xml:space="preserve">. </w:t>
      </w:r>
      <w:r w:rsidRPr="002C6023">
        <w:rPr>
          <w:rFonts w:ascii="Book Antiqua" w:hAnsi="Book Antiqua" w:cs="Arial"/>
          <w:sz w:val="22"/>
          <w:szCs w:val="22"/>
        </w:rPr>
        <w:t>El costo de esta visita será de exclusiva cuenta de los oferentes. La institución contratante suministrará, cuando sea necesario, los permisos pertinentes para efectuar las inspecciones correspondientes.</w:t>
      </w:r>
    </w:p>
    <w:p w14:paraId="5DE84D6A" w14:textId="77777777" w:rsidR="00E6293A" w:rsidRPr="002C6023" w:rsidRDefault="00E6293A" w:rsidP="00127526">
      <w:pPr>
        <w:jc w:val="both"/>
        <w:rPr>
          <w:rFonts w:ascii="Book Antiqua" w:hAnsi="Book Antiqua"/>
          <w:sz w:val="22"/>
          <w:szCs w:val="22"/>
        </w:rPr>
      </w:pPr>
    </w:p>
    <w:p w14:paraId="01834C08"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14:paraId="250884C8" w14:textId="77777777" w:rsidR="006209D0" w:rsidRPr="002C6023" w:rsidRDefault="006209D0" w:rsidP="00127526">
      <w:pPr>
        <w:jc w:val="both"/>
        <w:rPr>
          <w:rFonts w:ascii="Book Antiqua" w:hAnsi="Book Antiqua"/>
          <w:sz w:val="22"/>
          <w:szCs w:val="22"/>
        </w:rPr>
      </w:pPr>
    </w:p>
    <w:p w14:paraId="52DAB723"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w:t>
      </w:r>
    </w:p>
    <w:p w14:paraId="2BB08DD3" w14:textId="77777777" w:rsidR="006209D0" w:rsidRPr="002C6023" w:rsidRDefault="006209D0" w:rsidP="00127526">
      <w:pPr>
        <w:jc w:val="both"/>
        <w:rPr>
          <w:rFonts w:ascii="Book Antiqua" w:hAnsi="Book Antiqua"/>
          <w:sz w:val="22"/>
          <w:szCs w:val="22"/>
        </w:rPr>
      </w:pPr>
    </w:p>
    <w:p w14:paraId="2F3D9A31" w14:textId="77777777" w:rsidR="006209D0" w:rsidRPr="002C6023" w:rsidRDefault="006209D0" w:rsidP="00D867F6">
      <w:pPr>
        <w:pStyle w:val="Ttulo1"/>
      </w:pPr>
      <w:bookmarkStart w:id="211" w:name="_Toc117832529"/>
      <w:bookmarkStart w:id="212" w:name="_Toc151411128"/>
      <w:bookmarkStart w:id="213" w:name="_Toc151503145"/>
      <w:bookmarkStart w:id="214" w:name="_Hlk125383242"/>
      <w:bookmarkStart w:id="215" w:name="_Toc159336650"/>
      <w:bookmarkStart w:id="216" w:name="_Toc165640580"/>
      <w:r w:rsidRPr="002C6023">
        <w:t>Derecho a participar</w:t>
      </w:r>
      <w:bookmarkEnd w:id="211"/>
      <w:bookmarkEnd w:id="212"/>
      <w:bookmarkEnd w:id="213"/>
      <w:bookmarkEnd w:id="214"/>
      <w:bookmarkEnd w:id="215"/>
      <w:bookmarkEnd w:id="216"/>
    </w:p>
    <w:p w14:paraId="695108AA" w14:textId="77777777" w:rsidR="006209D0" w:rsidRPr="002C6023" w:rsidRDefault="006209D0" w:rsidP="00127526">
      <w:pPr>
        <w:rPr>
          <w:rFonts w:ascii="Book Antiqua" w:hAnsi="Book Antiqua"/>
          <w:sz w:val="22"/>
          <w:szCs w:val="22"/>
        </w:rPr>
      </w:pPr>
    </w:p>
    <w:p w14:paraId="64C64ACE" w14:textId="77777777" w:rsidR="006209D0" w:rsidRPr="002C6023" w:rsidRDefault="006209D0" w:rsidP="00127526">
      <w:pPr>
        <w:jc w:val="both"/>
        <w:rPr>
          <w:rFonts w:ascii="Book Antiqua" w:eastAsia="SimSun" w:hAnsi="Book Antiqua"/>
          <w:sz w:val="22"/>
          <w:szCs w:val="22"/>
        </w:rPr>
      </w:pPr>
      <w:r w:rsidRPr="002C6023">
        <w:rPr>
          <w:rFonts w:ascii="Book Antiqua" w:eastAsia="SimSun" w:hAnsi="Book Antiqua"/>
          <w:sz w:val="22"/>
          <w:szCs w:val="22"/>
        </w:rPr>
        <w:t xml:space="preserve">Toda persona natural o jurídica, nacional o extranjera, de manera individual o en consorcio, que tenga conocimiento de este procedimiento tendrá derecho a participar, siempre y cuando reúna las condiciones siguientes:  </w:t>
      </w:r>
    </w:p>
    <w:p w14:paraId="2630B401" w14:textId="77777777" w:rsidR="006209D0" w:rsidRPr="002C6023" w:rsidRDefault="006209D0" w:rsidP="00127526">
      <w:pPr>
        <w:rPr>
          <w:rFonts w:ascii="Book Antiqua" w:eastAsia="SimSun" w:hAnsi="Book Antiqua"/>
          <w:sz w:val="22"/>
          <w:szCs w:val="22"/>
        </w:rPr>
      </w:pPr>
    </w:p>
    <w:p w14:paraId="357644CF" w14:textId="77777777" w:rsidR="006209D0" w:rsidRPr="002C6023" w:rsidRDefault="006209D0" w:rsidP="00127526">
      <w:pPr>
        <w:pStyle w:val="Prrafodelista"/>
        <w:numPr>
          <w:ilvl w:val="0"/>
          <w:numId w:val="6"/>
        </w:numPr>
        <w:ind w:left="426" w:hanging="357"/>
        <w:jc w:val="both"/>
        <w:rPr>
          <w:rFonts w:ascii="Book Antiqua" w:eastAsia="SimSun" w:hAnsi="Book Antiqua"/>
          <w:sz w:val="22"/>
          <w:szCs w:val="22"/>
        </w:rPr>
      </w:pPr>
      <w:r w:rsidRPr="002C6023">
        <w:rPr>
          <w:rFonts w:ascii="Book Antiqua" w:eastAsia="SimSun" w:hAnsi="Book Antiqua"/>
          <w:sz w:val="22"/>
          <w:szCs w:val="22"/>
        </w:rPr>
        <w:t>Demuestre su plena capacidad conforme a los requisitos exigidos en el artículo 8 de la Ley Núm. 340-06 y sus modificaciones.</w:t>
      </w:r>
    </w:p>
    <w:p w14:paraId="153A86C1" w14:textId="77777777" w:rsidR="006209D0" w:rsidRPr="002C6023" w:rsidRDefault="006209D0" w:rsidP="00127526">
      <w:pPr>
        <w:pStyle w:val="Prrafodelista"/>
        <w:numPr>
          <w:ilvl w:val="0"/>
          <w:numId w:val="6"/>
        </w:numPr>
        <w:ind w:left="426" w:hanging="357"/>
        <w:jc w:val="both"/>
        <w:rPr>
          <w:rFonts w:ascii="Book Antiqua" w:eastAsia="SimSun" w:hAnsi="Book Antiqua"/>
          <w:sz w:val="22"/>
          <w:szCs w:val="22"/>
        </w:rPr>
      </w:pPr>
      <w:r w:rsidRPr="002C6023">
        <w:rPr>
          <w:rFonts w:ascii="Book Antiqua" w:eastAsia="SimSun" w:hAnsi="Book Antiqua"/>
          <w:sz w:val="22"/>
          <w:szCs w:val="22"/>
        </w:rPr>
        <w:t>No se encuentre afectado por el régimen de prohibiciones o inhabilidades indicado en el artículo 14 de la Ley Núm. 340-06 y sus modificaciones y;</w:t>
      </w:r>
    </w:p>
    <w:p w14:paraId="01504D85" w14:textId="4AE6F262" w:rsidR="006209D0" w:rsidRPr="002C6023" w:rsidRDefault="006209D0" w:rsidP="00127526">
      <w:pPr>
        <w:pStyle w:val="Prrafodelista"/>
        <w:numPr>
          <w:ilvl w:val="0"/>
          <w:numId w:val="6"/>
        </w:numPr>
        <w:ind w:left="426" w:hanging="357"/>
        <w:jc w:val="both"/>
        <w:rPr>
          <w:rFonts w:ascii="Book Antiqua" w:eastAsia="SimSun" w:hAnsi="Book Antiqua"/>
          <w:sz w:val="22"/>
          <w:szCs w:val="22"/>
        </w:rPr>
      </w:pPr>
      <w:r w:rsidRPr="002C6023">
        <w:rPr>
          <w:rFonts w:ascii="Book Antiqua" w:eastAsia="SimSun" w:hAnsi="Book Antiqua"/>
          <w:sz w:val="22"/>
          <w:szCs w:val="22"/>
        </w:rPr>
        <w:t xml:space="preserve">Cumple con las condiciones de participación establecidas en este pliego de condiciones, adendas/enmiendas, circulares y en sus anexos (formularios, modelos de contratos, planos, presupuestos, estudios, </w:t>
      </w:r>
      <w:r w:rsidR="00272C83" w:rsidRPr="002C6023">
        <w:rPr>
          <w:rFonts w:ascii="Book Antiqua" w:eastAsia="SimSun" w:hAnsi="Book Antiqua"/>
          <w:sz w:val="22"/>
          <w:szCs w:val="22"/>
        </w:rPr>
        <w:t>etc.</w:t>
      </w:r>
      <w:r w:rsidRPr="002C6023">
        <w:rPr>
          <w:rFonts w:ascii="Book Antiqua" w:eastAsia="SimSun" w:hAnsi="Book Antiqua"/>
          <w:sz w:val="22"/>
          <w:szCs w:val="22"/>
        </w:rPr>
        <w:t>, según aplique.).</w:t>
      </w:r>
    </w:p>
    <w:p w14:paraId="00BA8BA9" w14:textId="77777777" w:rsidR="006209D0" w:rsidRPr="002C6023" w:rsidRDefault="006209D0" w:rsidP="00127526">
      <w:pPr>
        <w:pStyle w:val="Prrafodelista"/>
        <w:ind w:left="426"/>
        <w:jc w:val="both"/>
        <w:rPr>
          <w:rFonts w:ascii="Book Antiqua" w:eastAsia="SimSun" w:hAnsi="Book Antiqua"/>
          <w:sz w:val="22"/>
          <w:szCs w:val="22"/>
        </w:rPr>
      </w:pPr>
    </w:p>
    <w:p w14:paraId="72FC52A9" w14:textId="77777777" w:rsidR="00CF58DA" w:rsidRPr="002C6023" w:rsidRDefault="006209D0" w:rsidP="00127526">
      <w:pPr>
        <w:pStyle w:val="NormalWeb"/>
        <w:spacing w:before="0" w:beforeAutospacing="0" w:after="0" w:afterAutospacing="0"/>
        <w:jc w:val="both"/>
        <w:rPr>
          <w:rStyle w:val="Textoennegrita"/>
          <w:rFonts w:ascii="Book Antiqua" w:hAnsi="Book Antiqua"/>
          <w:sz w:val="22"/>
          <w:szCs w:val="22"/>
          <w:lang w:val="es-DO"/>
        </w:rPr>
      </w:pPr>
      <w:r w:rsidRPr="002C6023">
        <w:rPr>
          <w:rStyle w:val="Textoennegrita"/>
          <w:rFonts w:ascii="Book Antiqua" w:hAnsi="Book Antiqua"/>
          <w:sz w:val="22"/>
          <w:szCs w:val="22"/>
          <w:lang w:val="es-DO"/>
        </w:rPr>
        <w:t xml:space="preserve">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identidad de socios o accionistas, o </w:t>
      </w:r>
      <w:r w:rsidR="00CF58DA" w:rsidRPr="002C6023">
        <w:rPr>
          <w:rStyle w:val="Textoennegrita"/>
          <w:rFonts w:ascii="Book Antiqua" w:hAnsi="Book Antiqua"/>
          <w:sz w:val="22"/>
          <w:szCs w:val="22"/>
          <w:lang w:val="es-DO"/>
        </w:rPr>
        <w:t>2) coincidan en alguno de los socios. En ese sentido, deberán participar por una sola de las empresas.</w:t>
      </w:r>
    </w:p>
    <w:p w14:paraId="1D8572D9" w14:textId="77777777" w:rsidR="006209D0" w:rsidRPr="002C6023" w:rsidRDefault="006209D0" w:rsidP="00127526">
      <w:pPr>
        <w:pStyle w:val="NormalWeb"/>
        <w:spacing w:before="0" w:beforeAutospacing="0" w:after="0" w:afterAutospacing="0"/>
        <w:jc w:val="both"/>
        <w:rPr>
          <w:rFonts w:ascii="Book Antiqua" w:hAnsi="Book Antiqua"/>
          <w:sz w:val="22"/>
          <w:szCs w:val="22"/>
          <w:lang w:val="es-DO"/>
        </w:rPr>
      </w:pPr>
    </w:p>
    <w:p w14:paraId="2393B5C1" w14:textId="51DEE0B0" w:rsidR="006209D0" w:rsidRPr="002C6023" w:rsidRDefault="006209D0" w:rsidP="00127526">
      <w:pPr>
        <w:pStyle w:val="NormalWeb"/>
        <w:spacing w:before="0" w:beforeAutospacing="0" w:after="0" w:afterAutospacing="0"/>
        <w:jc w:val="both"/>
        <w:rPr>
          <w:rFonts w:ascii="Book Antiqua" w:hAnsi="Book Antiqua"/>
          <w:sz w:val="22"/>
          <w:szCs w:val="22"/>
          <w:lang w:val="es-DO"/>
        </w:rPr>
      </w:pPr>
      <w:r w:rsidRPr="002C6023">
        <w:rPr>
          <w:rFonts w:ascii="Book Antiqua" w:hAnsi="Book Antiqua"/>
          <w:sz w:val="22"/>
          <w:szCs w:val="22"/>
          <w:lang w:val="es-DO"/>
        </w:rPr>
        <w:t>En cuanto</w:t>
      </w:r>
      <w:r w:rsidR="00127526" w:rsidRPr="002C6023">
        <w:rPr>
          <w:rFonts w:ascii="Book Antiqua" w:hAnsi="Book Antiqua"/>
          <w:sz w:val="22"/>
          <w:szCs w:val="22"/>
          <w:lang w:val="es-DO"/>
        </w:rPr>
        <w:t xml:space="preserve"> a</w:t>
      </w:r>
      <w:r w:rsidRPr="002C6023">
        <w:rPr>
          <w:rFonts w:ascii="Book Antiqua" w:hAnsi="Book Antiqua"/>
          <w:sz w:val="22"/>
          <w:szCs w:val="22"/>
          <w:lang w:val="es-DO"/>
        </w:rPr>
        <w:t xml:space="preserve"> los consorcios, de</w:t>
      </w:r>
      <w:r w:rsidRPr="002C6023">
        <w:rPr>
          <w:rStyle w:val="Textoennegrita"/>
          <w:rFonts w:ascii="Book Antiqua" w:hAnsi="Book Antiqua"/>
          <w:sz w:val="22"/>
          <w:szCs w:val="22"/>
          <w:lang w:val="es-DO"/>
        </w:rPr>
        <w:t> </w:t>
      </w:r>
      <w:r w:rsidRPr="002C6023">
        <w:rPr>
          <w:rFonts w:ascii="Book Antiqua" w:hAnsi="Book Antiqua"/>
          <w:sz w:val="22"/>
          <w:szCs w:val="22"/>
          <w:lang w:val="es-DO"/>
        </w:rPr>
        <w:t>conformidad con el párrafo II del artículo 5 de la Ley núm. 340-06 y sus modificaciones, las personas físicas o jurídicas que formasen parte de un consorcio o unión temporal de oferentes, no podrán presentar otras ofertas en forma individual o como integrante de otro consorcio, en el presente procedimiento de contratación.</w:t>
      </w:r>
    </w:p>
    <w:p w14:paraId="74B070CF" w14:textId="77777777" w:rsidR="006209D0" w:rsidRPr="002C6023" w:rsidRDefault="006209D0" w:rsidP="00127526">
      <w:pPr>
        <w:rPr>
          <w:rFonts w:ascii="Book Antiqua" w:hAnsi="Book Antiqua"/>
          <w:sz w:val="22"/>
          <w:szCs w:val="22"/>
        </w:rPr>
      </w:pPr>
    </w:p>
    <w:p w14:paraId="2FE4A688" w14:textId="77777777" w:rsidR="006209D0" w:rsidRPr="002C6023" w:rsidRDefault="006209D0" w:rsidP="00D867F6">
      <w:pPr>
        <w:pStyle w:val="Ttulo1"/>
      </w:pPr>
      <w:bookmarkStart w:id="217" w:name="_Toc159336651"/>
      <w:bookmarkStart w:id="218" w:name="_Toc165640581"/>
      <w:r w:rsidRPr="002C6023">
        <w:t>Prácticas prohibidas</w:t>
      </w:r>
      <w:bookmarkEnd w:id="217"/>
      <w:bookmarkEnd w:id="218"/>
    </w:p>
    <w:p w14:paraId="71D56BDF" w14:textId="77777777" w:rsidR="006209D0" w:rsidRPr="002C6023" w:rsidRDefault="006209D0" w:rsidP="00127526">
      <w:pPr>
        <w:jc w:val="both"/>
        <w:rPr>
          <w:rFonts w:ascii="Book Antiqua" w:hAnsi="Book Antiqua"/>
          <w:sz w:val="22"/>
          <w:szCs w:val="22"/>
        </w:rPr>
      </w:pPr>
    </w:p>
    <w:p w14:paraId="23983A42" w14:textId="117C08D0" w:rsidR="006209D0" w:rsidRPr="002C6023" w:rsidRDefault="006209D0" w:rsidP="00127526">
      <w:pPr>
        <w:jc w:val="both"/>
        <w:rPr>
          <w:rFonts w:ascii="Book Antiqua" w:hAnsi="Book Antiqua"/>
          <w:sz w:val="22"/>
          <w:szCs w:val="22"/>
        </w:rPr>
      </w:pPr>
      <w:r w:rsidRPr="002C6023">
        <w:rPr>
          <w:rFonts w:ascii="Book Antiqua" w:hAnsi="Book Antiqua"/>
          <w:sz w:val="22"/>
          <w:szCs w:val="22"/>
        </w:rPr>
        <w:t xml:space="preserve">En el curso del procedimiento de selección la institución contratante puede advertir que alguno de los oferentes incumple alguna de las condiciones previstas en el numeral </w:t>
      </w:r>
      <w:r w:rsidR="006A633B" w:rsidRPr="002C6023">
        <w:rPr>
          <w:rFonts w:ascii="Book Antiqua" w:hAnsi="Book Antiqua"/>
          <w:sz w:val="22"/>
          <w:szCs w:val="22"/>
        </w:rPr>
        <w:t>11</w:t>
      </w:r>
      <w:r w:rsidRPr="002C6023">
        <w:rPr>
          <w:rFonts w:ascii="Book Antiqua" w:hAnsi="Book Antiqua"/>
          <w:sz w:val="22"/>
          <w:szCs w:val="22"/>
        </w:rPr>
        <w:t xml:space="preserve"> sobre “Derecho a participar”, así como las prácticas corruptas o fraudulentas</w:t>
      </w:r>
      <w:r w:rsidRPr="002C6023">
        <w:rPr>
          <w:rStyle w:val="Refdenotaalpie"/>
          <w:rFonts w:ascii="Book Antiqua" w:hAnsi="Book Antiqua"/>
          <w:sz w:val="22"/>
          <w:szCs w:val="22"/>
        </w:rPr>
        <w:footnoteReference w:id="19"/>
      </w:r>
      <w:r w:rsidRPr="002C6023">
        <w:rPr>
          <w:rFonts w:ascii="Book Antiqua" w:hAnsi="Book Antiqua"/>
          <w:sz w:val="22"/>
          <w:szCs w:val="22"/>
        </w:rPr>
        <w:t>,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14:paraId="21FFAD5A" w14:textId="77777777" w:rsidR="006209D0" w:rsidRPr="002C6023" w:rsidRDefault="006209D0" w:rsidP="00127526">
      <w:pPr>
        <w:jc w:val="both"/>
        <w:rPr>
          <w:rFonts w:ascii="Book Antiqua" w:hAnsi="Book Antiqua"/>
          <w:sz w:val="22"/>
          <w:szCs w:val="22"/>
        </w:rPr>
      </w:pPr>
    </w:p>
    <w:p w14:paraId="68AA1216"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 xml:space="preserve">Lo anterior, </w:t>
      </w:r>
      <w:r w:rsidRPr="002C6023">
        <w:rPr>
          <w:rFonts w:ascii="Book Antiqua" w:hAnsi="Book Antiqua"/>
          <w:b/>
          <w:bCs/>
          <w:sz w:val="22"/>
          <w:szCs w:val="22"/>
        </w:rPr>
        <w:t>serán causales determinantes del rechazo de la propuesta</w:t>
      </w:r>
      <w:r w:rsidRPr="002C6023">
        <w:rPr>
          <w:rFonts w:ascii="Book Antiqua" w:hAnsi="Book Antiqua"/>
          <w:sz w:val="22"/>
          <w:szCs w:val="22"/>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14:paraId="5F84BF44" w14:textId="77777777" w:rsidR="006209D0" w:rsidRPr="002C6023" w:rsidRDefault="006209D0" w:rsidP="00127526">
      <w:pPr>
        <w:rPr>
          <w:rFonts w:ascii="Book Antiqua" w:hAnsi="Book Antiqua"/>
          <w:sz w:val="22"/>
          <w:szCs w:val="22"/>
        </w:rPr>
      </w:pPr>
    </w:p>
    <w:p w14:paraId="25936A35" w14:textId="77777777" w:rsidR="00026F20" w:rsidRPr="002C6023" w:rsidRDefault="00026F20" w:rsidP="00D867F6">
      <w:pPr>
        <w:pStyle w:val="Ttulo1"/>
      </w:pPr>
      <w:bookmarkStart w:id="219" w:name="_Toc160442110"/>
      <w:bookmarkStart w:id="220" w:name="_Toc165640582"/>
      <w:bookmarkStart w:id="221" w:name="_Toc159336652"/>
      <w:bookmarkStart w:id="222" w:name="_Toc151503146"/>
      <w:r w:rsidRPr="002C6023">
        <w:t>De los Comportamientos Violatorios, Contrarios y Restrictivos a la Competencia.</w:t>
      </w:r>
      <w:bookmarkEnd w:id="219"/>
      <w:bookmarkEnd w:id="220"/>
    </w:p>
    <w:p w14:paraId="235E2BFA" w14:textId="77777777" w:rsidR="00026F20" w:rsidRPr="002C6023" w:rsidRDefault="00026F20" w:rsidP="00026F20">
      <w:pPr>
        <w:jc w:val="both"/>
        <w:rPr>
          <w:rFonts w:ascii="Book Antiqua" w:hAnsi="Book Antiqua"/>
          <w:sz w:val="22"/>
          <w:szCs w:val="22"/>
        </w:rPr>
      </w:pPr>
      <w:r w:rsidRPr="002C6023">
        <w:rPr>
          <w:rFonts w:ascii="Book Antiqua" w:hAnsi="Book Antiqua"/>
          <w:b/>
          <w:bCs/>
          <w:sz w:val="22"/>
          <w:szCs w:val="22"/>
        </w:rPr>
        <w:t> </w:t>
      </w:r>
    </w:p>
    <w:p w14:paraId="6EC9DC8D" w14:textId="77777777" w:rsidR="00026F20" w:rsidRPr="002C6023" w:rsidRDefault="00026F20" w:rsidP="00026F20">
      <w:pPr>
        <w:jc w:val="both"/>
        <w:rPr>
          <w:rFonts w:ascii="Book Antiqua" w:hAnsi="Book Antiqua"/>
          <w:sz w:val="22"/>
          <w:szCs w:val="22"/>
        </w:rPr>
      </w:pPr>
      <w:r w:rsidRPr="002C6023">
        <w:rPr>
          <w:rFonts w:ascii="Book Antiqua" w:hAnsi="Book Antiqua"/>
          <w:sz w:val="22"/>
          <w:szCs w:val="22"/>
        </w:rP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340-06 sobre Compras y Contrataciones. Las violaciones a la Ley núm. 42-08 y al artículo 11 de la Ley núm. 340-06, darán lugar a:  </w:t>
      </w:r>
    </w:p>
    <w:p w14:paraId="511EF90B" w14:textId="77777777" w:rsidR="00026F20" w:rsidRPr="002C6023" w:rsidRDefault="00026F20" w:rsidP="00026F20">
      <w:pPr>
        <w:jc w:val="both"/>
        <w:rPr>
          <w:rFonts w:ascii="Book Antiqua" w:hAnsi="Book Antiqua"/>
          <w:sz w:val="22"/>
          <w:szCs w:val="22"/>
        </w:rPr>
      </w:pPr>
    </w:p>
    <w:p w14:paraId="2C450386" w14:textId="7C0F6A78" w:rsidR="00026F20" w:rsidRPr="002C6023" w:rsidRDefault="00026F20" w:rsidP="00026F20">
      <w:pPr>
        <w:numPr>
          <w:ilvl w:val="0"/>
          <w:numId w:val="35"/>
        </w:numPr>
        <w:ind w:left="284" w:firstLine="0"/>
        <w:jc w:val="both"/>
        <w:rPr>
          <w:rFonts w:ascii="Book Antiqua" w:hAnsi="Book Antiqua"/>
          <w:color w:val="000000"/>
          <w:sz w:val="22"/>
          <w:szCs w:val="22"/>
        </w:rPr>
      </w:pPr>
      <w:r w:rsidRPr="002C6023">
        <w:rPr>
          <w:rFonts w:ascii="Book Antiqua" w:hAnsi="Book Antiqua"/>
          <w:color w:val="000000"/>
          <w:sz w:val="22"/>
          <w:szCs w:val="22"/>
        </w:rPr>
        <w:t xml:space="preserve">La descalificación del oferente que lleve a cabo la conducta ya sea en condición de autor o cómplice de la misma.  </w:t>
      </w:r>
    </w:p>
    <w:p w14:paraId="6EA4EE10" w14:textId="3E9F6241" w:rsidR="00026F20" w:rsidRPr="002C6023" w:rsidRDefault="00026F20" w:rsidP="00026F20">
      <w:pPr>
        <w:numPr>
          <w:ilvl w:val="0"/>
          <w:numId w:val="35"/>
        </w:numPr>
        <w:ind w:left="284" w:firstLine="0"/>
        <w:jc w:val="both"/>
        <w:rPr>
          <w:rFonts w:ascii="Book Antiqua" w:hAnsi="Book Antiqua"/>
          <w:color w:val="000000"/>
          <w:sz w:val="22"/>
          <w:szCs w:val="22"/>
        </w:rPr>
      </w:pPr>
      <w:r w:rsidRPr="002C6023">
        <w:rPr>
          <w:rFonts w:ascii="Book Antiqua" w:hAnsi="Book Antiqua"/>
          <w:color w:val="000000"/>
          <w:sz w:val="22"/>
          <w:szCs w:val="22"/>
        </w:rPr>
        <w:t xml:space="preserve">El rechazo de la propuesta presentada por el oferente responsable de la conducta en </w:t>
      </w:r>
      <w:r w:rsidR="00CF383C" w:rsidRPr="002C6023">
        <w:rPr>
          <w:rFonts w:ascii="Book Antiqua" w:hAnsi="Book Antiqua"/>
          <w:color w:val="000000"/>
          <w:sz w:val="22"/>
          <w:szCs w:val="22"/>
        </w:rPr>
        <w:t>cuestión</w:t>
      </w:r>
      <w:r w:rsidRPr="002C6023">
        <w:rPr>
          <w:rFonts w:ascii="Book Antiqua" w:hAnsi="Book Antiqua"/>
          <w:color w:val="000000"/>
          <w:sz w:val="22"/>
          <w:szCs w:val="22"/>
        </w:rPr>
        <w:t xml:space="preserve"> ya sea en calidad de autor o cómplice, rechazo que podrá establecerse en cualquier etapa del procedimiento de selección o la contratación en sentido general.  </w:t>
      </w:r>
    </w:p>
    <w:p w14:paraId="484DD978" w14:textId="77777777" w:rsidR="00026F20" w:rsidRPr="002C6023" w:rsidRDefault="00026F20" w:rsidP="00026F20">
      <w:pPr>
        <w:numPr>
          <w:ilvl w:val="0"/>
          <w:numId w:val="35"/>
        </w:numPr>
        <w:ind w:left="284" w:firstLine="0"/>
        <w:jc w:val="both"/>
        <w:rPr>
          <w:rFonts w:ascii="Book Antiqua" w:hAnsi="Book Antiqua"/>
          <w:color w:val="000000"/>
          <w:sz w:val="22"/>
          <w:szCs w:val="22"/>
        </w:rPr>
      </w:pPr>
      <w:r w:rsidRPr="002C6023">
        <w:rPr>
          <w:rFonts w:ascii="Book Antiqua" w:hAnsi="Book Antiqua"/>
          <w:color w:val="000000"/>
          <w:sz w:val="22"/>
          <w:szCs w:val="22"/>
        </w:rPr>
        <w:t xml:space="preserve">La rescisión del contrato por parte de la entidad contratante, más una acción en daños y perjuicios en contra del oferente por ante la jurisdicción competente.  </w:t>
      </w:r>
    </w:p>
    <w:p w14:paraId="2C0A0F9B" w14:textId="7C54F05B" w:rsidR="00026F20" w:rsidRPr="002C6023" w:rsidRDefault="00026F20" w:rsidP="00026F20">
      <w:pPr>
        <w:numPr>
          <w:ilvl w:val="0"/>
          <w:numId w:val="35"/>
        </w:numPr>
        <w:ind w:left="284" w:firstLine="0"/>
        <w:jc w:val="both"/>
        <w:rPr>
          <w:rFonts w:ascii="Book Antiqua" w:hAnsi="Book Antiqua"/>
          <w:color w:val="000000"/>
          <w:sz w:val="22"/>
          <w:szCs w:val="22"/>
        </w:rPr>
      </w:pPr>
      <w:r w:rsidRPr="002C6023">
        <w:rPr>
          <w:rFonts w:ascii="Book Antiqua" w:hAnsi="Book Antiqua"/>
          <w:color w:val="000000"/>
          <w:sz w:val="22"/>
          <w:szCs w:val="22"/>
        </w:rPr>
        <w:t xml:space="preserve">La denuncia del ilícito a las autoridades de defensa a la competencia a los fines de lugar. </w:t>
      </w:r>
    </w:p>
    <w:p w14:paraId="4C6BFC5C" w14:textId="77777777" w:rsidR="00026F20" w:rsidRPr="002C6023" w:rsidRDefault="00026F20" w:rsidP="00026F20">
      <w:pPr>
        <w:ind w:left="284"/>
        <w:jc w:val="both"/>
        <w:rPr>
          <w:rFonts w:ascii="Book Antiqua" w:hAnsi="Book Antiqua"/>
          <w:color w:val="000000"/>
          <w:sz w:val="22"/>
          <w:szCs w:val="22"/>
        </w:rPr>
      </w:pPr>
    </w:p>
    <w:p w14:paraId="19056AAD" w14:textId="77777777" w:rsidR="00026F20" w:rsidRPr="002C6023" w:rsidRDefault="00026F20" w:rsidP="00026F20">
      <w:pPr>
        <w:jc w:val="both"/>
        <w:rPr>
          <w:rFonts w:ascii="Book Antiqua" w:hAnsi="Book Antiqua"/>
          <w:sz w:val="22"/>
          <w:szCs w:val="22"/>
        </w:rPr>
      </w:pPr>
      <w:r w:rsidRPr="002C6023">
        <w:rPr>
          <w:rFonts w:ascii="Book Antiqua" w:hAnsi="Book Antiqua"/>
          <w:sz w:val="22"/>
          <w:szCs w:val="22"/>
        </w:rPr>
        <w:t xml:space="preserve">De manera no limitativa, se entenderán como comportamientos violatorios, contrarios y restrictivos a la competencia los siguientes:  </w:t>
      </w:r>
    </w:p>
    <w:p w14:paraId="7FDA3F9E" w14:textId="77777777" w:rsidR="00026F20" w:rsidRPr="002C6023" w:rsidRDefault="00026F20" w:rsidP="00026F20">
      <w:pPr>
        <w:jc w:val="both"/>
        <w:rPr>
          <w:rFonts w:ascii="Book Antiqua" w:hAnsi="Book Antiqua"/>
          <w:sz w:val="22"/>
          <w:szCs w:val="22"/>
        </w:rPr>
      </w:pPr>
      <w:r w:rsidRPr="002C6023">
        <w:rPr>
          <w:rFonts w:ascii="Book Antiqua" w:hAnsi="Book Antiqua"/>
          <w:sz w:val="22"/>
          <w:szCs w:val="22"/>
        </w:rPr>
        <w:t> </w:t>
      </w:r>
    </w:p>
    <w:p w14:paraId="72C78941" w14:textId="77777777" w:rsidR="00026F20" w:rsidRPr="002C6023" w:rsidRDefault="00026F20" w:rsidP="00026F20">
      <w:pPr>
        <w:numPr>
          <w:ilvl w:val="0"/>
          <w:numId w:val="36"/>
        </w:numPr>
        <w:ind w:left="284" w:firstLine="0"/>
        <w:jc w:val="both"/>
        <w:rPr>
          <w:rFonts w:ascii="Book Antiqua" w:hAnsi="Book Antiqua"/>
          <w:color w:val="000000"/>
          <w:sz w:val="22"/>
          <w:szCs w:val="22"/>
        </w:rPr>
      </w:pPr>
      <w:r w:rsidRPr="002C6023">
        <w:rPr>
          <w:rFonts w:ascii="Book Antiqua" w:hAnsi="Book Antiqua"/>
          <w:color w:val="000000"/>
          <w:sz w:val="22"/>
          <w:szCs w:val="22"/>
        </w:rPr>
        <w:t xml:space="preserve">Las prácticas concertadas y acuerdos anticompetitivos, conforme se establece en el artículo 5 de la Ley núm. 42-08.  </w:t>
      </w:r>
    </w:p>
    <w:p w14:paraId="6BE9825D" w14:textId="77777777" w:rsidR="00026F20" w:rsidRPr="002C6023" w:rsidRDefault="00026F20" w:rsidP="00026F20">
      <w:pPr>
        <w:numPr>
          <w:ilvl w:val="0"/>
          <w:numId w:val="36"/>
        </w:numPr>
        <w:ind w:left="284" w:firstLine="0"/>
        <w:jc w:val="both"/>
        <w:rPr>
          <w:rFonts w:ascii="Book Antiqua" w:hAnsi="Book Antiqua"/>
          <w:color w:val="000000"/>
          <w:sz w:val="22"/>
          <w:szCs w:val="22"/>
        </w:rPr>
      </w:pPr>
      <w:r w:rsidRPr="002C6023">
        <w:rPr>
          <w:rFonts w:ascii="Book Antiqua" w:hAnsi="Book Antiqua"/>
          <w:color w:val="000000"/>
          <w:sz w:val="22"/>
          <w:szCs w:val="22"/>
        </w:rPr>
        <w:t>Concertación o coordinación de las ofertas o la abstención en este proceso.</w:t>
      </w:r>
    </w:p>
    <w:p w14:paraId="783B1E72" w14:textId="77777777" w:rsidR="00026F20" w:rsidRPr="002C6023" w:rsidRDefault="00026F20" w:rsidP="00026F20">
      <w:pPr>
        <w:numPr>
          <w:ilvl w:val="0"/>
          <w:numId w:val="36"/>
        </w:numPr>
        <w:ind w:left="284" w:firstLine="0"/>
        <w:jc w:val="both"/>
        <w:rPr>
          <w:rFonts w:ascii="Book Antiqua" w:hAnsi="Book Antiqua"/>
          <w:b/>
          <w:bCs/>
          <w:color w:val="000000"/>
          <w:sz w:val="22"/>
          <w:szCs w:val="22"/>
        </w:rPr>
      </w:pPr>
      <w:r w:rsidRPr="002C6023">
        <w:rPr>
          <w:rFonts w:ascii="Book Antiqua" w:hAnsi="Book Antiqua"/>
          <w:b/>
          <w:bCs/>
          <w:color w:val="000000"/>
          <w:sz w:val="22"/>
          <w:szCs w:val="22"/>
        </w:rPr>
        <w:t>La participación de empresas que posean accionistas en común, mismo domicilio en común y la misma unidad productiva, teléfonos, correos electrónicos, propuestas idénticas, errores o escrituras similares presentados por estas, entre otras.</w:t>
      </w:r>
    </w:p>
    <w:p w14:paraId="0F0BF494" w14:textId="77777777" w:rsidR="00026F20" w:rsidRPr="002C6023" w:rsidRDefault="00026F20" w:rsidP="00026F20">
      <w:pPr>
        <w:numPr>
          <w:ilvl w:val="0"/>
          <w:numId w:val="36"/>
        </w:numPr>
        <w:ind w:left="284" w:firstLine="0"/>
        <w:jc w:val="both"/>
        <w:rPr>
          <w:rFonts w:ascii="Book Antiqua" w:hAnsi="Book Antiqua"/>
          <w:b/>
          <w:bCs/>
          <w:color w:val="000000"/>
          <w:sz w:val="22"/>
          <w:szCs w:val="22"/>
        </w:rPr>
      </w:pPr>
      <w:r w:rsidRPr="002C6023">
        <w:rPr>
          <w:rFonts w:ascii="Book Antiqua" w:hAnsi="Book Antiqua"/>
          <w:color w:val="000000"/>
          <w:sz w:val="22"/>
          <w:szCs w:val="22"/>
        </w:rPr>
        <w:t xml:space="preserve">El abuso de posición dominante, conforme se establece en el artículo 6 de la Ley núm. 42-08.  </w:t>
      </w:r>
    </w:p>
    <w:p w14:paraId="58B27A4D" w14:textId="77777777" w:rsidR="00026F20" w:rsidRPr="002C6023" w:rsidRDefault="00026F20" w:rsidP="00026F20">
      <w:pPr>
        <w:numPr>
          <w:ilvl w:val="0"/>
          <w:numId w:val="36"/>
        </w:numPr>
        <w:ind w:left="284" w:firstLine="0"/>
        <w:jc w:val="both"/>
        <w:rPr>
          <w:rFonts w:ascii="Book Antiqua" w:hAnsi="Book Antiqua"/>
          <w:b/>
          <w:bCs/>
          <w:color w:val="000000"/>
          <w:sz w:val="22"/>
          <w:szCs w:val="22"/>
        </w:rPr>
      </w:pPr>
      <w:r w:rsidRPr="002C6023">
        <w:rPr>
          <w:rFonts w:ascii="Book Antiqua" w:hAnsi="Book Antiqua"/>
          <w:color w:val="000000"/>
          <w:sz w:val="22"/>
          <w:szCs w:val="22"/>
        </w:rPr>
        <w:t xml:space="preserve">La competencia desleal, conforme se establece en los artículos 10 y siguientes de la Ley núm. 42-08. </w:t>
      </w:r>
    </w:p>
    <w:p w14:paraId="520AC013" w14:textId="77777777" w:rsidR="00026F20" w:rsidRPr="002C6023" w:rsidRDefault="00026F20" w:rsidP="00026F20">
      <w:pPr>
        <w:numPr>
          <w:ilvl w:val="0"/>
          <w:numId w:val="36"/>
        </w:numPr>
        <w:ind w:left="284" w:firstLine="0"/>
        <w:jc w:val="both"/>
        <w:rPr>
          <w:rFonts w:ascii="Book Antiqua" w:hAnsi="Book Antiqua"/>
          <w:b/>
          <w:bCs/>
          <w:color w:val="000000"/>
          <w:sz w:val="22"/>
          <w:szCs w:val="22"/>
        </w:rPr>
      </w:pPr>
      <w:r w:rsidRPr="002C6023">
        <w:rPr>
          <w:rFonts w:ascii="Book Antiqua" w:hAnsi="Book Antiqua"/>
          <w:color w:val="000000"/>
          <w:sz w:val="22"/>
          <w:szCs w:val="22"/>
        </w:rPr>
        <w:t xml:space="preserve">Los precios predatorios ofertados en cualquier procedimiento de selección o en una contratación bajo las excepciones de la Ley núm. 340-06 y su reglamento de aplicación,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  </w:t>
      </w:r>
    </w:p>
    <w:p w14:paraId="01778C85" w14:textId="77777777" w:rsidR="00026F20" w:rsidRPr="002C6023" w:rsidRDefault="00026F20" w:rsidP="00026F20">
      <w:pPr>
        <w:numPr>
          <w:ilvl w:val="0"/>
          <w:numId w:val="36"/>
        </w:numPr>
        <w:ind w:left="284" w:firstLine="0"/>
        <w:jc w:val="both"/>
        <w:rPr>
          <w:rFonts w:ascii="Book Antiqua" w:hAnsi="Book Antiqua"/>
          <w:b/>
          <w:bCs/>
          <w:color w:val="000000"/>
          <w:sz w:val="22"/>
          <w:szCs w:val="22"/>
        </w:rPr>
      </w:pPr>
      <w:r w:rsidRPr="002C6023">
        <w:rPr>
          <w:rFonts w:ascii="Book Antiqua" w:hAnsi="Book Antiqua"/>
          <w:color w:val="000000"/>
          <w:sz w:val="22"/>
          <w:szCs w:val="22"/>
        </w:rPr>
        <w:t>Cualquier tipo de conducta anticompetitiva ejercida por los oferentes o por cualquier tercero, relacionada con el procedimiento de selección o una contratación bajo las excepciones de la Ley núm. 340-06.</w:t>
      </w:r>
    </w:p>
    <w:p w14:paraId="62568835" w14:textId="77777777" w:rsidR="00026F20" w:rsidRPr="002C6023" w:rsidRDefault="00026F20" w:rsidP="00026F20">
      <w:pPr>
        <w:ind w:left="720"/>
        <w:jc w:val="both"/>
        <w:rPr>
          <w:rFonts w:ascii="Book Antiqua" w:hAnsi="Book Antiqua"/>
          <w:color w:val="000000"/>
          <w:sz w:val="22"/>
          <w:szCs w:val="22"/>
        </w:rPr>
      </w:pPr>
      <w:r w:rsidRPr="002C6023">
        <w:rPr>
          <w:rFonts w:ascii="Book Antiqua" w:hAnsi="Book Antiqua"/>
          <w:color w:val="000000"/>
          <w:sz w:val="22"/>
          <w:szCs w:val="22"/>
        </w:rPr>
        <w:t> </w:t>
      </w:r>
    </w:p>
    <w:p w14:paraId="417DCCCA" w14:textId="6EACA4B9" w:rsidR="00026F20" w:rsidRPr="002C6023" w:rsidRDefault="00026F20" w:rsidP="00026F20">
      <w:pPr>
        <w:jc w:val="both"/>
        <w:rPr>
          <w:rFonts w:ascii="Book Antiqua" w:hAnsi="Book Antiqua"/>
          <w:sz w:val="22"/>
          <w:szCs w:val="22"/>
        </w:rPr>
      </w:pPr>
      <w:r w:rsidRPr="002C6023">
        <w:rPr>
          <w:rFonts w:ascii="Book Antiqua" w:hAnsi="Book Antiqua"/>
          <w:sz w:val="22"/>
          <w:szCs w:val="22"/>
        </w:rPr>
        <w:t xml:space="preserve">En este sentido, la institución contratante se compromete dentro del marco del Programa de Cumplimiento Regulatorio en las Contrataciones Públicas </w:t>
      </w:r>
      <w:r w:rsidRPr="00710138">
        <w:rPr>
          <w:rFonts w:ascii="Book Antiqua" w:hAnsi="Book Antiqua"/>
          <w:color w:val="000000" w:themeColor="text1"/>
          <w:sz w:val="22"/>
          <w:szCs w:val="22"/>
        </w:rPr>
        <w:t>(Si aplica)</w:t>
      </w:r>
      <w:r w:rsidRPr="002C6023">
        <w:rPr>
          <w:rFonts w:ascii="Book Antiqua" w:hAnsi="Book Antiqua"/>
          <w:sz w:val="22"/>
          <w:szCs w:val="22"/>
        </w:rPr>
        <w:t>, y, dando cumplimiento a las políticas emitidas por la DGCP, a realizar la Debida Diligencia, los fines de detectar los comportamientos violatorios a Ley núm. 340-06, así como la detección oportuna de los posibles conflictos de interés, y comportamientos contrarios y restrictivos a la libre competencia.</w:t>
      </w:r>
    </w:p>
    <w:p w14:paraId="02AA756A" w14:textId="6B1FB61D" w:rsidR="006209D0" w:rsidRPr="002C6023" w:rsidRDefault="006209D0" w:rsidP="00D867F6">
      <w:pPr>
        <w:pStyle w:val="Ttulo1"/>
      </w:pPr>
      <w:bookmarkStart w:id="223" w:name="_Toc165640583"/>
      <w:r w:rsidRPr="002C6023">
        <w:t>Consultas, solicitud de aclaraciones y enmiendas</w:t>
      </w:r>
      <w:bookmarkEnd w:id="221"/>
      <w:bookmarkEnd w:id="223"/>
    </w:p>
    <w:p w14:paraId="60671196" w14:textId="77777777" w:rsidR="006209D0" w:rsidRPr="002C6023" w:rsidRDefault="006209D0" w:rsidP="00127526">
      <w:pPr>
        <w:rPr>
          <w:rFonts w:ascii="Book Antiqua" w:hAnsi="Book Antiqua"/>
          <w:sz w:val="22"/>
          <w:szCs w:val="22"/>
        </w:rPr>
      </w:pPr>
    </w:p>
    <w:p w14:paraId="6D1A9C88" w14:textId="7EDAD984" w:rsidR="006209D0" w:rsidRPr="002C6023" w:rsidRDefault="006209D0" w:rsidP="00127526">
      <w:pPr>
        <w:jc w:val="both"/>
        <w:rPr>
          <w:rFonts w:ascii="Book Antiqua" w:hAnsi="Book Antiqua"/>
          <w:sz w:val="22"/>
          <w:szCs w:val="22"/>
        </w:rPr>
      </w:pPr>
      <w:r w:rsidRPr="002C6023">
        <w:rPr>
          <w:rFonts w:ascii="Book Antiqua" w:hAnsi="Book Antiqua"/>
          <w:sz w:val="22"/>
          <w:szCs w:val="22"/>
        </w:rPr>
        <w:t>Las consultas, aclaraciones y observaciones las formularán los(as) interesados(as), sus representantes legales, o agentes autorizados a través del SECP o en físico mediante comunicación escrita presentada en la institución contratante dirigida al CCC dependiendo la modalidad de contratación, dentro del plazo previsto en el cronograma de actividades.</w:t>
      </w:r>
    </w:p>
    <w:p w14:paraId="30F3F39C" w14:textId="77777777" w:rsidR="006209D0" w:rsidRPr="002C6023" w:rsidRDefault="006209D0" w:rsidP="00127526">
      <w:pPr>
        <w:jc w:val="both"/>
        <w:rPr>
          <w:rFonts w:ascii="Book Antiqua" w:hAnsi="Book Antiqua"/>
          <w:sz w:val="22"/>
          <w:szCs w:val="22"/>
        </w:rPr>
      </w:pPr>
    </w:p>
    <w:p w14:paraId="19D57839"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Las respuestas (ya sean a través de una circular, enmienda/adenda) serán publicadas por la institución contratante en el SECP en el plazo previsto en el cronograma. Así como por correo electrónico u otros medios, a todos quienes hayan mostrado interés en participar.</w:t>
      </w:r>
    </w:p>
    <w:p w14:paraId="2D71E04D" w14:textId="77777777" w:rsidR="006209D0" w:rsidRPr="002C6023" w:rsidRDefault="006209D0" w:rsidP="00127526">
      <w:pPr>
        <w:jc w:val="both"/>
        <w:rPr>
          <w:rFonts w:ascii="Book Antiqua" w:hAnsi="Book Antiqua"/>
          <w:sz w:val="22"/>
          <w:szCs w:val="22"/>
        </w:rPr>
      </w:pPr>
    </w:p>
    <w:p w14:paraId="04B6A94A"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Ninguna aclaración verbal por parte de la institución podrá afectar el alcance y condiciones del pliego y sus anexos. Para estos efectos, sólo se tendrán como válidas las circulares/ adendas/ enmiendas que sean publicadas el SECP dentro del plazo permitido por la Ley y conforme al cronograma de actividades.</w:t>
      </w:r>
    </w:p>
    <w:p w14:paraId="6E894203" w14:textId="77777777" w:rsidR="006209D0" w:rsidRPr="002C6023" w:rsidRDefault="006209D0" w:rsidP="00127526">
      <w:pPr>
        <w:jc w:val="both"/>
        <w:rPr>
          <w:rFonts w:ascii="Book Antiqua" w:hAnsi="Book Antiqua"/>
          <w:sz w:val="22"/>
          <w:szCs w:val="22"/>
        </w:rPr>
      </w:pPr>
    </w:p>
    <w:p w14:paraId="22B66DE5" w14:textId="77777777" w:rsidR="006209D0" w:rsidRPr="002C6023" w:rsidRDefault="006209D0" w:rsidP="00D867F6">
      <w:pPr>
        <w:pStyle w:val="Ttulo1"/>
      </w:pPr>
      <w:bookmarkStart w:id="224" w:name="_Toc159336653"/>
      <w:bookmarkStart w:id="225" w:name="_Toc165640584"/>
      <w:r w:rsidRPr="002C6023">
        <w:rPr>
          <w:rFonts w:eastAsia="SimSun"/>
        </w:rPr>
        <w:t>Contratación pública responsable</w:t>
      </w:r>
      <w:bookmarkEnd w:id="224"/>
      <w:bookmarkEnd w:id="225"/>
    </w:p>
    <w:p w14:paraId="4BA2A6F5" w14:textId="77777777" w:rsidR="006209D0" w:rsidRPr="002C6023" w:rsidRDefault="006209D0" w:rsidP="00127526">
      <w:pPr>
        <w:rPr>
          <w:rFonts w:ascii="Book Antiqua" w:eastAsia="SimSun" w:hAnsi="Book Antiqua"/>
          <w:b/>
          <w:sz w:val="22"/>
          <w:szCs w:val="22"/>
        </w:rPr>
      </w:pPr>
    </w:p>
    <w:p w14:paraId="39EBEAC2" w14:textId="34796744" w:rsidR="006209D0" w:rsidRPr="002C6023" w:rsidRDefault="006209D0" w:rsidP="00127526">
      <w:pPr>
        <w:jc w:val="both"/>
        <w:rPr>
          <w:rFonts w:ascii="Book Antiqua" w:eastAsia="SimSun" w:hAnsi="Book Antiqua"/>
          <w:sz w:val="22"/>
          <w:szCs w:val="22"/>
        </w:rPr>
      </w:pPr>
      <w:r w:rsidRPr="002C6023">
        <w:rPr>
          <w:rFonts w:ascii="Book Antiqua" w:eastAsia="SimSun" w:hAnsi="Book Antiqua"/>
          <w:sz w:val="22"/>
          <w:szCs w:val="22"/>
        </w:rPr>
        <w:t xml:space="preserve">En el(los) contrato(s) suscrito(s) derivado(s) del presente procedimiento de selección, </w:t>
      </w:r>
      <w:r w:rsidR="00E82996">
        <w:rPr>
          <w:rFonts w:ascii="Book Antiqua" w:eastAsia="SimSun" w:hAnsi="Book Antiqua"/>
          <w:sz w:val="22"/>
          <w:szCs w:val="22"/>
        </w:rPr>
        <w:t>e</w:t>
      </w:r>
      <w:r w:rsidRPr="002C6023">
        <w:rPr>
          <w:rFonts w:ascii="Book Antiqua" w:eastAsia="SimSun" w:hAnsi="Book Antiqua"/>
          <w:sz w:val="22"/>
          <w:szCs w:val="22"/>
        </w:rPr>
        <w:t xml:space="preserve">l </w:t>
      </w:r>
      <w:r w:rsidR="00E82996" w:rsidRPr="00E82996">
        <w:rPr>
          <w:rFonts w:ascii="Book Antiqua" w:hAnsi="Book Antiqua"/>
          <w:b/>
          <w:color w:val="000000" w:themeColor="text1"/>
          <w:sz w:val="22"/>
          <w:szCs w:val="22"/>
        </w:rPr>
        <w:t>INDOCAFE</w:t>
      </w:r>
      <w:r w:rsidRPr="002C6023">
        <w:rPr>
          <w:rFonts w:ascii="Book Antiqua" w:hAnsi="Book Antiqua"/>
          <w:b/>
          <w:color w:val="990000"/>
          <w:sz w:val="22"/>
          <w:szCs w:val="22"/>
        </w:rPr>
        <w:t xml:space="preserve"> </w:t>
      </w:r>
      <w:r w:rsidRPr="002C6023">
        <w:rPr>
          <w:rFonts w:ascii="Book Antiqua" w:eastAsia="SimSun" w:hAnsi="Book Antiqua"/>
          <w:sz w:val="22"/>
          <w:szCs w:val="22"/>
        </w:rPr>
        <w:t>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prevención, protección y uso sostenible del medio ambiente.</w:t>
      </w:r>
    </w:p>
    <w:p w14:paraId="2A99E194" w14:textId="77777777" w:rsidR="006209D0" w:rsidRPr="002C6023" w:rsidRDefault="006209D0" w:rsidP="00127526">
      <w:pPr>
        <w:jc w:val="both"/>
        <w:rPr>
          <w:rFonts w:ascii="Book Antiqua" w:eastAsia="SimSun" w:hAnsi="Book Antiqua"/>
          <w:sz w:val="22"/>
          <w:szCs w:val="22"/>
        </w:rPr>
      </w:pPr>
    </w:p>
    <w:p w14:paraId="6C6FC115" w14:textId="76B5D7A8" w:rsidR="006209D0" w:rsidRPr="002C6023" w:rsidRDefault="006209D0" w:rsidP="00127526">
      <w:pPr>
        <w:jc w:val="both"/>
        <w:rPr>
          <w:rFonts w:ascii="Book Antiqua" w:hAnsi="Book Antiqua"/>
          <w:sz w:val="22"/>
          <w:szCs w:val="22"/>
        </w:rPr>
      </w:pPr>
      <w:r w:rsidRPr="002C6023">
        <w:rPr>
          <w:rFonts w:ascii="Book Antiqua" w:eastAsia="SimSun" w:hAnsi="Book Antiqua"/>
          <w:sz w:val="22"/>
          <w:szCs w:val="22"/>
        </w:rPr>
        <w:t xml:space="preserve">En caso de incumplimiento o violación por parte del </w:t>
      </w:r>
      <w:r w:rsidR="00026F20" w:rsidRPr="002C6023">
        <w:rPr>
          <w:rFonts w:ascii="Book Antiqua" w:eastAsia="SimSun" w:hAnsi="Book Antiqua"/>
          <w:sz w:val="22"/>
          <w:szCs w:val="22"/>
        </w:rPr>
        <w:t>contratista</w:t>
      </w:r>
      <w:r w:rsidRPr="002C6023">
        <w:rPr>
          <w:rFonts w:ascii="Book Antiqua" w:eastAsia="SimSun" w:hAnsi="Book Antiqua"/>
          <w:sz w:val="22"/>
          <w:szCs w:val="22"/>
        </w:rPr>
        <w:t xml:space="preserve"> de sus obligaciones de contratación responsable la </w:t>
      </w:r>
      <w:r w:rsidR="00E42012" w:rsidRPr="00E82996">
        <w:rPr>
          <w:rFonts w:ascii="Book Antiqua" w:hAnsi="Book Antiqua"/>
          <w:b/>
          <w:color w:val="000000" w:themeColor="text1"/>
          <w:sz w:val="22"/>
          <w:szCs w:val="22"/>
        </w:rPr>
        <w:t>INDOCAFE</w:t>
      </w:r>
      <w:r w:rsidRPr="002C6023">
        <w:rPr>
          <w:rFonts w:ascii="Book Antiqua" w:hAnsi="Book Antiqua"/>
          <w:b/>
          <w:color w:val="990000"/>
          <w:sz w:val="22"/>
          <w:szCs w:val="22"/>
        </w:rPr>
        <w:t xml:space="preserve"> </w:t>
      </w:r>
      <w:r w:rsidRPr="002C6023">
        <w:rPr>
          <w:rFonts w:ascii="Book Antiqua" w:eastAsia="SimSun" w:hAnsi="Book Antiqua"/>
          <w:sz w:val="22"/>
          <w:szCs w:val="22"/>
        </w:rPr>
        <w:t>otorgará un plazo razonable para que el Contratista implemente las medidas correctivas correspondientes</w:t>
      </w:r>
      <w:r w:rsidRPr="002C6023">
        <w:rPr>
          <w:rFonts w:ascii="Book Antiqua" w:hAnsi="Book Antiqua"/>
          <w:b/>
          <w:color w:val="990000"/>
          <w:sz w:val="22"/>
          <w:szCs w:val="22"/>
        </w:rPr>
        <w:t xml:space="preserve">. </w:t>
      </w:r>
      <w:r w:rsidRPr="002C6023">
        <w:rPr>
          <w:rFonts w:ascii="Book Antiqua" w:hAnsi="Book Antiqua"/>
          <w:bCs/>
          <w:sz w:val="22"/>
          <w:szCs w:val="22"/>
        </w:rPr>
        <w:t>Vencido el plazo sin que se haya</w:t>
      </w:r>
      <w:r w:rsidRPr="002C6023">
        <w:rPr>
          <w:rFonts w:ascii="Book Antiqua" w:hAnsi="Book Antiqua"/>
          <w:b/>
          <w:sz w:val="22"/>
          <w:szCs w:val="22"/>
        </w:rPr>
        <w:t xml:space="preserve"> </w:t>
      </w:r>
      <w:r w:rsidRPr="002C6023">
        <w:rPr>
          <w:rFonts w:ascii="Book Antiqua" w:eastAsia="SimSun" w:hAnsi="Book Antiqua"/>
          <w:sz w:val="22"/>
          <w:szCs w:val="22"/>
        </w:rPr>
        <w:t xml:space="preserve">regularizado la actuación la </w:t>
      </w:r>
      <w:r w:rsidR="00E42012" w:rsidRPr="00E82996">
        <w:rPr>
          <w:rFonts w:ascii="Book Antiqua" w:hAnsi="Book Antiqua"/>
          <w:b/>
          <w:color w:val="000000" w:themeColor="text1"/>
          <w:sz w:val="22"/>
          <w:szCs w:val="22"/>
        </w:rPr>
        <w:t>INDOCAFE</w:t>
      </w:r>
      <w:r w:rsidR="00E42012" w:rsidRPr="002C6023">
        <w:rPr>
          <w:rFonts w:ascii="Book Antiqua" w:hAnsi="Book Antiqua"/>
          <w:sz w:val="22"/>
          <w:szCs w:val="22"/>
        </w:rPr>
        <w:t xml:space="preserve"> </w:t>
      </w:r>
      <w:r w:rsidRPr="002C6023">
        <w:rPr>
          <w:rFonts w:ascii="Book Antiqua" w:hAnsi="Book Antiqua"/>
          <w:sz w:val="22"/>
          <w:szCs w:val="22"/>
        </w:rPr>
        <w:t>podrá declarar la resolución del contrato y el(la) contratista podrá ser pasible de las demás sanciones previstas en el artículo 66 de la Ley núm. 340-06 y sus modificaciones, sin perjuicio de las acciones penales o civiles que correspondan.</w:t>
      </w:r>
    </w:p>
    <w:p w14:paraId="164F2610" w14:textId="77777777" w:rsidR="006209D0" w:rsidRPr="002C6023" w:rsidRDefault="006209D0" w:rsidP="00127526">
      <w:pPr>
        <w:jc w:val="both"/>
        <w:rPr>
          <w:rFonts w:ascii="Book Antiqua" w:eastAsia="SimSun" w:hAnsi="Book Antiqua"/>
          <w:sz w:val="22"/>
          <w:szCs w:val="22"/>
        </w:rPr>
      </w:pPr>
    </w:p>
    <w:p w14:paraId="7AB650F7" w14:textId="7A7C2803" w:rsidR="006209D0" w:rsidRPr="002C6023" w:rsidRDefault="006209D0" w:rsidP="00D867F6">
      <w:pPr>
        <w:pStyle w:val="Ttulo1"/>
        <w:rPr>
          <w:rFonts w:eastAsia="SimSun"/>
        </w:rPr>
      </w:pPr>
      <w:bookmarkStart w:id="226" w:name="_Toc159336654"/>
      <w:bookmarkStart w:id="227" w:name="_Toc165640585"/>
      <w:bookmarkStart w:id="228" w:name="_Hlk154701417"/>
      <w:r w:rsidRPr="002C6023">
        <w:rPr>
          <w:rFonts w:eastAsia="SimSun"/>
        </w:rPr>
        <w:t>Firma digital</w:t>
      </w:r>
      <w:bookmarkEnd w:id="222"/>
      <w:bookmarkEnd w:id="226"/>
      <w:bookmarkEnd w:id="227"/>
    </w:p>
    <w:p w14:paraId="184D1DCF" w14:textId="77777777" w:rsidR="00026F20" w:rsidRPr="002C6023" w:rsidRDefault="00026F20" w:rsidP="00026F20">
      <w:pPr>
        <w:pStyle w:val="Lista"/>
        <w:rPr>
          <w:rFonts w:eastAsia="SimSun"/>
        </w:rPr>
      </w:pPr>
    </w:p>
    <w:p w14:paraId="3F4D0DF0" w14:textId="77777777" w:rsidR="006209D0" w:rsidRPr="002C6023" w:rsidRDefault="006209D0" w:rsidP="00127526">
      <w:pPr>
        <w:jc w:val="both"/>
        <w:rPr>
          <w:rFonts w:ascii="Book Antiqua" w:eastAsia="SimSun" w:hAnsi="Book Antiqua"/>
          <w:sz w:val="22"/>
          <w:szCs w:val="22"/>
        </w:rPr>
      </w:pPr>
      <w:bookmarkStart w:id="229" w:name="_Hlk154582973"/>
      <w:r w:rsidRPr="002C6023">
        <w:rPr>
          <w:rFonts w:ascii="Book Antiqua" w:eastAsia="SimSun" w:hAnsi="Book Antiqua"/>
          <w:sz w:val="22"/>
          <w:szCs w:val="22"/>
        </w:rPr>
        <w:t xml:space="preserve">En consonancia con las disposiciones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230" w:name="_Hlk154582927"/>
      <w:r w:rsidRPr="002C6023">
        <w:rPr>
          <w:rFonts w:ascii="Book Antiqua" w:eastAsia="SimSun" w:hAnsi="Book Antiqua"/>
          <w:sz w:val="22"/>
          <w:szCs w:val="22"/>
        </w:rPr>
        <w:t xml:space="preserve">la Circular núm. DGCP44-PNP-2022-0006 </w:t>
      </w:r>
      <w:bookmarkEnd w:id="230"/>
      <w:r w:rsidRPr="002C6023">
        <w:rPr>
          <w:rFonts w:ascii="Book Antiqua" w:eastAsia="SimSun" w:hAnsi="Book Antiqua"/>
          <w:sz w:val="22"/>
          <w:szCs w:val="22"/>
        </w:rPr>
        <w:t>sobre implementación de la firma digital, y la Resolución núm. IN-CGR-2023-007173</w:t>
      </w:r>
      <w:r w:rsidRPr="002C6023">
        <w:rPr>
          <w:rFonts w:ascii="Book Antiqua" w:hAnsi="Book Antiqua"/>
          <w:sz w:val="22"/>
          <w:szCs w:val="22"/>
        </w:rPr>
        <w:t xml:space="preserve"> </w:t>
      </w:r>
      <w:r w:rsidRPr="002C6023">
        <w:rPr>
          <w:rFonts w:ascii="Book Antiqua" w:eastAsia="SimSun" w:hAnsi="Book Antiqua"/>
          <w:sz w:val="22"/>
          <w:szCs w:val="22"/>
        </w:rPr>
        <w:t xml:space="preserve">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 suscripción de los contratos. </w:t>
      </w:r>
    </w:p>
    <w:p w14:paraId="1BA16123" w14:textId="77777777" w:rsidR="006209D0" w:rsidRPr="002C6023" w:rsidRDefault="006209D0" w:rsidP="00127526">
      <w:pPr>
        <w:jc w:val="both"/>
        <w:rPr>
          <w:rFonts w:ascii="Book Antiqua" w:eastAsia="SimSun" w:hAnsi="Book Antiqua"/>
          <w:sz w:val="22"/>
          <w:szCs w:val="22"/>
        </w:rPr>
      </w:pPr>
    </w:p>
    <w:p w14:paraId="19184752" w14:textId="77777777" w:rsidR="006209D0" w:rsidRPr="002C6023" w:rsidRDefault="006209D0" w:rsidP="00D867F6">
      <w:pPr>
        <w:pStyle w:val="Ttulo1"/>
      </w:pPr>
      <w:bookmarkStart w:id="231" w:name="_Toc117832531"/>
      <w:bookmarkStart w:id="232" w:name="_Toc151411130"/>
      <w:bookmarkStart w:id="233" w:name="_Toc151503205"/>
      <w:bookmarkStart w:id="234" w:name="_Toc159336655"/>
      <w:bookmarkStart w:id="235" w:name="_Toc165640586"/>
      <w:bookmarkStart w:id="236" w:name="_Hlk125383262"/>
      <w:bookmarkStart w:id="237" w:name="_Hlk151429235"/>
      <w:bookmarkEnd w:id="228"/>
      <w:bookmarkEnd w:id="229"/>
      <w:r w:rsidRPr="002C6023">
        <w:t>Reclamaciones, impugnaciones, controversias y competencia para decidirlas</w:t>
      </w:r>
      <w:bookmarkEnd w:id="231"/>
      <w:bookmarkEnd w:id="232"/>
      <w:bookmarkEnd w:id="233"/>
      <w:bookmarkEnd w:id="234"/>
      <w:bookmarkEnd w:id="235"/>
      <w:r w:rsidRPr="002C6023">
        <w:t xml:space="preserve"> </w:t>
      </w:r>
      <w:bookmarkEnd w:id="236"/>
    </w:p>
    <w:bookmarkEnd w:id="237"/>
    <w:p w14:paraId="5374D2D4" w14:textId="77777777" w:rsidR="006209D0" w:rsidRPr="002C6023" w:rsidRDefault="006209D0" w:rsidP="00127526">
      <w:pPr>
        <w:rPr>
          <w:rFonts w:ascii="Book Antiqua" w:hAnsi="Book Antiqua"/>
          <w:sz w:val="22"/>
          <w:szCs w:val="22"/>
        </w:rPr>
      </w:pPr>
    </w:p>
    <w:p w14:paraId="43C8F824"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340-06 y sus modificaciones. </w:t>
      </w:r>
    </w:p>
    <w:p w14:paraId="0FE450DA" w14:textId="77777777" w:rsidR="006209D0" w:rsidRPr="002C6023" w:rsidRDefault="006209D0" w:rsidP="00127526">
      <w:pPr>
        <w:jc w:val="both"/>
        <w:rPr>
          <w:rFonts w:ascii="Book Antiqua" w:hAnsi="Book Antiqua"/>
          <w:sz w:val="22"/>
          <w:szCs w:val="22"/>
        </w:rPr>
      </w:pPr>
    </w:p>
    <w:p w14:paraId="44FE7185" w14:textId="77777777" w:rsidR="006209D0" w:rsidRPr="002C6023" w:rsidRDefault="006209D0" w:rsidP="00127526">
      <w:pPr>
        <w:jc w:val="both"/>
        <w:rPr>
          <w:rStyle w:val="Hipervnculo"/>
          <w:rFonts w:ascii="Book Antiqua" w:hAnsi="Book Antiqua"/>
          <w:i/>
          <w:sz w:val="22"/>
          <w:szCs w:val="22"/>
        </w:rPr>
      </w:pPr>
      <w:r w:rsidRPr="002C6023">
        <w:rPr>
          <w:rFonts w:ascii="Book Antiqua" w:hAnsi="Book Antiqua"/>
          <w:sz w:val="22"/>
          <w:szCs w:val="22"/>
        </w:rPr>
        <w:t>A tales fines, los(as) interesados(as) podrán consultar los requisitos, condiciones y plazos para formalizar sus reclamos, así como las acciones disponibles, incluso para cuando la institución hace silencio administrativo y no responde en tiempo oportuno, accediendo a las “</w:t>
      </w:r>
      <w:r w:rsidRPr="002C6023">
        <w:rPr>
          <w:rFonts w:ascii="Book Antiqua" w:hAnsi="Book Antiqua"/>
          <w:i/>
          <w:sz w:val="22"/>
          <w:szCs w:val="22"/>
        </w:rPr>
        <w:t xml:space="preserve">Guías para presentar Recursos, Denuncias y Solicitudes de Inhabilitación” </w:t>
      </w:r>
      <w:r w:rsidRPr="002C6023">
        <w:rPr>
          <w:rFonts w:ascii="Book Antiqua" w:hAnsi="Book Antiqua"/>
          <w:sz w:val="22"/>
          <w:szCs w:val="22"/>
        </w:rPr>
        <w:t>disponibles en el portal institucional de la DGCP, en el apartado “Marco Legal” en el siguiente enlace</w:t>
      </w:r>
      <w:r w:rsidRPr="002C6023">
        <w:rPr>
          <w:rFonts w:ascii="Book Antiqua" w:hAnsi="Book Antiqua"/>
          <w:i/>
          <w:sz w:val="22"/>
          <w:szCs w:val="22"/>
        </w:rPr>
        <w:t xml:space="preserve"> </w:t>
      </w:r>
      <w:hyperlink r:id="rId15" w:history="1">
        <w:r w:rsidRPr="002C6023">
          <w:rPr>
            <w:rStyle w:val="Hipervnculo"/>
            <w:rFonts w:ascii="Book Antiqua" w:hAnsi="Book Antiqua"/>
            <w:i/>
            <w:sz w:val="22"/>
            <w:szCs w:val="22"/>
          </w:rPr>
          <w:t>https://www.dgcp.gob.do/sobre-nosotros/marco-legal/guias-del-sistema-nacional-de-compras-y-contrataciones-publicas-snccp/</w:t>
        </w:r>
      </w:hyperlink>
      <w:r w:rsidRPr="002C6023">
        <w:rPr>
          <w:rStyle w:val="Hipervnculo"/>
          <w:rFonts w:ascii="Book Antiqua" w:hAnsi="Book Antiqua"/>
          <w:i/>
          <w:sz w:val="22"/>
          <w:szCs w:val="22"/>
        </w:rPr>
        <w:t>.</w:t>
      </w:r>
    </w:p>
    <w:p w14:paraId="7055C93D" w14:textId="77777777" w:rsidR="006209D0" w:rsidRPr="002C6023" w:rsidRDefault="006209D0" w:rsidP="00127526">
      <w:pPr>
        <w:jc w:val="both"/>
        <w:rPr>
          <w:rFonts w:ascii="Book Antiqua" w:hAnsi="Book Antiqua"/>
          <w:iCs/>
          <w:sz w:val="22"/>
          <w:szCs w:val="22"/>
        </w:rPr>
      </w:pPr>
    </w:p>
    <w:p w14:paraId="261625C5" w14:textId="77777777" w:rsidR="006209D0" w:rsidRPr="002C6023" w:rsidRDefault="006209D0" w:rsidP="00127526">
      <w:pPr>
        <w:jc w:val="both"/>
        <w:rPr>
          <w:rFonts w:ascii="Book Antiqua" w:hAnsi="Book Antiqua"/>
          <w:sz w:val="22"/>
          <w:szCs w:val="22"/>
        </w:rPr>
      </w:pPr>
      <w:r w:rsidRPr="002C6023">
        <w:rPr>
          <w:rFonts w:ascii="Book Antiqua" w:hAnsi="Book Antiqua"/>
          <w:sz w:val="22"/>
          <w:szCs w:val="22"/>
        </w:rPr>
        <w:t>Los recursos administrativos son optativos, por lo que en cualquier caso el interesado u oferente podrá presentar reclamación ante la jurisdicción judicial.</w:t>
      </w:r>
    </w:p>
    <w:p w14:paraId="3AB3ACBD" w14:textId="77777777" w:rsidR="006209D0" w:rsidRPr="002C6023" w:rsidRDefault="006209D0" w:rsidP="00127526">
      <w:pPr>
        <w:jc w:val="both"/>
        <w:rPr>
          <w:rFonts w:ascii="Book Antiqua" w:hAnsi="Book Antiqua"/>
          <w:sz w:val="22"/>
          <w:szCs w:val="22"/>
        </w:rPr>
      </w:pPr>
    </w:p>
    <w:p w14:paraId="19F6B504" w14:textId="77777777" w:rsidR="006209D0" w:rsidRPr="002C6023" w:rsidRDefault="006209D0" w:rsidP="00127526">
      <w:pPr>
        <w:jc w:val="both"/>
        <w:rPr>
          <w:rFonts w:ascii="Book Antiqua" w:hAnsi="Book Antiqua"/>
          <w:sz w:val="22"/>
          <w:szCs w:val="22"/>
        </w:rPr>
      </w:pPr>
      <w:bookmarkStart w:id="238" w:name="_Hlk152581390"/>
      <w:r w:rsidRPr="002C6023">
        <w:rPr>
          <w:rFonts w:ascii="Book Antiqua" w:hAnsi="Book Antiqua"/>
          <w:sz w:val="22"/>
          <w:szCs w:val="22"/>
        </w:rPr>
        <w:t>Para los conflictos y controversias que susciten en la fase de ejecución contractual, entre la institución y el (la)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288B1294" w14:textId="77777777" w:rsidR="006209D0" w:rsidRPr="002C6023" w:rsidRDefault="006209D0" w:rsidP="00127526">
      <w:pPr>
        <w:jc w:val="both"/>
        <w:rPr>
          <w:rFonts w:ascii="Book Antiqua" w:hAnsi="Book Antiqua"/>
          <w:sz w:val="22"/>
          <w:szCs w:val="22"/>
        </w:rPr>
      </w:pPr>
      <w:bookmarkStart w:id="239" w:name="_Hlk154694636"/>
    </w:p>
    <w:p w14:paraId="7A546D1D" w14:textId="77777777" w:rsidR="006209D0" w:rsidRPr="002C6023" w:rsidRDefault="006209D0" w:rsidP="00127526">
      <w:pPr>
        <w:jc w:val="both"/>
        <w:rPr>
          <w:rFonts w:ascii="Book Antiqua" w:hAnsi="Book Antiqua"/>
          <w:b/>
          <w:bCs/>
          <w:sz w:val="22"/>
          <w:szCs w:val="22"/>
        </w:rPr>
      </w:pPr>
      <w:bookmarkStart w:id="240" w:name="_Hlk154590167"/>
      <w:r w:rsidRPr="002C6023">
        <w:rPr>
          <w:rFonts w:ascii="Book Antiqua" w:hAnsi="Book Antiqua"/>
          <w:b/>
          <w:bCs/>
          <w:sz w:val="22"/>
          <w:szCs w:val="22"/>
        </w:rPr>
        <w:t>El plazo para los(as) interesados(as) impugnar el pliego de condiciones es de 10 días hábiles a partir de la convocatoria del procedimiento en el SECP; mientras que para los (as) oferentes presentar las acciones descritas será a partir de las notificaciones de los informes de evaluación de ofertas correspondiente, así como de la adjudicación.</w:t>
      </w:r>
    </w:p>
    <w:p w14:paraId="13EAD7F7" w14:textId="77777777" w:rsidR="006209D0" w:rsidRPr="002C6023" w:rsidRDefault="006209D0" w:rsidP="00127526">
      <w:pPr>
        <w:jc w:val="both"/>
        <w:rPr>
          <w:rFonts w:ascii="Book Antiqua" w:hAnsi="Book Antiqua"/>
          <w:sz w:val="22"/>
          <w:szCs w:val="22"/>
        </w:rPr>
      </w:pPr>
    </w:p>
    <w:p w14:paraId="336BDDE5" w14:textId="2CBFB2D7" w:rsidR="006209D0" w:rsidRPr="00AF780C" w:rsidRDefault="006209D0" w:rsidP="00127526">
      <w:pPr>
        <w:jc w:val="both"/>
        <w:rPr>
          <w:rFonts w:ascii="Book Antiqua" w:hAnsi="Book Antiqua"/>
          <w:bCs/>
          <w:sz w:val="22"/>
          <w:szCs w:val="22"/>
        </w:rPr>
      </w:pPr>
      <w:r w:rsidRPr="00AF780C">
        <w:rPr>
          <w:rFonts w:ascii="Book Antiqua" w:hAnsi="Book Antiqua"/>
          <w:bCs/>
          <w:color w:val="000000" w:themeColor="text1"/>
          <w:sz w:val="22"/>
          <w:szCs w:val="22"/>
        </w:rPr>
        <w:t>Al margen de lo anterior, las partes tienen la posibilidad de utilizar el procedimiento de arbitraje comercial de la República Dominicana ante conflictos y controversias que resulten de la ejecución del Contrato, su incumplimiento, su interpretación, su resolución o nulidad, de conformidad con las disposiciones de la Ley Núm. 479-08, de fecha treinta (30) de diciembre del dos mil ocho (2008) siempre que de esta forma haya quedado establecido en propio contrato</w:t>
      </w:r>
      <w:bookmarkEnd w:id="239"/>
      <w:bookmarkEnd w:id="240"/>
      <w:r w:rsidRPr="00AF780C">
        <w:rPr>
          <w:rFonts w:ascii="Book Antiqua" w:hAnsi="Book Antiqua"/>
          <w:bCs/>
          <w:color w:val="000000" w:themeColor="text1"/>
          <w:sz w:val="22"/>
          <w:szCs w:val="22"/>
        </w:rPr>
        <w:t>.</w:t>
      </w:r>
      <w:bookmarkEnd w:id="238"/>
      <w:r w:rsidRPr="00AF780C">
        <w:rPr>
          <w:rFonts w:ascii="Book Antiqua" w:hAnsi="Book Antiqua"/>
          <w:bCs/>
          <w:color w:val="000000" w:themeColor="text1"/>
          <w:sz w:val="22"/>
          <w:szCs w:val="22"/>
        </w:rPr>
        <w:t xml:space="preserve">  Si la institución opta por disponer esta vía, debe indicarlo en el modelo del contrato a suscribir.</w:t>
      </w:r>
    </w:p>
    <w:p w14:paraId="0F656182" w14:textId="77777777" w:rsidR="006209D0" w:rsidRPr="002C6023" w:rsidRDefault="006209D0" w:rsidP="00127526">
      <w:pPr>
        <w:jc w:val="both"/>
        <w:rPr>
          <w:rFonts w:ascii="Book Antiqua" w:eastAsia="Calibri" w:hAnsi="Book Antiqua"/>
          <w:kern w:val="2"/>
          <w:sz w:val="22"/>
          <w:szCs w:val="22"/>
          <w:lang w:eastAsia="en-US"/>
          <w14:ligatures w14:val="standardContextual"/>
        </w:rPr>
        <w:sectPr w:rsidR="006209D0" w:rsidRPr="002C6023" w:rsidSect="000C4C55">
          <w:headerReference w:type="default" r:id="rId16"/>
          <w:footerReference w:type="even" r:id="rId17"/>
          <w:footerReference w:type="default" r:id="rId18"/>
          <w:headerReference w:type="first" r:id="rId19"/>
          <w:pgSz w:w="12242" w:h="15842" w:code="1"/>
          <w:pgMar w:top="1417" w:right="1562" w:bottom="1417" w:left="1701" w:header="720" w:footer="579" w:gutter="0"/>
          <w:cols w:space="720"/>
          <w:docGrid w:linePitch="360"/>
        </w:sectPr>
      </w:pPr>
    </w:p>
    <w:p w14:paraId="6BB1B1EA" w14:textId="77777777" w:rsidR="003333D8" w:rsidRPr="002C6023" w:rsidRDefault="003333D8" w:rsidP="00127526">
      <w:pPr>
        <w:rPr>
          <w:rFonts w:ascii="Book Antiqua" w:hAnsi="Book Antiqua"/>
          <w:sz w:val="22"/>
          <w:szCs w:val="22"/>
        </w:rPr>
      </w:pPr>
    </w:p>
    <w:p w14:paraId="0C74A19B" w14:textId="77777777" w:rsidR="00BA51B9" w:rsidRPr="002C6023" w:rsidRDefault="00BA51B9" w:rsidP="00D867F6">
      <w:pPr>
        <w:pStyle w:val="Ttulo1"/>
      </w:pPr>
      <w:bookmarkStart w:id="241" w:name="_Toc159336714"/>
      <w:bookmarkStart w:id="242" w:name="_Toc165640587"/>
      <w:r w:rsidRPr="002C6023">
        <w:t>Anexos documentos estandarizados</w:t>
      </w:r>
      <w:bookmarkEnd w:id="241"/>
      <w:bookmarkEnd w:id="242"/>
      <w:r w:rsidRPr="002C6023">
        <w:tab/>
      </w:r>
    </w:p>
    <w:p w14:paraId="71686D54" w14:textId="77777777" w:rsidR="00BA51B9" w:rsidRPr="002C6023" w:rsidRDefault="00BA51B9" w:rsidP="00127526">
      <w:pPr>
        <w:autoSpaceDE w:val="0"/>
        <w:autoSpaceDN w:val="0"/>
        <w:rPr>
          <w:rFonts w:ascii="Book Antiqua" w:hAnsi="Book Antiqua"/>
          <w:b/>
          <w:sz w:val="22"/>
          <w:szCs w:val="22"/>
        </w:rPr>
      </w:pPr>
    </w:p>
    <w:p w14:paraId="4E372E4B" w14:textId="77777777" w:rsidR="00BA51B9" w:rsidRPr="002C6023" w:rsidRDefault="00BA51B9" w:rsidP="00127526">
      <w:pPr>
        <w:jc w:val="both"/>
        <w:rPr>
          <w:rFonts w:ascii="Book Antiqua" w:hAnsi="Book Antiqua"/>
          <w:sz w:val="22"/>
          <w:szCs w:val="22"/>
        </w:rPr>
      </w:pPr>
      <w:r w:rsidRPr="002C6023">
        <w:rPr>
          <w:rFonts w:ascii="Book Antiqua" w:hAnsi="Book Antiqua"/>
          <w:sz w:val="22"/>
          <w:szCs w:val="22"/>
        </w:rPr>
        <w:t>El(la) oferente presentará sus ofertas a través de los formularios y documentos estándar determinados en el presente pliego, los cuales se anexan como parte integral del mismo, a los fines de facilitar la evaluación de las ofertas por parte de los(as) peritos designados(as).</w:t>
      </w:r>
    </w:p>
    <w:p w14:paraId="35F7D9F9" w14:textId="77777777" w:rsidR="00BA51B9" w:rsidRPr="002C6023" w:rsidRDefault="00BA51B9" w:rsidP="00127526">
      <w:pPr>
        <w:jc w:val="both"/>
        <w:rPr>
          <w:rFonts w:ascii="Book Antiqua" w:hAnsi="Book Antiqua"/>
          <w:sz w:val="22"/>
          <w:szCs w:val="22"/>
        </w:rPr>
      </w:pPr>
    </w:p>
    <w:p w14:paraId="44A54FE8" w14:textId="071D33E0" w:rsidR="00BA51B9" w:rsidRPr="002C6023" w:rsidRDefault="00BA51B9" w:rsidP="00261E06">
      <w:pPr>
        <w:jc w:val="both"/>
        <w:rPr>
          <w:rFonts w:ascii="Book Antiqua" w:hAnsi="Book Antiqua"/>
          <w:sz w:val="22"/>
          <w:szCs w:val="22"/>
        </w:rPr>
      </w:pPr>
      <w:r w:rsidRPr="002C6023">
        <w:rPr>
          <w:rFonts w:ascii="Book Antiqua" w:hAnsi="Book Antiqua"/>
          <w:sz w:val="22"/>
          <w:szCs w:val="22"/>
        </w:rPr>
        <w:t xml:space="preserve">Se aclara que, en el evento de que un(a) oferente no presente su oferta en alguno de estos documentos estandarizados, esto no será motivo de rechazo de su oferta, ni será obstáculo para que los peritos la evalúen. A continuación, se mencionan los documentos de este </w:t>
      </w:r>
      <w:proofErr w:type="spellStart"/>
      <w:r w:rsidRPr="002C6023">
        <w:rPr>
          <w:rFonts w:ascii="Book Antiqua" w:hAnsi="Book Antiqua"/>
          <w:sz w:val="22"/>
          <w:szCs w:val="22"/>
        </w:rPr>
        <w:t>procedimiento</w:t>
      </w:r>
      <w:bookmarkStart w:id="243" w:name="_Toc117832572"/>
      <w:r w:rsidRPr="002C6023">
        <w:rPr>
          <w:rFonts w:ascii="Book Antiqua" w:hAnsi="Book Antiqua"/>
          <w:sz w:val="22"/>
          <w:szCs w:val="22"/>
        </w:rPr>
        <w:t>Formulario</w:t>
      </w:r>
      <w:proofErr w:type="spellEnd"/>
      <w:r w:rsidRPr="002C6023">
        <w:rPr>
          <w:rFonts w:ascii="Book Antiqua" w:hAnsi="Book Antiqua"/>
          <w:sz w:val="22"/>
          <w:szCs w:val="22"/>
        </w:rPr>
        <w:t xml:space="preserve"> de presentación de oferta técnica SNCC.F.034</w:t>
      </w:r>
    </w:p>
    <w:p w14:paraId="14F756A1" w14:textId="77777777" w:rsidR="00BA51B9" w:rsidRPr="002C6023" w:rsidRDefault="00BA51B9" w:rsidP="00127526">
      <w:pPr>
        <w:pStyle w:val="Prrafodelista"/>
        <w:numPr>
          <w:ilvl w:val="0"/>
          <w:numId w:val="24"/>
        </w:numPr>
        <w:tabs>
          <w:tab w:val="left" w:pos="708"/>
        </w:tabs>
        <w:jc w:val="both"/>
        <w:rPr>
          <w:rFonts w:ascii="Book Antiqua" w:hAnsi="Book Antiqua"/>
          <w:sz w:val="22"/>
          <w:szCs w:val="22"/>
        </w:rPr>
      </w:pPr>
      <w:r w:rsidRPr="002C6023">
        <w:rPr>
          <w:rFonts w:ascii="Book Antiqua" w:hAnsi="Book Antiqua"/>
          <w:sz w:val="22"/>
          <w:szCs w:val="22"/>
        </w:rPr>
        <w:t>Formulario de presentación de oferta económica SNCC.F.033</w:t>
      </w:r>
    </w:p>
    <w:p w14:paraId="6FC32A77" w14:textId="7A432B19" w:rsidR="00BA51B9" w:rsidRPr="002C6023" w:rsidRDefault="00BA51B9" w:rsidP="00127526">
      <w:pPr>
        <w:pStyle w:val="Prrafodelista"/>
        <w:numPr>
          <w:ilvl w:val="0"/>
          <w:numId w:val="24"/>
        </w:numPr>
        <w:tabs>
          <w:tab w:val="left" w:pos="708"/>
        </w:tabs>
        <w:ind w:left="357" w:firstLine="0"/>
        <w:jc w:val="both"/>
        <w:rPr>
          <w:rFonts w:ascii="Book Antiqua" w:hAnsi="Book Antiqua"/>
          <w:sz w:val="22"/>
          <w:szCs w:val="22"/>
        </w:rPr>
      </w:pPr>
      <w:r w:rsidRPr="002C6023">
        <w:rPr>
          <w:rFonts w:ascii="Book Antiqua" w:hAnsi="Book Antiqua"/>
          <w:sz w:val="22"/>
          <w:szCs w:val="22"/>
        </w:rPr>
        <w:t>Modelo de Contrato de</w:t>
      </w:r>
      <w:r w:rsidR="00B26C8B" w:rsidRPr="002C6023">
        <w:rPr>
          <w:rFonts w:ascii="Book Antiqua" w:hAnsi="Book Antiqua"/>
          <w:sz w:val="22"/>
          <w:szCs w:val="22"/>
        </w:rPr>
        <w:t xml:space="preserve"> Suministro de</w:t>
      </w:r>
      <w:r w:rsidRPr="002C6023">
        <w:rPr>
          <w:rFonts w:ascii="Book Antiqua" w:hAnsi="Book Antiqua"/>
          <w:sz w:val="22"/>
          <w:szCs w:val="22"/>
        </w:rPr>
        <w:t xml:space="preserve"> </w:t>
      </w:r>
      <w:r w:rsidR="00B26C8B" w:rsidRPr="002C6023">
        <w:rPr>
          <w:rFonts w:ascii="Book Antiqua" w:hAnsi="Book Antiqua"/>
          <w:sz w:val="22"/>
          <w:szCs w:val="22"/>
        </w:rPr>
        <w:t>Bienes</w:t>
      </w:r>
      <w:r w:rsidRPr="002C6023">
        <w:rPr>
          <w:rFonts w:ascii="Book Antiqua" w:hAnsi="Book Antiqua"/>
          <w:sz w:val="22"/>
          <w:szCs w:val="22"/>
        </w:rPr>
        <w:t xml:space="preserve"> (SNCC.C.02</w:t>
      </w:r>
      <w:r w:rsidR="00B26C8B" w:rsidRPr="002C6023">
        <w:rPr>
          <w:rFonts w:ascii="Book Antiqua" w:hAnsi="Book Antiqua"/>
          <w:sz w:val="22"/>
          <w:szCs w:val="22"/>
        </w:rPr>
        <w:t>3</w:t>
      </w:r>
      <w:r w:rsidRPr="002C6023">
        <w:rPr>
          <w:rFonts w:ascii="Book Antiqua" w:hAnsi="Book Antiqua"/>
          <w:sz w:val="22"/>
          <w:szCs w:val="22"/>
        </w:rPr>
        <w:t>)</w:t>
      </w:r>
    </w:p>
    <w:p w14:paraId="2D40F81D" w14:textId="77777777" w:rsidR="00BA51B9" w:rsidRPr="002C6023" w:rsidRDefault="00BA51B9" w:rsidP="00127526">
      <w:pPr>
        <w:pStyle w:val="Prrafodelista"/>
        <w:numPr>
          <w:ilvl w:val="0"/>
          <w:numId w:val="24"/>
        </w:numPr>
        <w:tabs>
          <w:tab w:val="left" w:pos="708"/>
        </w:tabs>
        <w:ind w:left="357" w:firstLine="0"/>
        <w:jc w:val="both"/>
        <w:rPr>
          <w:rFonts w:ascii="Book Antiqua" w:hAnsi="Book Antiqua"/>
          <w:sz w:val="22"/>
          <w:szCs w:val="22"/>
        </w:rPr>
      </w:pPr>
      <w:r w:rsidRPr="002C6023">
        <w:rPr>
          <w:rFonts w:ascii="Book Antiqua" w:hAnsi="Book Antiqua"/>
          <w:sz w:val="22"/>
          <w:szCs w:val="22"/>
        </w:rPr>
        <w:t>Compromiso ético para oferentes del Estado.</w:t>
      </w:r>
    </w:p>
    <w:p w14:paraId="307B4521" w14:textId="77777777" w:rsidR="00BA51B9" w:rsidRPr="002C6023" w:rsidRDefault="00BA51B9" w:rsidP="00127526">
      <w:pPr>
        <w:pStyle w:val="Prrafodelista"/>
        <w:numPr>
          <w:ilvl w:val="0"/>
          <w:numId w:val="24"/>
        </w:numPr>
        <w:tabs>
          <w:tab w:val="left" w:pos="708"/>
        </w:tabs>
        <w:ind w:left="357" w:firstLine="0"/>
        <w:jc w:val="both"/>
        <w:rPr>
          <w:rFonts w:ascii="Book Antiqua" w:hAnsi="Book Antiqua"/>
          <w:sz w:val="22"/>
          <w:szCs w:val="22"/>
        </w:rPr>
      </w:pPr>
      <w:r w:rsidRPr="002C6023">
        <w:rPr>
          <w:rFonts w:ascii="Book Antiqua" w:hAnsi="Book Antiqua"/>
          <w:sz w:val="22"/>
          <w:szCs w:val="22"/>
        </w:rPr>
        <w:t>Formulario de Entrega de Muestra (SNCC.F.056), si procede.</w:t>
      </w:r>
    </w:p>
    <w:p w14:paraId="0417DF9B" w14:textId="77777777" w:rsidR="00BA51B9" w:rsidRPr="002C6023" w:rsidRDefault="00BA51B9" w:rsidP="00127526">
      <w:pPr>
        <w:pStyle w:val="Prrafodelista"/>
        <w:numPr>
          <w:ilvl w:val="0"/>
          <w:numId w:val="24"/>
        </w:numPr>
        <w:tabs>
          <w:tab w:val="left" w:pos="708"/>
        </w:tabs>
        <w:ind w:left="357" w:firstLine="0"/>
        <w:jc w:val="both"/>
        <w:rPr>
          <w:rFonts w:ascii="Book Antiqua" w:hAnsi="Book Antiqua"/>
          <w:sz w:val="22"/>
          <w:szCs w:val="22"/>
        </w:rPr>
      </w:pPr>
      <w:r w:rsidRPr="002C6023">
        <w:rPr>
          <w:rFonts w:ascii="Book Antiqua" w:hAnsi="Book Antiqua"/>
          <w:bCs/>
          <w:sz w:val="22"/>
          <w:szCs w:val="22"/>
        </w:rPr>
        <w:t>Compromiso ético fechado y firmado por todos los miembros del comité de compras y contrataciones.</w:t>
      </w:r>
    </w:p>
    <w:p w14:paraId="00F2C149" w14:textId="22ADC024" w:rsidR="00BA51B9" w:rsidRPr="002C6023" w:rsidRDefault="00BA51B9" w:rsidP="00127526">
      <w:pPr>
        <w:jc w:val="both"/>
        <w:rPr>
          <w:rFonts w:ascii="Book Antiqua" w:hAnsi="Book Antiqua"/>
          <w:sz w:val="22"/>
          <w:szCs w:val="22"/>
        </w:rPr>
      </w:pPr>
      <w:bookmarkStart w:id="244" w:name="_Hlk154702586"/>
      <w:bookmarkEnd w:id="243"/>
      <w:r w:rsidRPr="002C6023">
        <w:rPr>
          <w:rFonts w:ascii="Book Antiqua" w:hAnsi="Book Antiqua"/>
          <w:sz w:val="22"/>
          <w:szCs w:val="22"/>
        </w:rPr>
        <w:br w:type="page"/>
      </w:r>
    </w:p>
    <w:p w14:paraId="7BEDC33D" w14:textId="0B3BBEDF" w:rsidR="00BA51B9" w:rsidRPr="002C6023" w:rsidRDefault="00BA51B9" w:rsidP="00127526">
      <w:pPr>
        <w:rPr>
          <w:rFonts w:ascii="Book Antiqua" w:hAnsi="Book Antiqua"/>
          <w:b/>
          <w:caps/>
          <w:sz w:val="22"/>
          <w:szCs w:val="22"/>
        </w:rPr>
      </w:pPr>
      <w:bookmarkStart w:id="245" w:name="_Hlk152456929"/>
      <w:r w:rsidRPr="002C6023">
        <w:rPr>
          <w:rFonts w:ascii="Book Antiqua" w:hAnsi="Book Antiqua"/>
          <w:b/>
          <w:caps/>
          <w:sz w:val="22"/>
          <w:szCs w:val="22"/>
        </w:rPr>
        <w:t>Creación:</w:t>
      </w:r>
    </w:p>
    <w:p w14:paraId="6B68046D" w14:textId="77777777" w:rsidR="00BA51B9" w:rsidRPr="002C6023" w:rsidRDefault="00BA51B9" w:rsidP="00127526">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A51B9" w:rsidRPr="002C6023" w14:paraId="04AF6565" w14:textId="77777777" w:rsidTr="006209D0">
        <w:trPr>
          <w:tblHeader/>
        </w:trPr>
        <w:tc>
          <w:tcPr>
            <w:tcW w:w="1188" w:type="dxa"/>
            <w:shd w:val="clear" w:color="auto" w:fill="4F81BD" w:themeFill="accent1"/>
          </w:tcPr>
          <w:p w14:paraId="107ECC5A" w14:textId="77777777" w:rsidR="00BA51B9" w:rsidRPr="002C6023" w:rsidRDefault="00BA51B9" w:rsidP="00127526">
            <w:pPr>
              <w:rPr>
                <w:rFonts w:ascii="Book Antiqua" w:hAnsi="Book Antiqua"/>
                <w:b/>
                <w:sz w:val="22"/>
                <w:szCs w:val="22"/>
              </w:rPr>
            </w:pPr>
            <w:r w:rsidRPr="002C6023">
              <w:rPr>
                <w:rFonts w:ascii="Book Antiqua" w:hAnsi="Book Antiqua"/>
                <w:b/>
                <w:sz w:val="22"/>
                <w:szCs w:val="22"/>
              </w:rPr>
              <w:t xml:space="preserve">Fecha </w:t>
            </w:r>
          </w:p>
        </w:tc>
        <w:tc>
          <w:tcPr>
            <w:tcW w:w="3600" w:type="dxa"/>
            <w:shd w:val="clear" w:color="auto" w:fill="4F81BD" w:themeFill="accent1"/>
          </w:tcPr>
          <w:p w14:paraId="6B724AD2" w14:textId="77777777" w:rsidR="00BA51B9" w:rsidRPr="002C6023" w:rsidRDefault="00BA51B9" w:rsidP="00127526">
            <w:pPr>
              <w:rPr>
                <w:rFonts w:ascii="Book Antiqua" w:hAnsi="Book Antiqua"/>
                <w:b/>
                <w:sz w:val="22"/>
                <w:szCs w:val="22"/>
              </w:rPr>
            </w:pPr>
            <w:r w:rsidRPr="002C6023">
              <w:rPr>
                <w:rFonts w:ascii="Book Antiqua" w:hAnsi="Book Antiqua"/>
                <w:b/>
                <w:sz w:val="22"/>
                <w:szCs w:val="22"/>
              </w:rPr>
              <w:t>Realizado por:</w:t>
            </w:r>
          </w:p>
        </w:tc>
        <w:tc>
          <w:tcPr>
            <w:tcW w:w="4860" w:type="dxa"/>
            <w:shd w:val="clear" w:color="auto" w:fill="4F81BD" w:themeFill="accent1"/>
          </w:tcPr>
          <w:p w14:paraId="1AAD47FD" w14:textId="77777777" w:rsidR="00BA51B9" w:rsidRPr="002C6023" w:rsidRDefault="00BA51B9" w:rsidP="00127526">
            <w:pPr>
              <w:rPr>
                <w:rFonts w:ascii="Book Antiqua" w:hAnsi="Book Antiqua"/>
                <w:b/>
                <w:sz w:val="22"/>
                <w:szCs w:val="22"/>
              </w:rPr>
            </w:pPr>
            <w:r w:rsidRPr="002C6023">
              <w:rPr>
                <w:rFonts w:ascii="Book Antiqua" w:hAnsi="Book Antiqua"/>
                <w:b/>
                <w:sz w:val="22"/>
                <w:szCs w:val="22"/>
              </w:rPr>
              <w:t>Aprobado Por:</w:t>
            </w:r>
          </w:p>
        </w:tc>
      </w:tr>
      <w:tr w:rsidR="00BA51B9" w:rsidRPr="002C6023" w14:paraId="0346B5C4" w14:textId="77777777" w:rsidTr="00E91DA2">
        <w:trPr>
          <w:trHeight w:val="774"/>
        </w:trPr>
        <w:tc>
          <w:tcPr>
            <w:tcW w:w="1188" w:type="dxa"/>
            <w:vMerge w:val="restart"/>
            <w:vAlign w:val="center"/>
          </w:tcPr>
          <w:p w14:paraId="57D174CF" w14:textId="71B9D8B0" w:rsidR="00BA51B9" w:rsidRPr="002C6023" w:rsidRDefault="00E91DA2" w:rsidP="00127526">
            <w:pPr>
              <w:jc w:val="both"/>
              <w:rPr>
                <w:rFonts w:ascii="Book Antiqua" w:hAnsi="Book Antiqua"/>
                <w:sz w:val="22"/>
                <w:szCs w:val="22"/>
              </w:rPr>
            </w:pPr>
            <w:r w:rsidRPr="002C6023">
              <w:rPr>
                <w:rFonts w:ascii="Book Antiqua" w:hAnsi="Book Antiqua"/>
                <w:sz w:val="22"/>
                <w:szCs w:val="22"/>
              </w:rPr>
              <w:t>19.3.2024</w:t>
            </w:r>
          </w:p>
        </w:tc>
        <w:tc>
          <w:tcPr>
            <w:tcW w:w="3600" w:type="dxa"/>
            <w:vMerge w:val="restart"/>
            <w:vAlign w:val="center"/>
          </w:tcPr>
          <w:p w14:paraId="197B0DFB" w14:textId="2DF12A4E" w:rsidR="00BA51B9" w:rsidRPr="002C6023" w:rsidRDefault="00E91DA2" w:rsidP="00127526">
            <w:pPr>
              <w:jc w:val="both"/>
              <w:rPr>
                <w:rFonts w:ascii="Book Antiqua" w:hAnsi="Book Antiqua"/>
                <w:sz w:val="22"/>
                <w:szCs w:val="22"/>
              </w:rPr>
            </w:pPr>
            <w:r w:rsidRPr="002C6023">
              <w:rPr>
                <w:rFonts w:ascii="Book Antiqua" w:hAnsi="Book Antiqua"/>
                <w:sz w:val="22"/>
                <w:szCs w:val="22"/>
              </w:rPr>
              <w:t>Dirección de Políticas, Normas y Procedimientos.</w:t>
            </w:r>
          </w:p>
        </w:tc>
        <w:tc>
          <w:tcPr>
            <w:tcW w:w="4860" w:type="dxa"/>
            <w:vAlign w:val="center"/>
          </w:tcPr>
          <w:p w14:paraId="20D4156D" w14:textId="12ED6270" w:rsidR="00BA51B9" w:rsidRPr="002C6023" w:rsidRDefault="00E91DA2" w:rsidP="00E91DA2">
            <w:pPr>
              <w:rPr>
                <w:rFonts w:ascii="Book Antiqua" w:hAnsi="Book Antiqua"/>
                <w:sz w:val="22"/>
                <w:szCs w:val="22"/>
              </w:rPr>
            </w:pPr>
            <w:r w:rsidRPr="002C6023">
              <w:rPr>
                <w:rFonts w:ascii="Book Antiqua" w:hAnsi="Book Antiqua"/>
                <w:sz w:val="22"/>
                <w:szCs w:val="22"/>
              </w:rPr>
              <w:t xml:space="preserve">Lic. Carlos Pimentel </w:t>
            </w:r>
            <w:proofErr w:type="spellStart"/>
            <w:r w:rsidRPr="002C6023">
              <w:rPr>
                <w:rFonts w:ascii="Book Antiqua" w:hAnsi="Book Antiqua"/>
                <w:sz w:val="22"/>
                <w:szCs w:val="22"/>
              </w:rPr>
              <w:t>Florenzán</w:t>
            </w:r>
            <w:proofErr w:type="spellEnd"/>
          </w:p>
        </w:tc>
      </w:tr>
      <w:tr w:rsidR="00BA51B9" w:rsidRPr="002C6023" w14:paraId="5CC88312" w14:textId="77777777" w:rsidTr="006209D0">
        <w:trPr>
          <w:trHeight w:val="416"/>
        </w:trPr>
        <w:tc>
          <w:tcPr>
            <w:tcW w:w="1188" w:type="dxa"/>
            <w:vMerge/>
            <w:vAlign w:val="center"/>
          </w:tcPr>
          <w:p w14:paraId="4AB7D866" w14:textId="77777777" w:rsidR="00BA51B9" w:rsidRPr="002C6023" w:rsidRDefault="00BA51B9" w:rsidP="00127526">
            <w:pPr>
              <w:rPr>
                <w:rFonts w:ascii="Book Antiqua" w:hAnsi="Book Antiqua"/>
                <w:sz w:val="22"/>
                <w:szCs w:val="22"/>
              </w:rPr>
            </w:pPr>
          </w:p>
        </w:tc>
        <w:tc>
          <w:tcPr>
            <w:tcW w:w="3600" w:type="dxa"/>
            <w:vMerge/>
            <w:vAlign w:val="center"/>
          </w:tcPr>
          <w:p w14:paraId="09F5A3BE" w14:textId="77777777" w:rsidR="00BA51B9" w:rsidRPr="002C6023" w:rsidRDefault="00BA51B9" w:rsidP="00127526">
            <w:pPr>
              <w:rPr>
                <w:rFonts w:ascii="Book Antiqua" w:hAnsi="Book Antiqua"/>
                <w:sz w:val="22"/>
                <w:szCs w:val="22"/>
              </w:rPr>
            </w:pPr>
          </w:p>
        </w:tc>
        <w:tc>
          <w:tcPr>
            <w:tcW w:w="4860" w:type="dxa"/>
            <w:vAlign w:val="center"/>
          </w:tcPr>
          <w:p w14:paraId="2F975C9B" w14:textId="77777777" w:rsidR="00BA51B9" w:rsidRPr="002C6023" w:rsidRDefault="00BA51B9" w:rsidP="00127526">
            <w:pPr>
              <w:jc w:val="center"/>
              <w:rPr>
                <w:rFonts w:ascii="Book Antiqua" w:hAnsi="Book Antiqua"/>
                <w:b/>
                <w:sz w:val="22"/>
                <w:szCs w:val="22"/>
              </w:rPr>
            </w:pPr>
          </w:p>
        </w:tc>
      </w:tr>
      <w:tr w:rsidR="00BA51B9" w:rsidRPr="002C6023" w14:paraId="5CF15A72" w14:textId="77777777" w:rsidTr="006209D0">
        <w:tc>
          <w:tcPr>
            <w:tcW w:w="9648" w:type="dxa"/>
            <w:gridSpan w:val="3"/>
            <w:shd w:val="clear" w:color="auto" w:fill="4F81BD" w:themeFill="accent1"/>
          </w:tcPr>
          <w:p w14:paraId="13591E70" w14:textId="77777777" w:rsidR="00BA51B9" w:rsidRPr="002C6023" w:rsidRDefault="00BA51B9" w:rsidP="00127526">
            <w:pPr>
              <w:rPr>
                <w:rFonts w:ascii="Book Antiqua" w:hAnsi="Book Antiqua"/>
                <w:b/>
                <w:sz w:val="22"/>
                <w:szCs w:val="22"/>
              </w:rPr>
            </w:pPr>
            <w:r w:rsidRPr="002C6023">
              <w:rPr>
                <w:rFonts w:ascii="Book Antiqua" w:hAnsi="Book Antiqua"/>
                <w:b/>
                <w:sz w:val="22"/>
                <w:szCs w:val="22"/>
              </w:rPr>
              <w:t>Referencia:</w:t>
            </w:r>
          </w:p>
        </w:tc>
      </w:tr>
      <w:tr w:rsidR="00BA51B9" w:rsidRPr="002C6023" w14:paraId="35D5071D" w14:textId="77777777" w:rsidTr="006209D0">
        <w:trPr>
          <w:trHeight w:val="625"/>
        </w:trPr>
        <w:tc>
          <w:tcPr>
            <w:tcW w:w="9648" w:type="dxa"/>
            <w:gridSpan w:val="3"/>
            <w:vAlign w:val="center"/>
          </w:tcPr>
          <w:p w14:paraId="3227A440" w14:textId="77777777" w:rsidR="00BA51B9" w:rsidRPr="002C6023" w:rsidRDefault="00BA51B9" w:rsidP="00127526">
            <w:pPr>
              <w:rPr>
                <w:rFonts w:ascii="Book Antiqua" w:hAnsi="Book Antiqua"/>
                <w:sz w:val="22"/>
                <w:szCs w:val="22"/>
              </w:rPr>
            </w:pPr>
          </w:p>
        </w:tc>
      </w:tr>
    </w:tbl>
    <w:p w14:paraId="487EB189" w14:textId="77777777" w:rsidR="00BA51B9" w:rsidRPr="002C6023" w:rsidRDefault="00BA51B9" w:rsidP="00127526">
      <w:pPr>
        <w:rPr>
          <w:rFonts w:ascii="Book Antiqua" w:hAnsi="Book Antiqua"/>
          <w:b/>
          <w:caps/>
          <w:sz w:val="22"/>
          <w:szCs w:val="22"/>
        </w:rPr>
      </w:pPr>
    </w:p>
    <w:p w14:paraId="3F6DB1FB" w14:textId="77777777" w:rsidR="00BA51B9" w:rsidRPr="002C6023" w:rsidRDefault="00BA51B9" w:rsidP="00127526">
      <w:pPr>
        <w:rPr>
          <w:rFonts w:ascii="Book Antiqua" w:hAnsi="Book Antiqua"/>
          <w:b/>
          <w:caps/>
          <w:sz w:val="22"/>
          <w:szCs w:val="22"/>
        </w:rPr>
      </w:pPr>
      <w:r w:rsidRPr="002C6023">
        <w:rPr>
          <w:rFonts w:ascii="Book Antiqua" w:hAnsi="Book Antiqua"/>
          <w:b/>
          <w:caps/>
          <w:sz w:val="22"/>
          <w:szCs w:val="22"/>
        </w:rPr>
        <w:t>CONTROL DE CAMBIOS:</w:t>
      </w:r>
    </w:p>
    <w:p w14:paraId="568978EA" w14:textId="77777777" w:rsidR="00550A83" w:rsidRPr="002C6023" w:rsidRDefault="00550A83" w:rsidP="00550A83">
      <w:pPr>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A51B9" w:rsidRPr="002C6023" w14:paraId="2BB23CEA" w14:textId="77777777" w:rsidTr="006209D0">
        <w:trPr>
          <w:tblHeader/>
        </w:trPr>
        <w:tc>
          <w:tcPr>
            <w:tcW w:w="648" w:type="dxa"/>
            <w:shd w:val="clear" w:color="auto" w:fill="4F81BD" w:themeFill="accent1"/>
          </w:tcPr>
          <w:p w14:paraId="51A06E70" w14:textId="77777777" w:rsidR="00BA51B9" w:rsidRPr="002C6023" w:rsidRDefault="00BA51B9" w:rsidP="00127526">
            <w:pPr>
              <w:rPr>
                <w:rFonts w:ascii="Book Antiqua" w:hAnsi="Book Antiqua"/>
                <w:b/>
                <w:sz w:val="22"/>
                <w:szCs w:val="22"/>
              </w:rPr>
            </w:pPr>
            <w:r w:rsidRPr="002C6023">
              <w:rPr>
                <w:rFonts w:ascii="Book Antiqua" w:hAnsi="Book Antiqua"/>
                <w:b/>
                <w:sz w:val="22"/>
                <w:szCs w:val="22"/>
              </w:rPr>
              <w:t>No.</w:t>
            </w:r>
          </w:p>
        </w:tc>
        <w:tc>
          <w:tcPr>
            <w:tcW w:w="1440" w:type="dxa"/>
            <w:shd w:val="clear" w:color="auto" w:fill="4F81BD" w:themeFill="accent1"/>
          </w:tcPr>
          <w:p w14:paraId="12B99DED" w14:textId="77777777" w:rsidR="00BA51B9" w:rsidRPr="002C6023" w:rsidRDefault="00BA51B9" w:rsidP="00127526">
            <w:pPr>
              <w:rPr>
                <w:rFonts w:ascii="Book Antiqua" w:hAnsi="Book Antiqua"/>
                <w:b/>
                <w:sz w:val="22"/>
                <w:szCs w:val="22"/>
              </w:rPr>
            </w:pPr>
            <w:r w:rsidRPr="002C6023">
              <w:rPr>
                <w:rFonts w:ascii="Book Antiqua" w:hAnsi="Book Antiqua"/>
                <w:b/>
                <w:sz w:val="22"/>
                <w:szCs w:val="22"/>
              </w:rPr>
              <w:t xml:space="preserve">Fecha </w:t>
            </w:r>
          </w:p>
        </w:tc>
        <w:tc>
          <w:tcPr>
            <w:tcW w:w="3123" w:type="dxa"/>
            <w:shd w:val="clear" w:color="auto" w:fill="4F81BD" w:themeFill="accent1"/>
          </w:tcPr>
          <w:p w14:paraId="75EC3B66" w14:textId="77777777" w:rsidR="00BA51B9" w:rsidRPr="002C6023" w:rsidRDefault="00BA51B9" w:rsidP="00127526">
            <w:pPr>
              <w:rPr>
                <w:rFonts w:ascii="Book Antiqua" w:hAnsi="Book Antiqua"/>
                <w:b/>
                <w:sz w:val="22"/>
                <w:szCs w:val="22"/>
              </w:rPr>
            </w:pPr>
            <w:r w:rsidRPr="002C6023">
              <w:rPr>
                <w:rFonts w:ascii="Book Antiqua" w:hAnsi="Book Antiqua"/>
                <w:b/>
                <w:sz w:val="22"/>
                <w:szCs w:val="22"/>
              </w:rPr>
              <w:t>Realizada /Aprobada por:</w:t>
            </w:r>
          </w:p>
        </w:tc>
        <w:tc>
          <w:tcPr>
            <w:tcW w:w="4437" w:type="dxa"/>
            <w:shd w:val="clear" w:color="auto" w:fill="4F81BD" w:themeFill="accent1"/>
          </w:tcPr>
          <w:p w14:paraId="02AFC200" w14:textId="77777777" w:rsidR="00BA51B9" w:rsidRPr="002C6023" w:rsidRDefault="00BA51B9" w:rsidP="00127526">
            <w:pPr>
              <w:rPr>
                <w:rFonts w:ascii="Book Antiqua" w:hAnsi="Book Antiqua"/>
                <w:b/>
                <w:sz w:val="22"/>
                <w:szCs w:val="22"/>
              </w:rPr>
            </w:pPr>
            <w:r w:rsidRPr="002C6023">
              <w:rPr>
                <w:rFonts w:ascii="Book Antiqua" w:hAnsi="Book Antiqua"/>
                <w:b/>
                <w:sz w:val="22"/>
                <w:szCs w:val="22"/>
              </w:rPr>
              <w:t>Descripción y Referencias.</w:t>
            </w:r>
          </w:p>
        </w:tc>
      </w:tr>
      <w:tr w:rsidR="00BA51B9" w:rsidRPr="002C6023" w14:paraId="11BC1FBE" w14:textId="77777777" w:rsidTr="006209D0">
        <w:trPr>
          <w:trHeight w:val="773"/>
        </w:trPr>
        <w:tc>
          <w:tcPr>
            <w:tcW w:w="648" w:type="dxa"/>
            <w:vMerge w:val="restart"/>
            <w:vAlign w:val="center"/>
          </w:tcPr>
          <w:p w14:paraId="6FD7985A" w14:textId="77777777" w:rsidR="00BA51B9" w:rsidRPr="002C6023" w:rsidRDefault="00BA51B9" w:rsidP="00127526">
            <w:pPr>
              <w:jc w:val="center"/>
              <w:rPr>
                <w:rFonts w:ascii="Book Antiqua" w:hAnsi="Book Antiqua"/>
                <w:b/>
                <w:sz w:val="22"/>
                <w:szCs w:val="22"/>
              </w:rPr>
            </w:pPr>
          </w:p>
        </w:tc>
        <w:tc>
          <w:tcPr>
            <w:tcW w:w="1440" w:type="dxa"/>
            <w:vMerge w:val="restart"/>
          </w:tcPr>
          <w:p w14:paraId="3CFCA025" w14:textId="3F33E51A" w:rsidR="00BA51B9" w:rsidRPr="002C6023" w:rsidRDefault="00BA51B9" w:rsidP="00127526">
            <w:pPr>
              <w:rPr>
                <w:rFonts w:ascii="Book Antiqua" w:hAnsi="Book Antiqua"/>
                <w:sz w:val="22"/>
                <w:szCs w:val="22"/>
              </w:rPr>
            </w:pPr>
          </w:p>
        </w:tc>
        <w:tc>
          <w:tcPr>
            <w:tcW w:w="3123" w:type="dxa"/>
          </w:tcPr>
          <w:p w14:paraId="42987133" w14:textId="77777777" w:rsidR="00BA51B9" w:rsidRPr="002C6023" w:rsidRDefault="00BA51B9" w:rsidP="00127526">
            <w:pPr>
              <w:rPr>
                <w:rFonts w:ascii="Book Antiqua" w:hAnsi="Book Antiqua"/>
                <w:sz w:val="22"/>
                <w:szCs w:val="22"/>
              </w:rPr>
            </w:pPr>
          </w:p>
        </w:tc>
        <w:tc>
          <w:tcPr>
            <w:tcW w:w="4437" w:type="dxa"/>
            <w:vMerge w:val="restart"/>
          </w:tcPr>
          <w:p w14:paraId="6D3B8F7C" w14:textId="77777777" w:rsidR="00BA51B9" w:rsidRPr="002C6023" w:rsidRDefault="00BA51B9" w:rsidP="00127526">
            <w:pPr>
              <w:rPr>
                <w:rFonts w:ascii="Book Antiqua" w:hAnsi="Book Antiqua"/>
                <w:sz w:val="22"/>
                <w:szCs w:val="22"/>
              </w:rPr>
            </w:pPr>
          </w:p>
          <w:p w14:paraId="20FC7FB6" w14:textId="77777777" w:rsidR="00BA51B9" w:rsidRPr="002C6023" w:rsidRDefault="00BA51B9" w:rsidP="00127526">
            <w:pPr>
              <w:jc w:val="both"/>
              <w:rPr>
                <w:rFonts w:ascii="Book Antiqua" w:hAnsi="Book Antiqua"/>
                <w:sz w:val="22"/>
                <w:szCs w:val="22"/>
              </w:rPr>
            </w:pPr>
          </w:p>
        </w:tc>
      </w:tr>
      <w:tr w:rsidR="00BA51B9" w:rsidRPr="002C6023" w14:paraId="43DF71AF" w14:textId="77777777" w:rsidTr="00E91DA2">
        <w:trPr>
          <w:trHeight w:val="841"/>
        </w:trPr>
        <w:tc>
          <w:tcPr>
            <w:tcW w:w="648" w:type="dxa"/>
            <w:vMerge/>
            <w:tcBorders>
              <w:bottom w:val="single" w:sz="4" w:space="0" w:color="auto"/>
            </w:tcBorders>
          </w:tcPr>
          <w:p w14:paraId="791A7F75" w14:textId="77777777" w:rsidR="00BA51B9" w:rsidRPr="002C6023" w:rsidRDefault="00BA51B9" w:rsidP="00127526">
            <w:pPr>
              <w:rPr>
                <w:rFonts w:ascii="Book Antiqua" w:hAnsi="Book Antiqua"/>
                <w:sz w:val="22"/>
                <w:szCs w:val="22"/>
              </w:rPr>
            </w:pPr>
          </w:p>
        </w:tc>
        <w:tc>
          <w:tcPr>
            <w:tcW w:w="1440" w:type="dxa"/>
            <w:vMerge/>
            <w:tcBorders>
              <w:bottom w:val="single" w:sz="4" w:space="0" w:color="auto"/>
            </w:tcBorders>
          </w:tcPr>
          <w:p w14:paraId="089897A1" w14:textId="77777777" w:rsidR="00BA51B9" w:rsidRPr="002C6023" w:rsidRDefault="00BA51B9" w:rsidP="00127526">
            <w:pPr>
              <w:rPr>
                <w:rFonts w:ascii="Book Antiqua" w:hAnsi="Book Antiqua"/>
                <w:sz w:val="22"/>
                <w:szCs w:val="22"/>
              </w:rPr>
            </w:pPr>
          </w:p>
        </w:tc>
        <w:tc>
          <w:tcPr>
            <w:tcW w:w="3123" w:type="dxa"/>
            <w:tcBorders>
              <w:bottom w:val="single" w:sz="4" w:space="0" w:color="auto"/>
            </w:tcBorders>
          </w:tcPr>
          <w:p w14:paraId="60FDB329" w14:textId="77777777" w:rsidR="00BA51B9" w:rsidRPr="002C6023" w:rsidRDefault="00BA51B9" w:rsidP="00127526">
            <w:pPr>
              <w:rPr>
                <w:rFonts w:ascii="Book Antiqua" w:hAnsi="Book Antiqua"/>
                <w:sz w:val="22"/>
                <w:szCs w:val="22"/>
              </w:rPr>
            </w:pPr>
          </w:p>
        </w:tc>
        <w:tc>
          <w:tcPr>
            <w:tcW w:w="4437" w:type="dxa"/>
            <w:vMerge/>
            <w:tcBorders>
              <w:bottom w:val="single" w:sz="4" w:space="0" w:color="auto"/>
            </w:tcBorders>
          </w:tcPr>
          <w:p w14:paraId="7FCF0428" w14:textId="77777777" w:rsidR="00BA51B9" w:rsidRPr="002C6023" w:rsidRDefault="00BA51B9" w:rsidP="00127526">
            <w:pPr>
              <w:rPr>
                <w:rFonts w:ascii="Book Antiqua" w:hAnsi="Book Antiqua"/>
                <w:sz w:val="22"/>
                <w:szCs w:val="22"/>
              </w:rPr>
            </w:pPr>
          </w:p>
        </w:tc>
      </w:tr>
      <w:tr w:rsidR="00E91DA2" w:rsidRPr="002C6023" w14:paraId="303FD17A" w14:textId="77777777" w:rsidTr="005909F8">
        <w:trPr>
          <w:trHeight w:val="841"/>
        </w:trPr>
        <w:tc>
          <w:tcPr>
            <w:tcW w:w="9648" w:type="dxa"/>
            <w:gridSpan w:val="4"/>
            <w:tcBorders>
              <w:top w:val="single" w:sz="4" w:space="0" w:color="auto"/>
              <w:left w:val="nil"/>
              <w:bottom w:val="nil"/>
              <w:right w:val="nil"/>
            </w:tcBorders>
          </w:tcPr>
          <w:p w14:paraId="7049A81A" w14:textId="77777777" w:rsidR="00E91DA2" w:rsidRPr="002C6023" w:rsidRDefault="00E91DA2" w:rsidP="00E91DA2">
            <w:pPr>
              <w:pStyle w:val="Textonotapie"/>
              <w:jc w:val="both"/>
              <w:rPr>
                <w:rFonts w:ascii="Book Antiqua" w:hAnsi="Book Antiqua"/>
                <w:bCs/>
              </w:rPr>
            </w:pPr>
          </w:p>
          <w:p w14:paraId="0AD5F969" w14:textId="656FA843" w:rsidR="00E91DA2" w:rsidRPr="002C6023" w:rsidRDefault="00E91DA2" w:rsidP="00E91DA2">
            <w:pPr>
              <w:pStyle w:val="Textonotapie"/>
              <w:jc w:val="both"/>
              <w:rPr>
                <w:rFonts w:ascii="Book Antiqua" w:hAnsi="Book Antiqua"/>
              </w:rPr>
            </w:pPr>
            <w:r w:rsidRPr="002C6023">
              <w:rPr>
                <w:rFonts w:ascii="Book Antiqua" w:hAnsi="Book Antiqua"/>
                <w:b/>
              </w:rPr>
              <w:t>NOTA:</w:t>
            </w:r>
            <w:r w:rsidRPr="002C6023">
              <w:rPr>
                <w:rFonts w:ascii="Book Antiqua" w:hAnsi="Book Antiqua"/>
                <w:bCs/>
              </w:rPr>
              <w:t xml:space="preserve"> Las secciones “Creación” y “control de cambios” son de uso exclusivo de la Dirección General de Contrataciones Públicas.</w:t>
            </w:r>
          </w:p>
          <w:p w14:paraId="18E8A648" w14:textId="77777777" w:rsidR="00E91DA2" w:rsidRPr="002C6023" w:rsidRDefault="00E91DA2" w:rsidP="00127526">
            <w:pPr>
              <w:rPr>
                <w:rFonts w:ascii="Book Antiqua" w:hAnsi="Book Antiqua"/>
                <w:sz w:val="22"/>
                <w:szCs w:val="22"/>
              </w:rPr>
            </w:pPr>
          </w:p>
        </w:tc>
      </w:tr>
    </w:tbl>
    <w:p w14:paraId="3A661A24" w14:textId="7786572A" w:rsidR="00747AA1" w:rsidRPr="002C6023" w:rsidRDefault="00BA51B9" w:rsidP="00127526">
      <w:pPr>
        <w:pBdr>
          <w:bottom w:val="single" w:sz="4" w:space="1" w:color="auto"/>
        </w:pBdr>
        <w:jc w:val="center"/>
        <w:rPr>
          <w:rFonts w:ascii="Book Antiqua" w:hAnsi="Book Antiqua"/>
          <w:i/>
          <w:sz w:val="22"/>
          <w:szCs w:val="22"/>
        </w:rPr>
      </w:pPr>
      <w:r w:rsidRPr="002C6023">
        <w:rPr>
          <w:rFonts w:ascii="Book Antiqua" w:hAnsi="Book Antiqua"/>
          <w:i/>
          <w:sz w:val="22"/>
          <w:szCs w:val="22"/>
        </w:rPr>
        <w:t>No hay nada escrito después de esta lín</w:t>
      </w:r>
      <w:bookmarkStart w:id="246" w:name="_Toc185953110"/>
      <w:bookmarkEnd w:id="3"/>
      <w:bookmarkEnd w:id="244"/>
      <w:bookmarkEnd w:id="245"/>
      <w:r w:rsidR="00B04CF2" w:rsidRPr="002C6023">
        <w:rPr>
          <w:rFonts w:ascii="Book Antiqua" w:hAnsi="Book Antiqua"/>
          <w:i/>
          <w:sz w:val="22"/>
          <w:szCs w:val="22"/>
        </w:rPr>
        <w:t>ea</w:t>
      </w:r>
    </w:p>
    <w:p w14:paraId="5B6DB02B" w14:textId="77777777" w:rsidR="006E14F2" w:rsidRPr="002C6023" w:rsidRDefault="006E14F2" w:rsidP="00127526">
      <w:pPr>
        <w:rPr>
          <w:rFonts w:ascii="Book Antiqua" w:hAnsi="Book Antiqua"/>
          <w:sz w:val="22"/>
          <w:szCs w:val="22"/>
        </w:rPr>
      </w:pPr>
    </w:p>
    <w:p w14:paraId="1A0C5490" w14:textId="77777777" w:rsidR="006E14F2" w:rsidRPr="002C6023" w:rsidRDefault="006E14F2" w:rsidP="00127526">
      <w:pPr>
        <w:rPr>
          <w:rFonts w:ascii="Book Antiqua" w:hAnsi="Book Antiqua"/>
          <w:sz w:val="22"/>
          <w:szCs w:val="22"/>
        </w:rPr>
      </w:pPr>
    </w:p>
    <w:p w14:paraId="6614E436" w14:textId="77777777" w:rsidR="006E14F2" w:rsidRPr="002C6023" w:rsidRDefault="006E14F2" w:rsidP="00127526">
      <w:pPr>
        <w:rPr>
          <w:rFonts w:ascii="Book Antiqua" w:hAnsi="Book Antiqua"/>
          <w:sz w:val="22"/>
          <w:szCs w:val="22"/>
        </w:rPr>
      </w:pPr>
    </w:p>
    <w:p w14:paraId="4A83EBE5" w14:textId="77777777" w:rsidR="006E14F2" w:rsidRPr="002C6023" w:rsidRDefault="006E14F2" w:rsidP="00127526">
      <w:pPr>
        <w:rPr>
          <w:rFonts w:ascii="Book Antiqua" w:hAnsi="Book Antiqua"/>
          <w:sz w:val="22"/>
          <w:szCs w:val="22"/>
        </w:rPr>
      </w:pPr>
    </w:p>
    <w:p w14:paraId="41FD88D5" w14:textId="3030FAF4" w:rsidR="006E14F2" w:rsidRPr="002C6023" w:rsidRDefault="006E14F2" w:rsidP="00127526">
      <w:pPr>
        <w:rPr>
          <w:rFonts w:ascii="Book Antiqua" w:hAnsi="Book Antiqua"/>
          <w:sz w:val="22"/>
          <w:szCs w:val="22"/>
        </w:rPr>
      </w:pPr>
    </w:p>
    <w:p w14:paraId="367728A6" w14:textId="77777777" w:rsidR="006E14F2" w:rsidRPr="002C6023" w:rsidRDefault="006E14F2" w:rsidP="00127526">
      <w:pPr>
        <w:rPr>
          <w:rFonts w:ascii="Book Antiqua" w:hAnsi="Book Antiqua"/>
          <w:sz w:val="22"/>
          <w:szCs w:val="22"/>
        </w:rPr>
      </w:pPr>
    </w:p>
    <w:bookmarkEnd w:id="246"/>
    <w:p w14:paraId="145F36E8" w14:textId="62182F5E" w:rsidR="006E14F2" w:rsidRPr="00127526" w:rsidRDefault="00865962" w:rsidP="00127526">
      <w:pPr>
        <w:rPr>
          <w:rFonts w:ascii="Book Antiqua" w:hAnsi="Book Antiqua"/>
          <w:sz w:val="22"/>
          <w:szCs w:val="22"/>
        </w:rPr>
      </w:pPr>
      <w:r w:rsidRPr="002C6023">
        <w:rPr>
          <w:rFonts w:ascii="Book Antiqua" w:hAnsi="Book Antiqua"/>
          <w:noProof/>
          <w:sz w:val="22"/>
          <w:szCs w:val="22"/>
        </w:rPr>
        <w:drawing>
          <wp:anchor distT="0" distB="0" distL="114300" distR="114300" simplePos="0" relativeHeight="251658240" behindDoc="1" locked="0" layoutInCell="1" allowOverlap="1" wp14:anchorId="19A808DE" wp14:editId="43A75078">
            <wp:simplePos x="0" y="0"/>
            <wp:positionH relativeFrom="margin">
              <wp:align>center</wp:align>
            </wp:positionH>
            <wp:positionV relativeFrom="paragraph">
              <wp:posOffset>1668145</wp:posOffset>
            </wp:positionV>
            <wp:extent cx="7044055" cy="1124585"/>
            <wp:effectExtent l="0" t="0" r="4445" b="0"/>
            <wp:wrapTopAndBottom/>
            <wp:docPr id="183078154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81544" name="Imagen 1" descr="Texto&#10;&#10;Descripción generada automáticamente"/>
                    <pic:cNvPicPr/>
                  </pic:nvPicPr>
                  <pic:blipFill>
                    <a:blip r:embed="rId20">
                      <a:extLst>
                        <a:ext uri="{28A0092B-C50C-407E-A947-70E740481C1C}">
                          <a14:useLocalDpi xmlns:a14="http://schemas.microsoft.com/office/drawing/2010/main" val="0"/>
                        </a:ext>
                      </a:extLst>
                    </a:blip>
                    <a:stretch>
                      <a:fillRect/>
                    </a:stretch>
                  </pic:blipFill>
                  <pic:spPr>
                    <a:xfrm>
                      <a:off x="0" y="0"/>
                      <a:ext cx="7044055" cy="1124585"/>
                    </a:xfrm>
                    <a:prstGeom prst="rect">
                      <a:avLst/>
                    </a:prstGeom>
                  </pic:spPr>
                </pic:pic>
              </a:graphicData>
            </a:graphic>
            <wp14:sizeRelH relativeFrom="margin">
              <wp14:pctWidth>0</wp14:pctWidth>
            </wp14:sizeRelH>
            <wp14:sizeRelV relativeFrom="margin">
              <wp14:pctHeight>0</wp14:pctHeight>
            </wp14:sizeRelV>
          </wp:anchor>
        </w:drawing>
      </w:r>
    </w:p>
    <w:sectPr w:rsidR="006E14F2" w:rsidRPr="00127526" w:rsidSect="000C4C55">
      <w:pgSz w:w="12242" w:h="15842" w:code="1"/>
      <w:pgMar w:top="1417" w:right="1701" w:bottom="1417" w:left="1701" w:header="720" w:footer="5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6E841" w14:textId="77777777" w:rsidR="008603AB" w:rsidRPr="002C6023" w:rsidRDefault="008603AB">
      <w:r w:rsidRPr="002C6023">
        <w:separator/>
      </w:r>
    </w:p>
  </w:endnote>
  <w:endnote w:type="continuationSeparator" w:id="0">
    <w:p w14:paraId="01C28698" w14:textId="77777777" w:rsidR="008603AB" w:rsidRPr="002C6023" w:rsidRDefault="008603AB">
      <w:r w:rsidRPr="002C60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tkinson-hyperlegib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30E94" w14:textId="77777777" w:rsidR="00F62A9F" w:rsidRPr="002C6023" w:rsidRDefault="00F62A9F" w:rsidP="00712751">
    <w:pPr>
      <w:pStyle w:val="Piedepgina"/>
      <w:framePr w:wrap="around" w:vAnchor="text" w:hAnchor="margin" w:xAlign="right" w:y="1"/>
      <w:rPr>
        <w:rStyle w:val="Nmerodepgina"/>
      </w:rPr>
    </w:pPr>
    <w:r w:rsidRPr="002C6023">
      <w:rPr>
        <w:rStyle w:val="Nmerodepgina"/>
      </w:rPr>
      <w:fldChar w:fldCharType="begin"/>
    </w:r>
    <w:r w:rsidRPr="002C6023">
      <w:rPr>
        <w:rStyle w:val="Nmerodepgina"/>
      </w:rPr>
      <w:instrText xml:space="preserve">PAGE  </w:instrText>
    </w:r>
    <w:r w:rsidRPr="002C6023">
      <w:rPr>
        <w:rStyle w:val="Nmerodepgina"/>
      </w:rPr>
      <w:fldChar w:fldCharType="end"/>
    </w:r>
  </w:p>
  <w:p w14:paraId="014330CA" w14:textId="77777777" w:rsidR="00F62A9F" w:rsidRPr="002C6023" w:rsidRDefault="00F62A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0406177"/>
      <w:docPartObj>
        <w:docPartGallery w:val="Page Numbers (Bottom of Page)"/>
        <w:docPartUnique/>
      </w:docPartObj>
    </w:sdtPr>
    <w:sdtContent>
      <w:sdt>
        <w:sdtPr>
          <w:id w:val="-1769616900"/>
          <w:docPartObj>
            <w:docPartGallery w:val="Page Numbers (Top of Page)"/>
            <w:docPartUnique/>
          </w:docPartObj>
        </w:sdtPr>
        <w:sdtContent>
          <w:p w14:paraId="49A7CDD8" w14:textId="53324CE9" w:rsidR="00F62A9F" w:rsidRPr="002C6023" w:rsidRDefault="00F62A9F" w:rsidP="00FA152F">
            <w:pPr>
              <w:pStyle w:val="Piedepgina"/>
              <w:jc w:val="right"/>
            </w:pPr>
            <w:r w:rsidRPr="002C6023">
              <w:rPr>
                <w:rFonts w:ascii="Book Antiqua" w:hAnsi="Book Antiqua"/>
                <w:sz w:val="18"/>
                <w:szCs w:val="18"/>
              </w:rPr>
              <w:t xml:space="preserve">Página </w:t>
            </w:r>
            <w:r w:rsidRPr="002C6023">
              <w:rPr>
                <w:rFonts w:ascii="Book Antiqua" w:hAnsi="Book Antiqua"/>
                <w:b/>
                <w:bCs/>
                <w:sz w:val="18"/>
                <w:szCs w:val="18"/>
              </w:rPr>
              <w:fldChar w:fldCharType="begin"/>
            </w:r>
            <w:r w:rsidRPr="002C6023">
              <w:rPr>
                <w:rFonts w:ascii="Book Antiqua" w:hAnsi="Book Antiqua"/>
                <w:b/>
                <w:bCs/>
                <w:sz w:val="18"/>
                <w:szCs w:val="18"/>
              </w:rPr>
              <w:instrText>PAGE</w:instrText>
            </w:r>
            <w:r w:rsidRPr="002C6023">
              <w:rPr>
                <w:rFonts w:ascii="Book Antiqua" w:hAnsi="Book Antiqua"/>
                <w:b/>
                <w:bCs/>
                <w:sz w:val="18"/>
                <w:szCs w:val="18"/>
              </w:rPr>
              <w:fldChar w:fldCharType="separate"/>
            </w:r>
            <w:r w:rsidR="003333D8" w:rsidRPr="002C6023">
              <w:rPr>
                <w:rFonts w:ascii="Book Antiqua" w:hAnsi="Book Antiqua"/>
                <w:b/>
                <w:bCs/>
                <w:sz w:val="18"/>
                <w:szCs w:val="18"/>
              </w:rPr>
              <w:t>4</w:t>
            </w:r>
            <w:r w:rsidRPr="002C6023">
              <w:rPr>
                <w:rFonts w:ascii="Book Antiqua" w:hAnsi="Book Antiqua"/>
                <w:b/>
                <w:bCs/>
                <w:sz w:val="18"/>
                <w:szCs w:val="18"/>
              </w:rPr>
              <w:fldChar w:fldCharType="end"/>
            </w:r>
            <w:r w:rsidRPr="002C6023">
              <w:rPr>
                <w:rFonts w:ascii="Book Antiqua" w:hAnsi="Book Antiqua"/>
                <w:sz w:val="18"/>
                <w:szCs w:val="18"/>
              </w:rPr>
              <w:t xml:space="preserve"> de </w:t>
            </w:r>
            <w:r w:rsidRPr="002C6023">
              <w:rPr>
                <w:rFonts w:ascii="Book Antiqua" w:hAnsi="Book Antiqua"/>
                <w:b/>
                <w:bCs/>
                <w:sz w:val="18"/>
                <w:szCs w:val="18"/>
              </w:rPr>
              <w:fldChar w:fldCharType="begin"/>
            </w:r>
            <w:r w:rsidRPr="002C6023">
              <w:rPr>
                <w:rFonts w:ascii="Book Antiqua" w:hAnsi="Book Antiqua"/>
                <w:b/>
                <w:bCs/>
                <w:sz w:val="18"/>
                <w:szCs w:val="18"/>
              </w:rPr>
              <w:instrText>NUMPAGES</w:instrText>
            </w:r>
            <w:r w:rsidRPr="002C6023">
              <w:rPr>
                <w:rFonts w:ascii="Book Antiqua" w:hAnsi="Book Antiqua"/>
                <w:b/>
                <w:bCs/>
                <w:sz w:val="18"/>
                <w:szCs w:val="18"/>
              </w:rPr>
              <w:fldChar w:fldCharType="separate"/>
            </w:r>
            <w:r w:rsidR="003333D8" w:rsidRPr="002C6023">
              <w:rPr>
                <w:rFonts w:ascii="Book Antiqua" w:hAnsi="Book Antiqua"/>
                <w:b/>
                <w:bCs/>
                <w:sz w:val="18"/>
                <w:szCs w:val="18"/>
              </w:rPr>
              <w:t>45</w:t>
            </w:r>
            <w:r w:rsidRPr="002C6023">
              <w:rPr>
                <w:rFonts w:ascii="Book Antiqua" w:hAnsi="Book Antiqua"/>
                <w:b/>
                <w:bCs/>
                <w:sz w:val="18"/>
                <w:szCs w:val="18"/>
              </w:rPr>
              <w:fldChar w:fldCharType="end"/>
            </w:r>
          </w:p>
        </w:sdtContent>
      </w:sdt>
    </w:sdtContent>
  </w:sdt>
  <w:p w14:paraId="4590A52B" w14:textId="77777777" w:rsidR="00F62A9F" w:rsidRPr="002C6023" w:rsidRDefault="00F62A9F" w:rsidP="00FA152F">
    <w:pPr>
      <w:pStyle w:val="Piedepgina"/>
    </w:pPr>
  </w:p>
  <w:p w14:paraId="42AF270A" w14:textId="5F22807B" w:rsidR="00F62A9F" w:rsidRPr="002C6023" w:rsidRDefault="00F62A9F">
    <w:pPr>
      <w:pStyle w:val="Piedepgina"/>
      <w:ind w:right="360"/>
      <w:jc w:val="both"/>
      <w:rPr>
        <w:rFonts w:ascii="Arial Narrow" w:hAnsi="Arial Narrow" w:cs="Arial"/>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5A434" w14:textId="77777777" w:rsidR="00F62A9F" w:rsidRPr="002C6023" w:rsidRDefault="00F62A9F" w:rsidP="00712751">
    <w:pPr>
      <w:pStyle w:val="Piedepgina"/>
      <w:framePr w:wrap="around" w:vAnchor="text" w:hAnchor="margin" w:xAlign="right" w:y="1"/>
      <w:rPr>
        <w:rStyle w:val="Nmerodepgina"/>
      </w:rPr>
    </w:pPr>
    <w:r w:rsidRPr="002C6023">
      <w:rPr>
        <w:rStyle w:val="Nmerodepgina"/>
      </w:rPr>
      <w:fldChar w:fldCharType="begin"/>
    </w:r>
    <w:r w:rsidRPr="002C6023">
      <w:rPr>
        <w:rStyle w:val="Nmerodepgina"/>
      </w:rPr>
      <w:instrText xml:space="preserve">PAGE  </w:instrText>
    </w:r>
    <w:r w:rsidRPr="002C6023">
      <w:rPr>
        <w:rStyle w:val="Nmerodepgina"/>
      </w:rPr>
      <w:fldChar w:fldCharType="end"/>
    </w:r>
  </w:p>
  <w:p w14:paraId="25191477" w14:textId="77777777" w:rsidR="00F62A9F" w:rsidRPr="002C6023" w:rsidRDefault="00F62A9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347339"/>
      <w:docPartObj>
        <w:docPartGallery w:val="Page Numbers (Bottom of Page)"/>
        <w:docPartUnique/>
      </w:docPartObj>
    </w:sdtPr>
    <w:sdtContent>
      <w:sdt>
        <w:sdtPr>
          <w:id w:val="1758015765"/>
          <w:docPartObj>
            <w:docPartGallery w:val="Page Numbers (Top of Page)"/>
            <w:docPartUnique/>
          </w:docPartObj>
        </w:sdtPr>
        <w:sdtContent>
          <w:p w14:paraId="12E8F39F" w14:textId="040BACD6" w:rsidR="00F62A9F" w:rsidRPr="002C6023" w:rsidRDefault="00F62A9F" w:rsidP="00FA152F">
            <w:pPr>
              <w:pStyle w:val="Piedepgina"/>
              <w:jc w:val="right"/>
            </w:pPr>
            <w:r w:rsidRPr="002C6023">
              <w:rPr>
                <w:rFonts w:ascii="Book Antiqua" w:hAnsi="Book Antiqua"/>
                <w:sz w:val="20"/>
                <w:szCs w:val="20"/>
              </w:rPr>
              <w:t xml:space="preserve">Página </w:t>
            </w:r>
            <w:r w:rsidRPr="002C6023">
              <w:rPr>
                <w:rFonts w:ascii="Book Antiqua" w:hAnsi="Book Antiqua"/>
                <w:b/>
                <w:bCs/>
                <w:sz w:val="20"/>
                <w:szCs w:val="20"/>
              </w:rPr>
              <w:fldChar w:fldCharType="begin"/>
            </w:r>
            <w:r w:rsidRPr="002C6023">
              <w:rPr>
                <w:rFonts w:ascii="Book Antiqua" w:hAnsi="Book Antiqua"/>
                <w:b/>
                <w:bCs/>
                <w:sz w:val="20"/>
                <w:szCs w:val="20"/>
              </w:rPr>
              <w:instrText>PAGE</w:instrText>
            </w:r>
            <w:r w:rsidRPr="002C6023">
              <w:rPr>
                <w:rFonts w:ascii="Book Antiqua" w:hAnsi="Book Antiqua"/>
                <w:b/>
                <w:bCs/>
                <w:sz w:val="20"/>
                <w:szCs w:val="20"/>
              </w:rPr>
              <w:fldChar w:fldCharType="separate"/>
            </w:r>
            <w:r w:rsidR="003333D8" w:rsidRPr="002C6023">
              <w:rPr>
                <w:rFonts w:ascii="Book Antiqua" w:hAnsi="Book Antiqua"/>
                <w:b/>
                <w:bCs/>
                <w:sz w:val="20"/>
                <w:szCs w:val="20"/>
              </w:rPr>
              <w:t>44</w:t>
            </w:r>
            <w:r w:rsidRPr="002C6023">
              <w:rPr>
                <w:rFonts w:ascii="Book Antiqua" w:hAnsi="Book Antiqua"/>
                <w:b/>
                <w:bCs/>
                <w:sz w:val="20"/>
                <w:szCs w:val="20"/>
              </w:rPr>
              <w:fldChar w:fldCharType="end"/>
            </w:r>
            <w:r w:rsidRPr="002C6023">
              <w:rPr>
                <w:rFonts w:ascii="Book Antiqua" w:hAnsi="Book Antiqua"/>
                <w:sz w:val="20"/>
                <w:szCs w:val="20"/>
              </w:rPr>
              <w:t xml:space="preserve"> de </w:t>
            </w:r>
            <w:r w:rsidRPr="002C6023">
              <w:rPr>
                <w:rFonts w:ascii="Book Antiqua" w:hAnsi="Book Antiqua"/>
                <w:b/>
                <w:bCs/>
                <w:sz w:val="20"/>
                <w:szCs w:val="20"/>
              </w:rPr>
              <w:fldChar w:fldCharType="begin"/>
            </w:r>
            <w:r w:rsidRPr="002C6023">
              <w:rPr>
                <w:rFonts w:ascii="Book Antiqua" w:hAnsi="Book Antiqua"/>
                <w:b/>
                <w:bCs/>
                <w:sz w:val="20"/>
                <w:szCs w:val="20"/>
              </w:rPr>
              <w:instrText>NUMPAGES</w:instrText>
            </w:r>
            <w:r w:rsidRPr="002C6023">
              <w:rPr>
                <w:rFonts w:ascii="Book Antiqua" w:hAnsi="Book Antiqua"/>
                <w:b/>
                <w:bCs/>
                <w:sz w:val="20"/>
                <w:szCs w:val="20"/>
              </w:rPr>
              <w:fldChar w:fldCharType="separate"/>
            </w:r>
            <w:r w:rsidR="003333D8" w:rsidRPr="002C6023">
              <w:rPr>
                <w:rFonts w:ascii="Book Antiqua" w:hAnsi="Book Antiqua"/>
                <w:b/>
                <w:bCs/>
                <w:sz w:val="20"/>
                <w:szCs w:val="20"/>
              </w:rPr>
              <w:t>45</w:t>
            </w:r>
            <w:r w:rsidRPr="002C6023">
              <w:rPr>
                <w:rFonts w:ascii="Book Antiqua" w:hAnsi="Book Antiqua"/>
                <w:b/>
                <w:bCs/>
                <w:sz w:val="20"/>
                <w:szCs w:val="20"/>
              </w:rPr>
              <w:fldChar w:fldCharType="end"/>
            </w:r>
          </w:p>
        </w:sdtContent>
      </w:sdt>
    </w:sdtContent>
  </w:sdt>
  <w:p w14:paraId="0DD6CD1E" w14:textId="77777777" w:rsidR="00F62A9F" w:rsidRPr="002C6023" w:rsidRDefault="00F62A9F" w:rsidP="00FA152F">
    <w:pPr>
      <w:pStyle w:val="Piedepgina"/>
    </w:pPr>
  </w:p>
  <w:p w14:paraId="0487ADC7" w14:textId="77777777" w:rsidR="00F62A9F" w:rsidRPr="002C6023" w:rsidRDefault="00F62A9F">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81FBE" w14:textId="77777777" w:rsidR="008603AB" w:rsidRPr="002C6023" w:rsidRDefault="008603AB">
      <w:r w:rsidRPr="002C6023">
        <w:separator/>
      </w:r>
    </w:p>
  </w:footnote>
  <w:footnote w:type="continuationSeparator" w:id="0">
    <w:p w14:paraId="5269D916" w14:textId="77777777" w:rsidR="008603AB" w:rsidRPr="002C6023" w:rsidRDefault="008603AB">
      <w:r w:rsidRPr="002C6023">
        <w:continuationSeparator/>
      </w:r>
    </w:p>
  </w:footnote>
  <w:footnote w:id="1">
    <w:p w14:paraId="55660A01" w14:textId="77777777" w:rsidR="00F62A9F" w:rsidRPr="002C6023" w:rsidRDefault="00F62A9F" w:rsidP="00086DB9">
      <w:pPr>
        <w:pStyle w:val="Textonotapie"/>
        <w:jc w:val="both"/>
        <w:rPr>
          <w:rFonts w:ascii="Book Antiqua" w:hAnsi="Book Antiqua"/>
          <w:sz w:val="18"/>
          <w:szCs w:val="18"/>
        </w:rPr>
      </w:pPr>
      <w:r w:rsidRPr="002C6023">
        <w:rPr>
          <w:rStyle w:val="Refdenotaalpie"/>
          <w:sz w:val="16"/>
          <w:szCs w:val="16"/>
        </w:rPr>
        <w:footnoteRef/>
      </w:r>
      <w:r w:rsidRPr="002C6023">
        <w:rPr>
          <w:sz w:val="16"/>
          <w:szCs w:val="16"/>
        </w:rPr>
        <w:t xml:space="preserve"> </w:t>
      </w:r>
      <w:r w:rsidRPr="002C6023">
        <w:rPr>
          <w:rFonts w:ascii="Book Antiqua" w:hAnsi="Book Antiqua"/>
          <w:sz w:val="18"/>
          <w:szCs w:val="18"/>
        </w:rPr>
        <w:t xml:space="preserve">No podrá exigirse a los oferentes presentar documentos que no hayan sido indicados en esta sección. </w:t>
      </w:r>
    </w:p>
  </w:footnote>
  <w:footnote w:id="2">
    <w:p w14:paraId="469AB229" w14:textId="77777777" w:rsidR="00F62A9F" w:rsidRPr="002C6023" w:rsidRDefault="00F62A9F" w:rsidP="00086DB9">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Se debe indicar cuales documentos solicitados no serán subsanables. Conforme al artículo 8 párrafo III y artículo 21 sobre </w:t>
      </w:r>
      <w:r w:rsidRPr="002C6023">
        <w:rPr>
          <w:rFonts w:ascii="Book Antiqua" w:hAnsi="Book Antiqua"/>
          <w:i/>
          <w:sz w:val="18"/>
          <w:szCs w:val="18"/>
        </w:rPr>
        <w:t>principio de competencia</w:t>
      </w:r>
      <w:r w:rsidRPr="002C6023">
        <w:rPr>
          <w:rFonts w:ascii="Book Antiqua" w:hAnsi="Book Antiqua"/>
          <w:sz w:val="18"/>
          <w:szCs w:val="18"/>
        </w:rPr>
        <w:t>, establecido en la Ley núm. 340-06, así como también artículo 120 del Reglamento núm. 416-23, 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p>
  </w:footnote>
  <w:footnote w:id="3">
    <w:p w14:paraId="6CF64E32" w14:textId="77777777" w:rsidR="00F62A9F" w:rsidRPr="002C6023" w:rsidRDefault="00F62A9F" w:rsidP="00620B73">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 w:id="4">
    <w:p w14:paraId="4022D411" w14:textId="77777777" w:rsidR="00F62A9F" w:rsidRPr="002C6023" w:rsidRDefault="00F62A9F" w:rsidP="00620B73">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Para requerir apropiadamente la referencia de crédito comercial deberá observarse los lineamientos establecidos por la Dirección General de Contrataciones Públicas.  </w:t>
      </w:r>
    </w:p>
    <w:p w14:paraId="132E6C6A" w14:textId="77777777" w:rsidR="00F62A9F" w:rsidRPr="002C6023" w:rsidRDefault="00F62A9F" w:rsidP="00620B73">
      <w:pPr>
        <w:pStyle w:val="Textonotapie"/>
        <w:rPr>
          <w:sz w:val="18"/>
          <w:szCs w:val="18"/>
        </w:rPr>
      </w:pPr>
    </w:p>
  </w:footnote>
  <w:footnote w:id="5">
    <w:p w14:paraId="288D6B98" w14:textId="77777777" w:rsidR="00F62A9F" w:rsidRPr="002C6023" w:rsidRDefault="00F62A9F" w:rsidP="003409F5">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De conformidad con el artículo 72 del Reglamento núm. 416-23 no podrán establecerse reservas de derecho para ampliar o reducir los criterios de evaluación y adjudicación, así como tampoco evaluar con base a criterios no establecidos en esta sección.</w:t>
      </w:r>
    </w:p>
  </w:footnote>
  <w:footnote w:id="6">
    <w:p w14:paraId="6CEB2737" w14:textId="77777777" w:rsidR="00F62A9F" w:rsidRPr="002C6023" w:rsidRDefault="00F62A9F" w:rsidP="00BA51B9">
      <w:pPr>
        <w:pStyle w:val="Textonotapie"/>
        <w:jc w:val="both"/>
        <w:rPr>
          <w:rFonts w:ascii="Book Antiqua" w:hAnsi="Book Antiqua"/>
          <w:sz w:val="16"/>
          <w:szCs w:val="16"/>
        </w:rPr>
      </w:pPr>
      <w:r w:rsidRPr="002C6023">
        <w:rPr>
          <w:rStyle w:val="Refdenotaalpie"/>
          <w:sz w:val="18"/>
          <w:szCs w:val="18"/>
        </w:rPr>
        <w:footnoteRef/>
      </w:r>
      <w:r w:rsidRPr="002C6023">
        <w:rPr>
          <w:sz w:val="18"/>
          <w:szCs w:val="18"/>
        </w:rPr>
        <w:t xml:space="preserve"> </w:t>
      </w:r>
      <w:r w:rsidRPr="002C6023">
        <w:rPr>
          <w:rFonts w:ascii="Book Antiqua" w:hAnsi="Book Antiqua"/>
          <w:sz w:val="18"/>
          <w:szCs w:val="18"/>
        </w:rPr>
        <w:t>Ver definición numeral 1 del artículo 4 del Decreto Núm. 416-23.</w:t>
      </w:r>
    </w:p>
  </w:footnote>
  <w:footnote w:id="7">
    <w:p w14:paraId="144C6BBC" w14:textId="77777777" w:rsidR="00F62A9F" w:rsidRPr="002C6023" w:rsidRDefault="00F62A9F" w:rsidP="00BA51B9">
      <w:pPr>
        <w:pStyle w:val="Textonotapie"/>
        <w:rPr>
          <w:rFonts w:ascii="Book Antiqua" w:hAnsi="Book Antiqua"/>
          <w:sz w:val="18"/>
          <w:szCs w:val="18"/>
        </w:rPr>
      </w:pPr>
      <w:r w:rsidRPr="002C6023">
        <w:rPr>
          <w:rStyle w:val="Refdenotaalpie"/>
          <w:sz w:val="18"/>
          <w:szCs w:val="18"/>
        </w:rPr>
        <w:footnoteRef/>
      </w:r>
      <w:r w:rsidRPr="002C6023">
        <w:rPr>
          <w:sz w:val="18"/>
          <w:szCs w:val="18"/>
        </w:rPr>
        <w:t xml:space="preserve"> </w:t>
      </w:r>
      <w:r w:rsidRPr="002C6023">
        <w:rPr>
          <w:rFonts w:ascii="Book Antiqua" w:hAnsi="Book Antiqua"/>
          <w:sz w:val="18"/>
          <w:szCs w:val="18"/>
        </w:rPr>
        <w:t>Ver definición en el artículo 4 de la Ley Núm. 340-06 y sus modificaciones.</w:t>
      </w:r>
    </w:p>
  </w:footnote>
  <w:footnote w:id="8">
    <w:p w14:paraId="20512487" w14:textId="3B161F5E" w:rsidR="00DB4BC2" w:rsidRPr="002C6023" w:rsidRDefault="00DB4BC2">
      <w:pPr>
        <w:pStyle w:val="Textonotapie"/>
        <w:rPr>
          <w:rFonts w:ascii="Book Antiqua" w:hAnsi="Book Antiqua"/>
          <w:sz w:val="18"/>
          <w:szCs w:val="18"/>
        </w:rPr>
      </w:pPr>
      <w:r w:rsidRPr="002C6023">
        <w:rPr>
          <w:rStyle w:val="Refdenotaalpie"/>
        </w:rPr>
        <w:footnoteRef/>
      </w:r>
      <w:r w:rsidRPr="002C6023">
        <w:t xml:space="preserve"> </w:t>
      </w:r>
      <w:r w:rsidRPr="002C6023">
        <w:rPr>
          <w:rFonts w:ascii="Book Antiqua" w:hAnsi="Book Antiqua"/>
          <w:sz w:val="18"/>
          <w:szCs w:val="18"/>
        </w:rPr>
        <w:t>Artículo 4 de la Ley 340-06 y sus modificaciones</w:t>
      </w:r>
    </w:p>
  </w:footnote>
  <w:footnote w:id="9">
    <w:p w14:paraId="0F2FF443" w14:textId="1B0AA177" w:rsidR="00EE6508" w:rsidRPr="002C6023" w:rsidRDefault="00EE6508">
      <w:pPr>
        <w:pStyle w:val="Textonotapie"/>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Numeral 2, artículo 4 del Reglamento de Aplicación 416-23</w:t>
      </w:r>
    </w:p>
  </w:footnote>
  <w:footnote w:id="10">
    <w:p w14:paraId="39F6A7A1" w14:textId="01A2F625" w:rsidR="00EE6508" w:rsidRPr="002C6023" w:rsidRDefault="00EE6508">
      <w:pPr>
        <w:pStyle w:val="Textonotapie"/>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w:t>
      </w:r>
      <w:bookmarkStart w:id="171" w:name="_Hlk160805824"/>
      <w:r w:rsidRPr="002C6023">
        <w:rPr>
          <w:rFonts w:ascii="Book Antiqua" w:hAnsi="Book Antiqua"/>
          <w:sz w:val="18"/>
          <w:szCs w:val="18"/>
        </w:rPr>
        <w:t>Numeral 3, artículo 4 del Reglamento de Aplicación 416-23</w:t>
      </w:r>
    </w:p>
    <w:bookmarkEnd w:id="171"/>
  </w:footnote>
  <w:footnote w:id="11">
    <w:p w14:paraId="317C9238" w14:textId="77777777" w:rsidR="00F62A9F" w:rsidRPr="002C6023" w:rsidRDefault="00F62A9F" w:rsidP="006209D0">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Numeral 6.10 del Artículo 6 de la Política de Compras Públicas Verdes, emitida por la DGCP y MIMARENA.</w:t>
      </w:r>
    </w:p>
  </w:footnote>
  <w:footnote w:id="12">
    <w:p w14:paraId="1302293E" w14:textId="490E499A" w:rsidR="00F62A9F" w:rsidRPr="002C6023" w:rsidRDefault="00F62A9F" w:rsidP="006209D0">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Definición extraída </w:t>
      </w:r>
      <w:r w:rsidR="006A633B" w:rsidRPr="002C6023">
        <w:rPr>
          <w:rFonts w:ascii="Book Antiqua" w:hAnsi="Book Antiqua"/>
          <w:sz w:val="18"/>
          <w:szCs w:val="18"/>
        </w:rPr>
        <w:t>de la</w:t>
      </w:r>
      <w:r w:rsidRPr="002C6023">
        <w:rPr>
          <w:rFonts w:ascii="Book Antiqua" w:hAnsi="Book Antiqua"/>
          <w:sz w:val="18"/>
          <w:szCs w:val="18"/>
        </w:rPr>
        <w:t xml:space="preserve"> </w:t>
      </w:r>
      <w:r w:rsidRPr="002C6023">
        <w:rPr>
          <w:rFonts w:ascii="Book Antiqua" w:hAnsi="Book Antiqua"/>
          <w:i/>
          <w:iCs/>
          <w:sz w:val="18"/>
          <w:szCs w:val="18"/>
        </w:rPr>
        <w:t>Guía de Gestión Integral de Riesgos en los procesos de contratación pública</w:t>
      </w:r>
      <w:r w:rsidRPr="002C6023">
        <w:rPr>
          <w:rFonts w:ascii="Book Antiqua" w:hAnsi="Book Antiqua"/>
          <w:sz w:val="18"/>
          <w:szCs w:val="18"/>
        </w:rPr>
        <w:t xml:space="preserve"> de la </w:t>
      </w:r>
      <w:r w:rsidR="006A633B" w:rsidRPr="002C6023">
        <w:rPr>
          <w:rFonts w:ascii="Book Antiqua" w:hAnsi="Book Antiqua"/>
          <w:sz w:val="18"/>
          <w:szCs w:val="18"/>
        </w:rPr>
        <w:t>DGCP</w:t>
      </w:r>
      <w:r w:rsidRPr="002C6023">
        <w:rPr>
          <w:rFonts w:ascii="Book Antiqua" w:hAnsi="Book Antiqua"/>
          <w:sz w:val="18"/>
          <w:szCs w:val="18"/>
        </w:rPr>
        <w:t>.</w:t>
      </w:r>
    </w:p>
  </w:footnote>
  <w:footnote w:id="13">
    <w:p w14:paraId="54F4DA28" w14:textId="276E750F" w:rsidR="00F62A9F" w:rsidRPr="002C6023" w:rsidRDefault="00F62A9F" w:rsidP="006209D0">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Definición extraída </w:t>
      </w:r>
      <w:r w:rsidR="006A633B" w:rsidRPr="002C6023">
        <w:rPr>
          <w:rFonts w:ascii="Book Antiqua" w:hAnsi="Book Antiqua"/>
          <w:sz w:val="18"/>
          <w:szCs w:val="18"/>
        </w:rPr>
        <w:t>de la</w:t>
      </w:r>
      <w:r w:rsidRPr="002C6023">
        <w:rPr>
          <w:rFonts w:ascii="Book Antiqua" w:hAnsi="Book Antiqua"/>
          <w:sz w:val="18"/>
          <w:szCs w:val="18"/>
        </w:rPr>
        <w:t xml:space="preserve"> </w:t>
      </w:r>
      <w:r w:rsidRPr="002C6023">
        <w:rPr>
          <w:rFonts w:ascii="Book Antiqua" w:hAnsi="Book Antiqua"/>
          <w:i/>
          <w:iCs/>
          <w:sz w:val="18"/>
          <w:szCs w:val="18"/>
        </w:rPr>
        <w:t>Guía de Gestión Integral de Riesgos en los procesos de contratación pública</w:t>
      </w:r>
      <w:r w:rsidRPr="002C6023">
        <w:rPr>
          <w:rFonts w:ascii="Book Antiqua" w:hAnsi="Book Antiqua"/>
          <w:sz w:val="18"/>
          <w:szCs w:val="18"/>
        </w:rPr>
        <w:t xml:space="preserve"> de la </w:t>
      </w:r>
      <w:r w:rsidR="003333D8" w:rsidRPr="002C6023">
        <w:rPr>
          <w:rFonts w:ascii="Book Antiqua" w:hAnsi="Book Antiqua"/>
          <w:sz w:val="18"/>
          <w:szCs w:val="18"/>
        </w:rPr>
        <w:t>DGCP</w:t>
      </w:r>
      <w:r w:rsidRPr="002C6023">
        <w:rPr>
          <w:rFonts w:ascii="Book Antiqua" w:hAnsi="Book Antiqua"/>
          <w:sz w:val="18"/>
          <w:szCs w:val="18"/>
        </w:rPr>
        <w:t>.</w:t>
      </w:r>
    </w:p>
  </w:footnote>
  <w:footnote w:id="14">
    <w:p w14:paraId="506217EE" w14:textId="7537735C" w:rsidR="00F62A9F" w:rsidRPr="002C6023" w:rsidRDefault="00F62A9F" w:rsidP="006209D0">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Definición extraída </w:t>
      </w:r>
      <w:r w:rsidR="006A633B" w:rsidRPr="002C6023">
        <w:rPr>
          <w:rFonts w:ascii="Book Antiqua" w:hAnsi="Book Antiqua"/>
          <w:sz w:val="18"/>
          <w:szCs w:val="18"/>
        </w:rPr>
        <w:t xml:space="preserve">de la </w:t>
      </w:r>
      <w:r w:rsidRPr="002C6023">
        <w:rPr>
          <w:rFonts w:ascii="Book Antiqua" w:hAnsi="Book Antiqua"/>
          <w:i/>
          <w:iCs/>
          <w:sz w:val="18"/>
          <w:szCs w:val="18"/>
        </w:rPr>
        <w:t>Guía de Gestión Integral de Riesgos en los procesos de contratación pública</w:t>
      </w:r>
      <w:r w:rsidRPr="002C6023">
        <w:rPr>
          <w:rFonts w:ascii="Book Antiqua" w:hAnsi="Book Antiqua"/>
          <w:sz w:val="18"/>
          <w:szCs w:val="18"/>
        </w:rPr>
        <w:t xml:space="preserve"> de la </w:t>
      </w:r>
      <w:r w:rsidR="006A633B" w:rsidRPr="002C6023">
        <w:rPr>
          <w:rFonts w:ascii="Book Antiqua" w:hAnsi="Book Antiqua"/>
          <w:sz w:val="18"/>
          <w:szCs w:val="18"/>
        </w:rPr>
        <w:t>DGCP</w:t>
      </w:r>
      <w:r w:rsidRPr="002C6023">
        <w:rPr>
          <w:rFonts w:ascii="Book Antiqua" w:hAnsi="Book Antiqua"/>
          <w:sz w:val="18"/>
          <w:szCs w:val="18"/>
        </w:rPr>
        <w:t>.</w:t>
      </w:r>
    </w:p>
  </w:footnote>
  <w:footnote w:id="15">
    <w:p w14:paraId="5E3CF8C6" w14:textId="2431A432" w:rsidR="00F62A9F" w:rsidRPr="002C6023" w:rsidRDefault="00F62A9F" w:rsidP="006209D0">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Definición extraída </w:t>
      </w:r>
      <w:r w:rsidR="006A633B" w:rsidRPr="002C6023">
        <w:rPr>
          <w:rFonts w:ascii="Book Antiqua" w:hAnsi="Book Antiqua"/>
          <w:sz w:val="18"/>
          <w:szCs w:val="18"/>
        </w:rPr>
        <w:t>de la</w:t>
      </w:r>
      <w:r w:rsidRPr="002C6023">
        <w:rPr>
          <w:rFonts w:ascii="Book Antiqua" w:hAnsi="Book Antiqua"/>
          <w:sz w:val="18"/>
          <w:szCs w:val="18"/>
        </w:rPr>
        <w:t xml:space="preserve"> </w:t>
      </w:r>
      <w:r w:rsidRPr="002C6023">
        <w:rPr>
          <w:rFonts w:ascii="Book Antiqua" w:hAnsi="Book Antiqua"/>
          <w:i/>
          <w:iCs/>
          <w:sz w:val="18"/>
          <w:szCs w:val="18"/>
        </w:rPr>
        <w:t>Guía de Gestión Integral de Riesgos en los procesos de contratación pública</w:t>
      </w:r>
      <w:r w:rsidRPr="002C6023">
        <w:rPr>
          <w:rFonts w:ascii="Book Antiqua" w:hAnsi="Book Antiqua"/>
          <w:sz w:val="18"/>
          <w:szCs w:val="18"/>
        </w:rPr>
        <w:t xml:space="preserve"> de la </w:t>
      </w:r>
      <w:r w:rsidR="006A633B" w:rsidRPr="002C6023">
        <w:rPr>
          <w:rFonts w:ascii="Book Antiqua" w:hAnsi="Book Antiqua"/>
          <w:sz w:val="18"/>
          <w:szCs w:val="18"/>
        </w:rPr>
        <w:t>DGCP</w:t>
      </w:r>
      <w:r w:rsidRPr="002C6023">
        <w:rPr>
          <w:rFonts w:ascii="Book Antiqua" w:hAnsi="Book Antiqua"/>
          <w:sz w:val="18"/>
          <w:szCs w:val="18"/>
        </w:rPr>
        <w:t>.</w:t>
      </w:r>
    </w:p>
  </w:footnote>
  <w:footnote w:id="16">
    <w:p w14:paraId="6420B2AC" w14:textId="41A6E617" w:rsidR="00F62A9F" w:rsidRPr="002C6023" w:rsidRDefault="00F62A9F" w:rsidP="006209D0">
      <w:pPr>
        <w:pStyle w:val="Textonotapie"/>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Artículo 4, </w:t>
      </w:r>
      <w:r w:rsidR="006A633B" w:rsidRPr="002C6023">
        <w:rPr>
          <w:rFonts w:ascii="Book Antiqua" w:hAnsi="Book Antiqua"/>
          <w:sz w:val="18"/>
          <w:szCs w:val="18"/>
        </w:rPr>
        <w:t>n</w:t>
      </w:r>
      <w:r w:rsidRPr="002C6023">
        <w:rPr>
          <w:rFonts w:ascii="Book Antiqua" w:hAnsi="Book Antiqua"/>
          <w:sz w:val="18"/>
          <w:szCs w:val="18"/>
        </w:rPr>
        <w:t>umeral 7 del Decreto Núm. 416-23.</w:t>
      </w:r>
    </w:p>
  </w:footnote>
  <w:footnote w:id="17">
    <w:p w14:paraId="72271A2D" w14:textId="57C801A0" w:rsidR="00EE6508" w:rsidRPr="002C6023" w:rsidRDefault="00EE6508" w:rsidP="00EE6508">
      <w:pPr>
        <w:pStyle w:val="Textonotapie"/>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Numeral 5, artículo 4 del Reglamento de Aplicación 416-23</w:t>
      </w:r>
    </w:p>
    <w:p w14:paraId="13E2F45A" w14:textId="61241713" w:rsidR="00EE6508" w:rsidRPr="002C6023" w:rsidRDefault="00EE6508">
      <w:pPr>
        <w:pStyle w:val="Textonotapie"/>
        <w:rPr>
          <w:rFonts w:ascii="Book Antiqua" w:hAnsi="Book Antiqua"/>
          <w:sz w:val="18"/>
          <w:szCs w:val="18"/>
        </w:rPr>
      </w:pPr>
    </w:p>
  </w:footnote>
  <w:footnote w:id="18">
    <w:p w14:paraId="55735C28" w14:textId="77777777" w:rsidR="00F62A9F" w:rsidRPr="002C6023" w:rsidRDefault="00F62A9F" w:rsidP="006209D0">
      <w:pPr>
        <w:pStyle w:val="Textonotapie"/>
        <w:jc w:val="both"/>
        <w:rPr>
          <w:rFonts w:ascii="Book Antiqua" w:hAnsi="Book Antiqua"/>
          <w:sz w:val="18"/>
          <w:szCs w:val="18"/>
        </w:rPr>
      </w:pPr>
      <w:r w:rsidRPr="002C6023">
        <w:rPr>
          <w:rStyle w:val="Refdenotaalpie"/>
          <w:sz w:val="18"/>
          <w:szCs w:val="18"/>
        </w:rPr>
        <w:footnoteRef/>
      </w:r>
      <w:r w:rsidRPr="002C6023">
        <w:rPr>
          <w:sz w:val="18"/>
          <w:szCs w:val="18"/>
        </w:rPr>
        <w:t xml:space="preserve"> </w:t>
      </w:r>
      <w:r w:rsidRPr="002C6023">
        <w:rPr>
          <w:rFonts w:ascii="Book Antiqua" w:hAnsi="Book Antiqua"/>
          <w:sz w:val="18"/>
          <w:szCs w:val="18"/>
        </w:rPr>
        <w:t xml:space="preserve">Consultar instructivo emitido por la Dirección General de Contrataciones Públicas vigente, disponible en el enlace: </w:t>
      </w:r>
      <w:hyperlink r:id="rId1" w:history="1">
        <w:r w:rsidRPr="002C6023">
          <w:rPr>
            <w:rStyle w:val="Hipervnculo"/>
            <w:rFonts w:ascii="Book Antiqua" w:hAnsi="Book Antiqua"/>
            <w:sz w:val="18"/>
            <w:szCs w:val="18"/>
          </w:rPr>
          <w:t>https://www.dgcp.gob.do</w:t>
        </w:r>
      </w:hyperlink>
      <w:r w:rsidRPr="002C6023">
        <w:rPr>
          <w:rFonts w:ascii="Book Antiqua" w:hAnsi="Book Antiqua"/>
          <w:sz w:val="18"/>
          <w:szCs w:val="18"/>
        </w:rPr>
        <w:t>, sección “Sobre Nosotros”, apartado “Marco Legal”, “Instructivos”.</w:t>
      </w:r>
    </w:p>
  </w:footnote>
  <w:footnote w:id="19">
    <w:p w14:paraId="45A3450B" w14:textId="77777777" w:rsidR="00F62A9F" w:rsidRPr="002C6023" w:rsidRDefault="00F62A9F" w:rsidP="006209D0">
      <w:pPr>
        <w:pStyle w:val="Textonotapie"/>
        <w:jc w:val="both"/>
        <w:rPr>
          <w:rFonts w:ascii="Book Antiqua" w:hAnsi="Book Antiqua"/>
          <w:sz w:val="18"/>
          <w:szCs w:val="18"/>
        </w:rPr>
      </w:pPr>
      <w:r w:rsidRPr="002C6023">
        <w:rPr>
          <w:rStyle w:val="Refdenotaalpie"/>
          <w:rFonts w:ascii="Book Antiqua" w:hAnsi="Book Antiqua"/>
          <w:sz w:val="18"/>
          <w:szCs w:val="18"/>
        </w:rPr>
        <w:footnoteRef/>
      </w:r>
      <w:r w:rsidRPr="002C6023">
        <w:rPr>
          <w:rFonts w:ascii="Book Antiqua" w:hAnsi="Book Antiqua"/>
          <w:sz w:val="18"/>
          <w:szCs w:val="18"/>
        </w:rPr>
        <w:t xml:space="preserve"> Artículo 11 de la Ley núm. 340-06 y sus modificaciones.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18459" w14:textId="139CF301" w:rsidR="00F62A9F" w:rsidRPr="002C6023" w:rsidRDefault="00F62A9F" w:rsidP="00144713">
    <w:pPr>
      <w:pStyle w:val="Encabezado"/>
      <w:jc w:val="right"/>
      <w:rPr>
        <w:rFonts w:ascii="Book Antiqua" w:hAnsi="Book Antiqua"/>
        <w:b/>
        <w:spacing w:val="-8"/>
        <w:sz w:val="22"/>
        <w:szCs w:val="22"/>
      </w:rPr>
    </w:pPr>
    <w:r w:rsidRPr="002C6023">
      <w:rPr>
        <w:rFonts w:ascii="Book Antiqua" w:hAnsi="Book Antiqua"/>
        <w:b/>
        <w:spacing w:val="-8"/>
        <w:sz w:val="22"/>
        <w:szCs w:val="22"/>
      </w:rPr>
      <w:t>SNCC.P.003 Pliego Estándar de Condiciones para Bienes</w:t>
    </w:r>
  </w:p>
  <w:p w14:paraId="3FD95AE7" w14:textId="732F2644" w:rsidR="00F62A9F" w:rsidRPr="002C6023" w:rsidRDefault="00F62A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FDB6C" w14:textId="125847F2" w:rsidR="00F62A9F" w:rsidRPr="002C6023" w:rsidRDefault="00F62A9F" w:rsidP="00B324B7">
    <w:pPr>
      <w:pStyle w:val="Encabezado"/>
      <w:jc w:val="center"/>
      <w:rPr>
        <w:rFonts w:ascii="Book Antiqua" w:hAnsi="Book Antiqua"/>
        <w:b/>
        <w:spacing w:val="-8"/>
      </w:rPr>
    </w:pPr>
    <w:r w:rsidRPr="002C6023">
      <w:rPr>
        <w:rFonts w:ascii="Book Antiqua" w:hAnsi="Book Antiqua"/>
        <w:b/>
        <w:spacing w:val="-8"/>
        <w:highlight w:val="green"/>
      </w:rPr>
      <w:t>SNCC.P.00</w:t>
    </w:r>
    <w:r w:rsidRPr="002C6023">
      <w:rPr>
        <w:rFonts w:ascii="Book Antiqua" w:hAnsi="Book Antiqua"/>
        <w:b/>
        <w:spacing w:val="-8"/>
      </w:rPr>
      <w:t xml:space="preserve">7 </w:t>
    </w:r>
    <w:r w:rsidRPr="002C6023">
      <w:rPr>
        <w:rFonts w:ascii="Book Antiqua" w:hAnsi="Book Antiqua"/>
        <w:b/>
        <w:spacing w:val="-8"/>
        <w:highlight w:val="cyan"/>
      </w:rPr>
      <w:t>Pliego Estándar de Condiciones para la compra de Bienes</w:t>
    </w:r>
  </w:p>
  <w:p w14:paraId="30BAB200" w14:textId="77777777" w:rsidR="00F62A9F" w:rsidRPr="002C6023" w:rsidRDefault="00F62A9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A58C" w14:textId="77777777" w:rsidR="00F62A9F" w:rsidRPr="002C6023" w:rsidRDefault="00F62A9F" w:rsidP="00144713">
    <w:pPr>
      <w:pStyle w:val="Encabezado"/>
      <w:jc w:val="right"/>
      <w:rPr>
        <w:rFonts w:ascii="Book Antiqua" w:hAnsi="Book Antiqua"/>
        <w:b/>
        <w:spacing w:val="-8"/>
        <w:sz w:val="22"/>
        <w:szCs w:val="22"/>
      </w:rPr>
    </w:pPr>
    <w:r w:rsidRPr="002C6023">
      <w:rPr>
        <w:rFonts w:ascii="Book Antiqua" w:hAnsi="Book Antiqua"/>
        <w:b/>
        <w:spacing w:val="-8"/>
        <w:sz w:val="22"/>
        <w:szCs w:val="22"/>
      </w:rPr>
      <w:t>SNCC.P.003 Pliego Estándar de Condiciones para Bienes</w:t>
    </w:r>
  </w:p>
  <w:p w14:paraId="426CA9C0" w14:textId="77777777" w:rsidR="00F62A9F" w:rsidRPr="002C6023" w:rsidRDefault="00F62A9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D37C1" w14:textId="77777777" w:rsidR="00F62A9F" w:rsidRPr="002C6023" w:rsidRDefault="00F62A9F" w:rsidP="00B324B7">
    <w:pPr>
      <w:pStyle w:val="Encabezado"/>
      <w:jc w:val="center"/>
      <w:rPr>
        <w:rFonts w:ascii="Book Antiqua" w:hAnsi="Book Antiqua"/>
        <w:b/>
        <w:spacing w:val="-8"/>
      </w:rPr>
    </w:pPr>
    <w:r w:rsidRPr="002C6023">
      <w:rPr>
        <w:rFonts w:ascii="Book Antiqua" w:hAnsi="Book Antiqua"/>
        <w:b/>
        <w:spacing w:val="-8"/>
        <w:highlight w:val="green"/>
      </w:rPr>
      <w:t>SNCC.P.00</w:t>
    </w:r>
    <w:r w:rsidRPr="002C6023">
      <w:rPr>
        <w:rFonts w:ascii="Book Antiqua" w:hAnsi="Book Antiqua"/>
        <w:b/>
        <w:spacing w:val="-8"/>
      </w:rPr>
      <w:t xml:space="preserve">7 </w:t>
    </w:r>
    <w:r w:rsidRPr="002C6023">
      <w:rPr>
        <w:rFonts w:ascii="Book Antiqua" w:hAnsi="Book Antiqua"/>
        <w:b/>
        <w:spacing w:val="-8"/>
        <w:highlight w:val="cyan"/>
      </w:rPr>
      <w:t>Pliego Estándar de Condiciones para la compra de Bienes</w:t>
    </w:r>
  </w:p>
  <w:p w14:paraId="14609AF7" w14:textId="77777777" w:rsidR="00F62A9F" w:rsidRPr="002C6023" w:rsidRDefault="00F62A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BC8E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8B8B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D6F4F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0270E68"/>
    <w:multiLevelType w:val="hybridMultilevel"/>
    <w:tmpl w:val="7D1E5B6A"/>
    <w:lvl w:ilvl="0" w:tplc="0C0A0011">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21931F0"/>
    <w:multiLevelType w:val="hybridMultilevel"/>
    <w:tmpl w:val="6AF83020"/>
    <w:lvl w:ilvl="0" w:tplc="B5527D6A">
      <w:start w:val="1"/>
      <w:numFmt w:val="decimal"/>
      <w:lvlText w:val="%1."/>
      <w:lvlJc w:val="left"/>
      <w:pPr>
        <w:tabs>
          <w:tab w:val="num" w:pos="360"/>
        </w:tabs>
        <w:ind w:left="36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8"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31F00"/>
    <w:multiLevelType w:val="hybridMultilevel"/>
    <w:tmpl w:val="785E542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0C8D23FF"/>
    <w:multiLevelType w:val="hybridMultilevel"/>
    <w:tmpl w:val="306E44C2"/>
    <w:lvl w:ilvl="0" w:tplc="B05EB3B0">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0CCC2962"/>
    <w:multiLevelType w:val="multilevel"/>
    <w:tmpl w:val="32B80724"/>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191EF7"/>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4" w15:restartNumberingAfterBreak="0">
    <w:nsid w:val="18DC5CAA"/>
    <w:multiLevelType w:val="multilevel"/>
    <w:tmpl w:val="41CA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6" w15:restartNumberingAfterBreak="0">
    <w:nsid w:val="26BF2514"/>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0863B5D"/>
    <w:multiLevelType w:val="hybridMultilevel"/>
    <w:tmpl w:val="9CB2DB7A"/>
    <w:lvl w:ilvl="0" w:tplc="68ECB2A2">
      <w:start w:val="1"/>
      <w:numFmt w:val="decimal"/>
      <w:suff w:val="space"/>
      <w:lvlText w:val="%1)"/>
      <w:lvlJc w:val="left"/>
      <w:pPr>
        <w:ind w:left="1776" w:hanging="360"/>
      </w:pPr>
      <w:rPr>
        <w:rFonts w:hint="default"/>
        <w:b w:val="0"/>
        <w:bCs w:val="0"/>
        <w:color w:val="auto"/>
      </w:rPr>
    </w:lvl>
    <w:lvl w:ilvl="1" w:tplc="FFFFFFFF" w:tentative="1">
      <w:start w:val="1"/>
      <w:numFmt w:val="lowerLetter"/>
      <w:lvlText w:val="%2."/>
      <w:lvlJc w:val="left"/>
      <w:pPr>
        <w:tabs>
          <w:tab w:val="num" w:pos="1910"/>
        </w:tabs>
        <w:ind w:left="1910" w:hanging="360"/>
      </w:pPr>
    </w:lvl>
    <w:lvl w:ilvl="2" w:tplc="FFFFFFFF" w:tentative="1">
      <w:start w:val="1"/>
      <w:numFmt w:val="lowerRoman"/>
      <w:lvlText w:val="%3."/>
      <w:lvlJc w:val="right"/>
      <w:pPr>
        <w:tabs>
          <w:tab w:val="num" w:pos="2630"/>
        </w:tabs>
        <w:ind w:left="2630" w:hanging="180"/>
      </w:pPr>
    </w:lvl>
    <w:lvl w:ilvl="3" w:tplc="FFFFFFFF" w:tentative="1">
      <w:start w:val="1"/>
      <w:numFmt w:val="decimal"/>
      <w:lvlText w:val="%4."/>
      <w:lvlJc w:val="left"/>
      <w:pPr>
        <w:tabs>
          <w:tab w:val="num" w:pos="3350"/>
        </w:tabs>
        <w:ind w:left="3350" w:hanging="360"/>
      </w:pPr>
    </w:lvl>
    <w:lvl w:ilvl="4" w:tplc="FFFFFFFF" w:tentative="1">
      <w:start w:val="1"/>
      <w:numFmt w:val="lowerLetter"/>
      <w:lvlText w:val="%5."/>
      <w:lvlJc w:val="left"/>
      <w:pPr>
        <w:tabs>
          <w:tab w:val="num" w:pos="4070"/>
        </w:tabs>
        <w:ind w:left="4070" w:hanging="360"/>
      </w:pPr>
    </w:lvl>
    <w:lvl w:ilvl="5" w:tplc="FFFFFFFF" w:tentative="1">
      <w:start w:val="1"/>
      <w:numFmt w:val="lowerRoman"/>
      <w:lvlText w:val="%6."/>
      <w:lvlJc w:val="right"/>
      <w:pPr>
        <w:tabs>
          <w:tab w:val="num" w:pos="4790"/>
        </w:tabs>
        <w:ind w:left="4790" w:hanging="180"/>
      </w:pPr>
    </w:lvl>
    <w:lvl w:ilvl="6" w:tplc="FFFFFFFF" w:tentative="1">
      <w:start w:val="1"/>
      <w:numFmt w:val="decimal"/>
      <w:lvlText w:val="%7."/>
      <w:lvlJc w:val="left"/>
      <w:pPr>
        <w:tabs>
          <w:tab w:val="num" w:pos="5510"/>
        </w:tabs>
        <w:ind w:left="5510" w:hanging="360"/>
      </w:pPr>
    </w:lvl>
    <w:lvl w:ilvl="7" w:tplc="FFFFFFFF" w:tentative="1">
      <w:start w:val="1"/>
      <w:numFmt w:val="lowerLetter"/>
      <w:lvlText w:val="%8."/>
      <w:lvlJc w:val="left"/>
      <w:pPr>
        <w:tabs>
          <w:tab w:val="num" w:pos="6230"/>
        </w:tabs>
        <w:ind w:left="6230" w:hanging="360"/>
      </w:pPr>
    </w:lvl>
    <w:lvl w:ilvl="8" w:tplc="FFFFFFFF" w:tentative="1">
      <w:start w:val="1"/>
      <w:numFmt w:val="lowerRoman"/>
      <w:lvlText w:val="%9."/>
      <w:lvlJc w:val="right"/>
      <w:pPr>
        <w:tabs>
          <w:tab w:val="num" w:pos="6950"/>
        </w:tabs>
        <w:ind w:left="6950" w:hanging="180"/>
      </w:pPr>
    </w:lvl>
  </w:abstractNum>
  <w:abstractNum w:abstractNumId="20"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78947E5"/>
    <w:multiLevelType w:val="hybridMultilevel"/>
    <w:tmpl w:val="A07053CC"/>
    <w:lvl w:ilvl="0" w:tplc="04090011">
      <w:start w:val="1"/>
      <w:numFmt w:val="decimal"/>
      <w:lvlText w:val="%1)"/>
      <w:lvlJc w:val="left"/>
      <w:pPr>
        <w:ind w:left="720" w:hanging="360"/>
      </w:pPr>
      <w:rPr>
        <w:rFonts w:hint="default"/>
        <w:b/>
        <w:bCs/>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22"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23" w15:restartNumberingAfterBreak="0">
    <w:nsid w:val="38263E1A"/>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4FBC2D41"/>
    <w:multiLevelType w:val="multilevel"/>
    <w:tmpl w:val="B32C49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9742DB"/>
    <w:multiLevelType w:val="hybridMultilevel"/>
    <w:tmpl w:val="7C5445C8"/>
    <w:lvl w:ilvl="0" w:tplc="0C0A0001">
      <w:start w:val="1"/>
      <w:numFmt w:val="bullet"/>
      <w:lvlText w:val=""/>
      <w:lvlJc w:val="left"/>
      <w:pPr>
        <w:ind w:left="1080" w:hanging="360"/>
      </w:pPr>
      <w:rPr>
        <w:rFonts w:ascii="Symbol" w:hAnsi="Symbol" w:hint="default"/>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557C34D3"/>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29" w15:restartNumberingAfterBreak="0">
    <w:nsid w:val="58587B0C"/>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5B311F4F"/>
    <w:multiLevelType w:val="hybridMultilevel"/>
    <w:tmpl w:val="178E2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125014E"/>
    <w:multiLevelType w:val="hybridMultilevel"/>
    <w:tmpl w:val="66C6286E"/>
    <w:lvl w:ilvl="0" w:tplc="90A47FB6">
      <w:start w:val="1"/>
      <w:numFmt w:val="decimal"/>
      <w:lvlText w:val="%1)"/>
      <w:lvlJc w:val="left"/>
      <w:pPr>
        <w:ind w:left="720" w:hanging="360"/>
      </w:pPr>
      <w:rPr>
        <w:rFonts w:hint="default"/>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6223118C"/>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9F767EC"/>
    <w:multiLevelType w:val="hybridMultilevel"/>
    <w:tmpl w:val="C43E3832"/>
    <w:lvl w:ilvl="0" w:tplc="0409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7177F9"/>
    <w:multiLevelType w:val="hybridMultilevel"/>
    <w:tmpl w:val="392258B2"/>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38" w15:restartNumberingAfterBreak="0">
    <w:nsid w:val="7DD05C71"/>
    <w:multiLevelType w:val="hybridMultilevel"/>
    <w:tmpl w:val="C38A0D94"/>
    <w:lvl w:ilvl="0" w:tplc="1DEC28D0">
      <w:start w:val="1"/>
      <w:numFmt w:val="lowerLetter"/>
      <w:suff w:val="space"/>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20332711">
    <w:abstractNumId w:val="6"/>
  </w:num>
  <w:num w:numId="2" w16cid:durableId="370767401">
    <w:abstractNumId w:val="4"/>
  </w:num>
  <w:num w:numId="3" w16cid:durableId="1647124004">
    <w:abstractNumId w:val="27"/>
  </w:num>
  <w:num w:numId="4" w16cid:durableId="162204411">
    <w:abstractNumId w:val="22"/>
  </w:num>
  <w:num w:numId="5" w16cid:durableId="192232610">
    <w:abstractNumId w:val="24"/>
  </w:num>
  <w:num w:numId="6" w16cid:durableId="1095058822">
    <w:abstractNumId w:val="36"/>
  </w:num>
  <w:num w:numId="7" w16cid:durableId="460003803">
    <w:abstractNumId w:val="18"/>
  </w:num>
  <w:num w:numId="8" w16cid:durableId="996229660">
    <w:abstractNumId w:val="28"/>
  </w:num>
  <w:num w:numId="9" w16cid:durableId="2122799766">
    <w:abstractNumId w:val="11"/>
  </w:num>
  <w:num w:numId="10" w16cid:durableId="697700899">
    <w:abstractNumId w:val="13"/>
  </w:num>
  <w:num w:numId="11" w16cid:durableId="1497379642">
    <w:abstractNumId w:val="29"/>
  </w:num>
  <w:num w:numId="12" w16cid:durableId="1575386525">
    <w:abstractNumId w:val="38"/>
  </w:num>
  <w:num w:numId="13" w16cid:durableId="2023897336">
    <w:abstractNumId w:val="10"/>
  </w:num>
  <w:num w:numId="14" w16cid:durableId="1132134535">
    <w:abstractNumId w:val="32"/>
  </w:num>
  <w:num w:numId="15" w16cid:durableId="711076456">
    <w:abstractNumId w:val="31"/>
  </w:num>
  <w:num w:numId="16" w16cid:durableId="162934087">
    <w:abstractNumId w:val="35"/>
  </w:num>
  <w:num w:numId="17" w16cid:durableId="150802648">
    <w:abstractNumId w:val="19"/>
  </w:num>
  <w:num w:numId="18" w16cid:durableId="1091388550">
    <w:abstractNumId w:val="17"/>
  </w:num>
  <w:num w:numId="19" w16cid:durableId="561209704">
    <w:abstractNumId w:val="8"/>
  </w:num>
  <w:num w:numId="20" w16cid:durableId="1223250788">
    <w:abstractNumId w:val="0"/>
  </w:num>
  <w:num w:numId="21" w16cid:durableId="2116359950">
    <w:abstractNumId w:val="20"/>
  </w:num>
  <w:num w:numId="22" w16cid:durableId="1405839367">
    <w:abstractNumId w:val="34"/>
  </w:num>
  <w:num w:numId="23" w16cid:durableId="1144272788">
    <w:abstractNumId w:val="14"/>
  </w:num>
  <w:num w:numId="24" w16cid:durableId="1731609875">
    <w:abstractNumId w:val="21"/>
  </w:num>
  <w:num w:numId="25" w16cid:durableId="1463302349">
    <w:abstractNumId w:val="12"/>
  </w:num>
  <w:num w:numId="26" w16cid:durableId="24645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958750">
    <w:abstractNumId w:val="25"/>
  </w:num>
  <w:num w:numId="28" w16cid:durableId="520703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7976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9610055">
    <w:abstractNumId w:val="16"/>
  </w:num>
  <w:num w:numId="31" w16cid:durableId="1725787222">
    <w:abstractNumId w:val="33"/>
  </w:num>
  <w:num w:numId="32" w16cid:durableId="172034897">
    <w:abstractNumId w:val="23"/>
  </w:num>
  <w:num w:numId="33" w16cid:durableId="1197162233">
    <w:abstractNumId w:val="12"/>
  </w:num>
  <w:num w:numId="34" w16cid:durableId="1283221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0048696">
    <w:abstractNumId w:val="7"/>
  </w:num>
  <w:num w:numId="36" w16cid:durableId="1663965951">
    <w:abstractNumId w:val="15"/>
  </w:num>
  <w:num w:numId="37" w16cid:durableId="1208447001">
    <w:abstractNumId w:val="12"/>
  </w:num>
  <w:num w:numId="38" w16cid:durableId="230697606">
    <w:abstractNumId w:val="12"/>
  </w:num>
  <w:num w:numId="39" w16cid:durableId="113404347">
    <w:abstractNumId w:val="1"/>
  </w:num>
  <w:num w:numId="40" w16cid:durableId="1912882196">
    <w:abstractNumId w:val="26"/>
  </w:num>
  <w:num w:numId="41" w16cid:durableId="1969704229">
    <w:abstractNumId w:val="30"/>
  </w:num>
  <w:num w:numId="42" w16cid:durableId="4987644">
    <w:abstractNumId w:val="37"/>
  </w:num>
  <w:num w:numId="43" w16cid:durableId="482476510">
    <w:abstractNumId w:val="5"/>
  </w:num>
  <w:num w:numId="44" w16cid:durableId="1992564091">
    <w:abstractNumId w:val="2"/>
  </w:num>
  <w:num w:numId="45" w16cid:durableId="1690713125">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2496"/>
    <w:rsid w:val="00002ED7"/>
    <w:rsid w:val="00004A1E"/>
    <w:rsid w:val="00004FED"/>
    <w:rsid w:val="00005630"/>
    <w:rsid w:val="0000574F"/>
    <w:rsid w:val="00006F30"/>
    <w:rsid w:val="0000705A"/>
    <w:rsid w:val="000073B9"/>
    <w:rsid w:val="00012A3F"/>
    <w:rsid w:val="00012B97"/>
    <w:rsid w:val="00012C77"/>
    <w:rsid w:val="000146F5"/>
    <w:rsid w:val="00015504"/>
    <w:rsid w:val="00016342"/>
    <w:rsid w:val="00016B6A"/>
    <w:rsid w:val="000205AB"/>
    <w:rsid w:val="000219FC"/>
    <w:rsid w:val="00021D60"/>
    <w:rsid w:val="00022D84"/>
    <w:rsid w:val="0002301F"/>
    <w:rsid w:val="00023180"/>
    <w:rsid w:val="00023761"/>
    <w:rsid w:val="000243F6"/>
    <w:rsid w:val="00024987"/>
    <w:rsid w:val="00025DDD"/>
    <w:rsid w:val="00026C09"/>
    <w:rsid w:val="00026F20"/>
    <w:rsid w:val="00030063"/>
    <w:rsid w:val="000302E8"/>
    <w:rsid w:val="000306AA"/>
    <w:rsid w:val="000306D2"/>
    <w:rsid w:val="00034616"/>
    <w:rsid w:val="00034885"/>
    <w:rsid w:val="00034B85"/>
    <w:rsid w:val="00034EB5"/>
    <w:rsid w:val="000352FE"/>
    <w:rsid w:val="00035A26"/>
    <w:rsid w:val="000377A4"/>
    <w:rsid w:val="00041069"/>
    <w:rsid w:val="0004402C"/>
    <w:rsid w:val="00044D2B"/>
    <w:rsid w:val="0004511F"/>
    <w:rsid w:val="00050620"/>
    <w:rsid w:val="000507DA"/>
    <w:rsid w:val="00050BC0"/>
    <w:rsid w:val="0005114D"/>
    <w:rsid w:val="00051649"/>
    <w:rsid w:val="000529AC"/>
    <w:rsid w:val="00053982"/>
    <w:rsid w:val="00055E61"/>
    <w:rsid w:val="00056FF1"/>
    <w:rsid w:val="000602E0"/>
    <w:rsid w:val="000623A7"/>
    <w:rsid w:val="000630C5"/>
    <w:rsid w:val="00063311"/>
    <w:rsid w:val="000637AF"/>
    <w:rsid w:val="00063E11"/>
    <w:rsid w:val="00065073"/>
    <w:rsid w:val="0006647E"/>
    <w:rsid w:val="000676CC"/>
    <w:rsid w:val="00070BD2"/>
    <w:rsid w:val="00071E44"/>
    <w:rsid w:val="000731BF"/>
    <w:rsid w:val="0007396F"/>
    <w:rsid w:val="00074315"/>
    <w:rsid w:val="000751AB"/>
    <w:rsid w:val="000764B9"/>
    <w:rsid w:val="00081E1E"/>
    <w:rsid w:val="00082B6D"/>
    <w:rsid w:val="00084701"/>
    <w:rsid w:val="0008498E"/>
    <w:rsid w:val="00084C4C"/>
    <w:rsid w:val="00085431"/>
    <w:rsid w:val="00086DB9"/>
    <w:rsid w:val="000871C6"/>
    <w:rsid w:val="000926F8"/>
    <w:rsid w:val="0009456A"/>
    <w:rsid w:val="000953A8"/>
    <w:rsid w:val="0009548C"/>
    <w:rsid w:val="00096A83"/>
    <w:rsid w:val="000A1AFE"/>
    <w:rsid w:val="000A4986"/>
    <w:rsid w:val="000A5409"/>
    <w:rsid w:val="000A5C86"/>
    <w:rsid w:val="000A68F6"/>
    <w:rsid w:val="000A6C9B"/>
    <w:rsid w:val="000A701E"/>
    <w:rsid w:val="000A74EB"/>
    <w:rsid w:val="000B1EB2"/>
    <w:rsid w:val="000B2AD7"/>
    <w:rsid w:val="000B2DC2"/>
    <w:rsid w:val="000B3B27"/>
    <w:rsid w:val="000B4020"/>
    <w:rsid w:val="000B4DDF"/>
    <w:rsid w:val="000B55B0"/>
    <w:rsid w:val="000B684B"/>
    <w:rsid w:val="000B76ED"/>
    <w:rsid w:val="000C0290"/>
    <w:rsid w:val="000C0412"/>
    <w:rsid w:val="000C1726"/>
    <w:rsid w:val="000C4158"/>
    <w:rsid w:val="000C4C55"/>
    <w:rsid w:val="000C4CAE"/>
    <w:rsid w:val="000C4DEE"/>
    <w:rsid w:val="000C57CB"/>
    <w:rsid w:val="000C6575"/>
    <w:rsid w:val="000C7B4F"/>
    <w:rsid w:val="000D0828"/>
    <w:rsid w:val="000D0C10"/>
    <w:rsid w:val="000D0DE0"/>
    <w:rsid w:val="000D0F91"/>
    <w:rsid w:val="000D1AC3"/>
    <w:rsid w:val="000D3BEB"/>
    <w:rsid w:val="000D5D3F"/>
    <w:rsid w:val="000D5E3F"/>
    <w:rsid w:val="000D5FF4"/>
    <w:rsid w:val="000D6009"/>
    <w:rsid w:val="000D60B4"/>
    <w:rsid w:val="000D64E6"/>
    <w:rsid w:val="000D691A"/>
    <w:rsid w:val="000E08C4"/>
    <w:rsid w:val="000E2429"/>
    <w:rsid w:val="000E2A13"/>
    <w:rsid w:val="000E5160"/>
    <w:rsid w:val="000E56FC"/>
    <w:rsid w:val="000F0C3F"/>
    <w:rsid w:val="000F0CE7"/>
    <w:rsid w:val="000F192A"/>
    <w:rsid w:val="000F2243"/>
    <w:rsid w:val="000F28B0"/>
    <w:rsid w:val="000F3757"/>
    <w:rsid w:val="000F39F7"/>
    <w:rsid w:val="000F3E98"/>
    <w:rsid w:val="000F41C2"/>
    <w:rsid w:val="000F63B7"/>
    <w:rsid w:val="000F6A2C"/>
    <w:rsid w:val="000F7571"/>
    <w:rsid w:val="000F788A"/>
    <w:rsid w:val="001021EB"/>
    <w:rsid w:val="00103125"/>
    <w:rsid w:val="0010363A"/>
    <w:rsid w:val="00103D18"/>
    <w:rsid w:val="00105C9E"/>
    <w:rsid w:val="001079AB"/>
    <w:rsid w:val="0011034F"/>
    <w:rsid w:val="00112A48"/>
    <w:rsid w:val="00113945"/>
    <w:rsid w:val="001142EC"/>
    <w:rsid w:val="00114864"/>
    <w:rsid w:val="00115747"/>
    <w:rsid w:val="00115A76"/>
    <w:rsid w:val="0011644A"/>
    <w:rsid w:val="00116579"/>
    <w:rsid w:val="001170C5"/>
    <w:rsid w:val="001211A0"/>
    <w:rsid w:val="00121DD6"/>
    <w:rsid w:val="00124211"/>
    <w:rsid w:val="0012426E"/>
    <w:rsid w:val="00124567"/>
    <w:rsid w:val="001266E6"/>
    <w:rsid w:val="0012747D"/>
    <w:rsid w:val="00127526"/>
    <w:rsid w:val="00132D0B"/>
    <w:rsid w:val="00137087"/>
    <w:rsid w:val="00137130"/>
    <w:rsid w:val="00137163"/>
    <w:rsid w:val="001373AA"/>
    <w:rsid w:val="0014044C"/>
    <w:rsid w:val="00140645"/>
    <w:rsid w:val="00140BB0"/>
    <w:rsid w:val="00141341"/>
    <w:rsid w:val="00141C5F"/>
    <w:rsid w:val="001429DB"/>
    <w:rsid w:val="0014302F"/>
    <w:rsid w:val="00144390"/>
    <w:rsid w:val="00144713"/>
    <w:rsid w:val="00146C9A"/>
    <w:rsid w:val="00146F48"/>
    <w:rsid w:val="001476D6"/>
    <w:rsid w:val="00150CBA"/>
    <w:rsid w:val="00152D1D"/>
    <w:rsid w:val="00152EB0"/>
    <w:rsid w:val="0015423E"/>
    <w:rsid w:val="00155134"/>
    <w:rsid w:val="001557DC"/>
    <w:rsid w:val="00161AC3"/>
    <w:rsid w:val="00164497"/>
    <w:rsid w:val="001645C7"/>
    <w:rsid w:val="001658E5"/>
    <w:rsid w:val="0016606B"/>
    <w:rsid w:val="001673A6"/>
    <w:rsid w:val="00167CD8"/>
    <w:rsid w:val="00170570"/>
    <w:rsid w:val="001708F6"/>
    <w:rsid w:val="001711E3"/>
    <w:rsid w:val="001716C7"/>
    <w:rsid w:val="001724E2"/>
    <w:rsid w:val="00172802"/>
    <w:rsid w:val="0017359B"/>
    <w:rsid w:val="00174401"/>
    <w:rsid w:val="001744E0"/>
    <w:rsid w:val="00174FB3"/>
    <w:rsid w:val="001777C3"/>
    <w:rsid w:val="00184DE4"/>
    <w:rsid w:val="001855F5"/>
    <w:rsid w:val="00185C80"/>
    <w:rsid w:val="00187D59"/>
    <w:rsid w:val="00191A31"/>
    <w:rsid w:val="00191EAE"/>
    <w:rsid w:val="00193BC5"/>
    <w:rsid w:val="0019451E"/>
    <w:rsid w:val="00194D2E"/>
    <w:rsid w:val="0019588C"/>
    <w:rsid w:val="00196CC5"/>
    <w:rsid w:val="0019704A"/>
    <w:rsid w:val="001A036A"/>
    <w:rsid w:val="001A0638"/>
    <w:rsid w:val="001A07A8"/>
    <w:rsid w:val="001A0B9B"/>
    <w:rsid w:val="001A17AB"/>
    <w:rsid w:val="001A185D"/>
    <w:rsid w:val="001A3F41"/>
    <w:rsid w:val="001A511B"/>
    <w:rsid w:val="001A61CA"/>
    <w:rsid w:val="001A634E"/>
    <w:rsid w:val="001A6D7B"/>
    <w:rsid w:val="001A796B"/>
    <w:rsid w:val="001B0007"/>
    <w:rsid w:val="001B0BCE"/>
    <w:rsid w:val="001B0C0D"/>
    <w:rsid w:val="001B1161"/>
    <w:rsid w:val="001B154F"/>
    <w:rsid w:val="001B1AB3"/>
    <w:rsid w:val="001B22E8"/>
    <w:rsid w:val="001B2B04"/>
    <w:rsid w:val="001B476B"/>
    <w:rsid w:val="001B47F4"/>
    <w:rsid w:val="001B5630"/>
    <w:rsid w:val="001B5DC0"/>
    <w:rsid w:val="001B5E25"/>
    <w:rsid w:val="001B6BEE"/>
    <w:rsid w:val="001B7413"/>
    <w:rsid w:val="001B74A9"/>
    <w:rsid w:val="001C0E41"/>
    <w:rsid w:val="001C20B1"/>
    <w:rsid w:val="001C3039"/>
    <w:rsid w:val="001C35F0"/>
    <w:rsid w:val="001C4602"/>
    <w:rsid w:val="001C4EAB"/>
    <w:rsid w:val="001C521D"/>
    <w:rsid w:val="001C5378"/>
    <w:rsid w:val="001C5E5F"/>
    <w:rsid w:val="001D0366"/>
    <w:rsid w:val="001D09F3"/>
    <w:rsid w:val="001D270F"/>
    <w:rsid w:val="001D346F"/>
    <w:rsid w:val="001D4EAA"/>
    <w:rsid w:val="001D51B1"/>
    <w:rsid w:val="001D51DE"/>
    <w:rsid w:val="001D5D94"/>
    <w:rsid w:val="001D69B0"/>
    <w:rsid w:val="001D6AD0"/>
    <w:rsid w:val="001D7F22"/>
    <w:rsid w:val="001E086F"/>
    <w:rsid w:val="001E08CD"/>
    <w:rsid w:val="001E0B3B"/>
    <w:rsid w:val="001E1035"/>
    <w:rsid w:val="001E3CF4"/>
    <w:rsid w:val="001E40BF"/>
    <w:rsid w:val="001E4176"/>
    <w:rsid w:val="001E4708"/>
    <w:rsid w:val="001E5179"/>
    <w:rsid w:val="001E527F"/>
    <w:rsid w:val="001E57D3"/>
    <w:rsid w:val="001E59E6"/>
    <w:rsid w:val="001E5BC5"/>
    <w:rsid w:val="001E6143"/>
    <w:rsid w:val="001E666A"/>
    <w:rsid w:val="001E7ED6"/>
    <w:rsid w:val="001F065F"/>
    <w:rsid w:val="001F116F"/>
    <w:rsid w:val="001F1831"/>
    <w:rsid w:val="001F194D"/>
    <w:rsid w:val="001F1D32"/>
    <w:rsid w:val="001F2A80"/>
    <w:rsid w:val="001F39ED"/>
    <w:rsid w:val="002010E1"/>
    <w:rsid w:val="0020140B"/>
    <w:rsid w:val="00201B1A"/>
    <w:rsid w:val="00201F48"/>
    <w:rsid w:val="00203AD8"/>
    <w:rsid w:val="00204855"/>
    <w:rsid w:val="0020581E"/>
    <w:rsid w:val="00206B48"/>
    <w:rsid w:val="00213161"/>
    <w:rsid w:val="002138BC"/>
    <w:rsid w:val="00214D7E"/>
    <w:rsid w:val="00214EE4"/>
    <w:rsid w:val="0021648D"/>
    <w:rsid w:val="0021662E"/>
    <w:rsid w:val="00217494"/>
    <w:rsid w:val="00220FAC"/>
    <w:rsid w:val="00221A82"/>
    <w:rsid w:val="00222A93"/>
    <w:rsid w:val="00222EDB"/>
    <w:rsid w:val="00223614"/>
    <w:rsid w:val="00223C72"/>
    <w:rsid w:val="002241D5"/>
    <w:rsid w:val="00224502"/>
    <w:rsid w:val="0022544E"/>
    <w:rsid w:val="00225CD0"/>
    <w:rsid w:val="00227AFF"/>
    <w:rsid w:val="00231452"/>
    <w:rsid w:val="00231940"/>
    <w:rsid w:val="002319CC"/>
    <w:rsid w:val="00231E83"/>
    <w:rsid w:val="00232718"/>
    <w:rsid w:val="00232884"/>
    <w:rsid w:val="002333E8"/>
    <w:rsid w:val="00233EC9"/>
    <w:rsid w:val="00236DF1"/>
    <w:rsid w:val="00236E3A"/>
    <w:rsid w:val="00237053"/>
    <w:rsid w:val="00237BFB"/>
    <w:rsid w:val="00237E68"/>
    <w:rsid w:val="00240322"/>
    <w:rsid w:val="00241517"/>
    <w:rsid w:val="00241606"/>
    <w:rsid w:val="00242153"/>
    <w:rsid w:val="002429A4"/>
    <w:rsid w:val="0024438A"/>
    <w:rsid w:val="002443EF"/>
    <w:rsid w:val="00244755"/>
    <w:rsid w:val="00244B6D"/>
    <w:rsid w:val="0024715F"/>
    <w:rsid w:val="00247AC7"/>
    <w:rsid w:val="00247ACF"/>
    <w:rsid w:val="00247D4F"/>
    <w:rsid w:val="00250444"/>
    <w:rsid w:val="00250D77"/>
    <w:rsid w:val="002516E2"/>
    <w:rsid w:val="002532AE"/>
    <w:rsid w:val="00257C76"/>
    <w:rsid w:val="002609DF"/>
    <w:rsid w:val="00260F50"/>
    <w:rsid w:val="00261412"/>
    <w:rsid w:val="002615A4"/>
    <w:rsid w:val="00261E06"/>
    <w:rsid w:val="00261FA8"/>
    <w:rsid w:val="002627D7"/>
    <w:rsid w:val="00263CEB"/>
    <w:rsid w:val="00266464"/>
    <w:rsid w:val="00266E99"/>
    <w:rsid w:val="0026701D"/>
    <w:rsid w:val="002702EC"/>
    <w:rsid w:val="00270C8D"/>
    <w:rsid w:val="00271875"/>
    <w:rsid w:val="00272C83"/>
    <w:rsid w:val="0027322F"/>
    <w:rsid w:val="00273374"/>
    <w:rsid w:val="002738DD"/>
    <w:rsid w:val="00274D32"/>
    <w:rsid w:val="002755E5"/>
    <w:rsid w:val="002757D7"/>
    <w:rsid w:val="002762D4"/>
    <w:rsid w:val="002805AB"/>
    <w:rsid w:val="00280CAF"/>
    <w:rsid w:val="0028507E"/>
    <w:rsid w:val="00286194"/>
    <w:rsid w:val="00286B7F"/>
    <w:rsid w:val="00286D29"/>
    <w:rsid w:val="00291E0E"/>
    <w:rsid w:val="00292671"/>
    <w:rsid w:val="00294C75"/>
    <w:rsid w:val="00295136"/>
    <w:rsid w:val="00295718"/>
    <w:rsid w:val="00295AE1"/>
    <w:rsid w:val="00297B05"/>
    <w:rsid w:val="00297BFD"/>
    <w:rsid w:val="002A0F0A"/>
    <w:rsid w:val="002A11CD"/>
    <w:rsid w:val="002A27CE"/>
    <w:rsid w:val="002A2944"/>
    <w:rsid w:val="002A514F"/>
    <w:rsid w:val="002A6155"/>
    <w:rsid w:val="002A6C24"/>
    <w:rsid w:val="002A6EB1"/>
    <w:rsid w:val="002B0404"/>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023"/>
    <w:rsid w:val="002C6667"/>
    <w:rsid w:val="002C6732"/>
    <w:rsid w:val="002C69DC"/>
    <w:rsid w:val="002C73AD"/>
    <w:rsid w:val="002D21A8"/>
    <w:rsid w:val="002D3D71"/>
    <w:rsid w:val="002D3FB9"/>
    <w:rsid w:val="002D4A1D"/>
    <w:rsid w:val="002D6CF5"/>
    <w:rsid w:val="002D73A2"/>
    <w:rsid w:val="002D7952"/>
    <w:rsid w:val="002D7F3D"/>
    <w:rsid w:val="002E03C5"/>
    <w:rsid w:val="002E1C56"/>
    <w:rsid w:val="002E406A"/>
    <w:rsid w:val="002E47C3"/>
    <w:rsid w:val="002E653D"/>
    <w:rsid w:val="002E7E7B"/>
    <w:rsid w:val="002F0208"/>
    <w:rsid w:val="002F12F5"/>
    <w:rsid w:val="002F3790"/>
    <w:rsid w:val="002F548E"/>
    <w:rsid w:val="002F5BA2"/>
    <w:rsid w:val="002F616A"/>
    <w:rsid w:val="002F67CA"/>
    <w:rsid w:val="003010D2"/>
    <w:rsid w:val="003016DC"/>
    <w:rsid w:val="0030180B"/>
    <w:rsid w:val="0030357E"/>
    <w:rsid w:val="0030389D"/>
    <w:rsid w:val="00304386"/>
    <w:rsid w:val="00306065"/>
    <w:rsid w:val="003065EB"/>
    <w:rsid w:val="00307F2E"/>
    <w:rsid w:val="003108E7"/>
    <w:rsid w:val="00310C8C"/>
    <w:rsid w:val="003111F7"/>
    <w:rsid w:val="003119C7"/>
    <w:rsid w:val="00312A2D"/>
    <w:rsid w:val="00312B77"/>
    <w:rsid w:val="00313861"/>
    <w:rsid w:val="00316AAA"/>
    <w:rsid w:val="00317012"/>
    <w:rsid w:val="003211EA"/>
    <w:rsid w:val="0032136A"/>
    <w:rsid w:val="003214D3"/>
    <w:rsid w:val="00322CBA"/>
    <w:rsid w:val="00324AC5"/>
    <w:rsid w:val="00324B5A"/>
    <w:rsid w:val="003257AA"/>
    <w:rsid w:val="0032583E"/>
    <w:rsid w:val="00325F3A"/>
    <w:rsid w:val="00326E76"/>
    <w:rsid w:val="003310B6"/>
    <w:rsid w:val="00331371"/>
    <w:rsid w:val="00331A0C"/>
    <w:rsid w:val="00331A3B"/>
    <w:rsid w:val="00332375"/>
    <w:rsid w:val="00332F3A"/>
    <w:rsid w:val="003333D8"/>
    <w:rsid w:val="00334AE0"/>
    <w:rsid w:val="003369D0"/>
    <w:rsid w:val="00337360"/>
    <w:rsid w:val="003376D0"/>
    <w:rsid w:val="00337CA8"/>
    <w:rsid w:val="003409F5"/>
    <w:rsid w:val="003424CA"/>
    <w:rsid w:val="003443E5"/>
    <w:rsid w:val="00344F5E"/>
    <w:rsid w:val="00345609"/>
    <w:rsid w:val="00347B2B"/>
    <w:rsid w:val="003512C8"/>
    <w:rsid w:val="00352129"/>
    <w:rsid w:val="0035260D"/>
    <w:rsid w:val="00353476"/>
    <w:rsid w:val="00357DDA"/>
    <w:rsid w:val="00360116"/>
    <w:rsid w:val="0036018A"/>
    <w:rsid w:val="00360C12"/>
    <w:rsid w:val="00360C5B"/>
    <w:rsid w:val="00360FDA"/>
    <w:rsid w:val="00362E7C"/>
    <w:rsid w:val="00363FEC"/>
    <w:rsid w:val="00364C7C"/>
    <w:rsid w:val="0036596B"/>
    <w:rsid w:val="0036618A"/>
    <w:rsid w:val="00367F20"/>
    <w:rsid w:val="003700E1"/>
    <w:rsid w:val="00370E9F"/>
    <w:rsid w:val="00370EAD"/>
    <w:rsid w:val="003714DF"/>
    <w:rsid w:val="00375AF8"/>
    <w:rsid w:val="0037766B"/>
    <w:rsid w:val="00377717"/>
    <w:rsid w:val="00381439"/>
    <w:rsid w:val="00381EB3"/>
    <w:rsid w:val="003841C8"/>
    <w:rsid w:val="003842D5"/>
    <w:rsid w:val="00384566"/>
    <w:rsid w:val="00385AAA"/>
    <w:rsid w:val="00385C53"/>
    <w:rsid w:val="003879B9"/>
    <w:rsid w:val="00387DAE"/>
    <w:rsid w:val="003905D9"/>
    <w:rsid w:val="00392038"/>
    <w:rsid w:val="00392DEB"/>
    <w:rsid w:val="003938C7"/>
    <w:rsid w:val="00394D66"/>
    <w:rsid w:val="00394EBA"/>
    <w:rsid w:val="003962BE"/>
    <w:rsid w:val="00397FEA"/>
    <w:rsid w:val="003A04BA"/>
    <w:rsid w:val="003A0651"/>
    <w:rsid w:val="003A1861"/>
    <w:rsid w:val="003A2B93"/>
    <w:rsid w:val="003A560B"/>
    <w:rsid w:val="003A581E"/>
    <w:rsid w:val="003B0150"/>
    <w:rsid w:val="003B04B0"/>
    <w:rsid w:val="003B0FA3"/>
    <w:rsid w:val="003B10AC"/>
    <w:rsid w:val="003B18C2"/>
    <w:rsid w:val="003B2237"/>
    <w:rsid w:val="003B3C19"/>
    <w:rsid w:val="003B41C3"/>
    <w:rsid w:val="003B5E1C"/>
    <w:rsid w:val="003B5F5B"/>
    <w:rsid w:val="003B601B"/>
    <w:rsid w:val="003B66A3"/>
    <w:rsid w:val="003B73FB"/>
    <w:rsid w:val="003B7F24"/>
    <w:rsid w:val="003C1366"/>
    <w:rsid w:val="003C1903"/>
    <w:rsid w:val="003C5514"/>
    <w:rsid w:val="003C56ED"/>
    <w:rsid w:val="003C632B"/>
    <w:rsid w:val="003C6681"/>
    <w:rsid w:val="003C69CA"/>
    <w:rsid w:val="003C72CC"/>
    <w:rsid w:val="003C7970"/>
    <w:rsid w:val="003C7A80"/>
    <w:rsid w:val="003D1446"/>
    <w:rsid w:val="003D1592"/>
    <w:rsid w:val="003D2518"/>
    <w:rsid w:val="003D26FC"/>
    <w:rsid w:val="003D4B00"/>
    <w:rsid w:val="003D5990"/>
    <w:rsid w:val="003D7CD6"/>
    <w:rsid w:val="003E2470"/>
    <w:rsid w:val="003E509B"/>
    <w:rsid w:val="003E5159"/>
    <w:rsid w:val="003E55EA"/>
    <w:rsid w:val="003F052E"/>
    <w:rsid w:val="003F2B23"/>
    <w:rsid w:val="003F32F9"/>
    <w:rsid w:val="003F3A97"/>
    <w:rsid w:val="003F6483"/>
    <w:rsid w:val="003F6497"/>
    <w:rsid w:val="003F6F46"/>
    <w:rsid w:val="003F7285"/>
    <w:rsid w:val="00400C76"/>
    <w:rsid w:val="004033EB"/>
    <w:rsid w:val="004035AA"/>
    <w:rsid w:val="00404C21"/>
    <w:rsid w:val="0040633F"/>
    <w:rsid w:val="00406D2B"/>
    <w:rsid w:val="00410BF5"/>
    <w:rsid w:val="00412781"/>
    <w:rsid w:val="004134FF"/>
    <w:rsid w:val="00413B8A"/>
    <w:rsid w:val="0041408A"/>
    <w:rsid w:val="00414DE8"/>
    <w:rsid w:val="004162D7"/>
    <w:rsid w:val="00417262"/>
    <w:rsid w:val="0041747F"/>
    <w:rsid w:val="00417A11"/>
    <w:rsid w:val="00417CC0"/>
    <w:rsid w:val="00421A7C"/>
    <w:rsid w:val="00424BA7"/>
    <w:rsid w:val="00424CF5"/>
    <w:rsid w:val="00426879"/>
    <w:rsid w:val="0043085A"/>
    <w:rsid w:val="004311E8"/>
    <w:rsid w:val="00431944"/>
    <w:rsid w:val="00432FED"/>
    <w:rsid w:val="004357F1"/>
    <w:rsid w:val="004371B0"/>
    <w:rsid w:val="00440747"/>
    <w:rsid w:val="00441491"/>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5A22"/>
    <w:rsid w:val="00466660"/>
    <w:rsid w:val="00466DE0"/>
    <w:rsid w:val="00466FB6"/>
    <w:rsid w:val="004677CC"/>
    <w:rsid w:val="004706BC"/>
    <w:rsid w:val="00471125"/>
    <w:rsid w:val="004711B9"/>
    <w:rsid w:val="00471A7C"/>
    <w:rsid w:val="0047226C"/>
    <w:rsid w:val="00472541"/>
    <w:rsid w:val="00475181"/>
    <w:rsid w:val="0047560D"/>
    <w:rsid w:val="004757FB"/>
    <w:rsid w:val="00475A19"/>
    <w:rsid w:val="0047640C"/>
    <w:rsid w:val="0047649B"/>
    <w:rsid w:val="00476A20"/>
    <w:rsid w:val="0047710B"/>
    <w:rsid w:val="00480453"/>
    <w:rsid w:val="004825CC"/>
    <w:rsid w:val="00482BE7"/>
    <w:rsid w:val="0048542A"/>
    <w:rsid w:val="0048588D"/>
    <w:rsid w:val="004861B1"/>
    <w:rsid w:val="00486DA4"/>
    <w:rsid w:val="00486FF6"/>
    <w:rsid w:val="0048777D"/>
    <w:rsid w:val="00490137"/>
    <w:rsid w:val="004913D5"/>
    <w:rsid w:val="00492750"/>
    <w:rsid w:val="004931AF"/>
    <w:rsid w:val="00493B39"/>
    <w:rsid w:val="00494132"/>
    <w:rsid w:val="004949F0"/>
    <w:rsid w:val="00494CB6"/>
    <w:rsid w:val="00495972"/>
    <w:rsid w:val="00497A3E"/>
    <w:rsid w:val="00497F90"/>
    <w:rsid w:val="004A0B14"/>
    <w:rsid w:val="004A31C9"/>
    <w:rsid w:val="004A3F15"/>
    <w:rsid w:val="004A4C29"/>
    <w:rsid w:val="004A521D"/>
    <w:rsid w:val="004A5FF5"/>
    <w:rsid w:val="004A7048"/>
    <w:rsid w:val="004B1431"/>
    <w:rsid w:val="004B1436"/>
    <w:rsid w:val="004B14B5"/>
    <w:rsid w:val="004B1DF9"/>
    <w:rsid w:val="004B1F3F"/>
    <w:rsid w:val="004B26C6"/>
    <w:rsid w:val="004B2F15"/>
    <w:rsid w:val="004B5F7C"/>
    <w:rsid w:val="004B72D1"/>
    <w:rsid w:val="004B7B5E"/>
    <w:rsid w:val="004B7D2B"/>
    <w:rsid w:val="004B7DD4"/>
    <w:rsid w:val="004C0A3B"/>
    <w:rsid w:val="004C0C76"/>
    <w:rsid w:val="004C1514"/>
    <w:rsid w:val="004C1D86"/>
    <w:rsid w:val="004C24C2"/>
    <w:rsid w:val="004C39C0"/>
    <w:rsid w:val="004C4F09"/>
    <w:rsid w:val="004C5120"/>
    <w:rsid w:val="004C5954"/>
    <w:rsid w:val="004C722A"/>
    <w:rsid w:val="004D1BAB"/>
    <w:rsid w:val="004D2282"/>
    <w:rsid w:val="004D4BA1"/>
    <w:rsid w:val="004D58F9"/>
    <w:rsid w:val="004D6186"/>
    <w:rsid w:val="004D669F"/>
    <w:rsid w:val="004D7090"/>
    <w:rsid w:val="004D7623"/>
    <w:rsid w:val="004D7E31"/>
    <w:rsid w:val="004D7E65"/>
    <w:rsid w:val="004E0C4D"/>
    <w:rsid w:val="004E0F4B"/>
    <w:rsid w:val="004E1B17"/>
    <w:rsid w:val="004E1DE4"/>
    <w:rsid w:val="004E2293"/>
    <w:rsid w:val="004E25FD"/>
    <w:rsid w:val="004E3F64"/>
    <w:rsid w:val="004E420A"/>
    <w:rsid w:val="004E4ED4"/>
    <w:rsid w:val="004E6ABC"/>
    <w:rsid w:val="004E7643"/>
    <w:rsid w:val="004F2CFC"/>
    <w:rsid w:val="004F4002"/>
    <w:rsid w:val="004F44B2"/>
    <w:rsid w:val="004F4730"/>
    <w:rsid w:val="004F5106"/>
    <w:rsid w:val="004F5799"/>
    <w:rsid w:val="004F5CE6"/>
    <w:rsid w:val="004F5E94"/>
    <w:rsid w:val="004F6AFA"/>
    <w:rsid w:val="004F6BBE"/>
    <w:rsid w:val="004F6D0E"/>
    <w:rsid w:val="00500A7D"/>
    <w:rsid w:val="00501E27"/>
    <w:rsid w:val="00501F94"/>
    <w:rsid w:val="00504722"/>
    <w:rsid w:val="00506E61"/>
    <w:rsid w:val="005104E7"/>
    <w:rsid w:val="00510AC5"/>
    <w:rsid w:val="00510F13"/>
    <w:rsid w:val="00512979"/>
    <w:rsid w:val="005131F2"/>
    <w:rsid w:val="00513F44"/>
    <w:rsid w:val="005155D7"/>
    <w:rsid w:val="00520B5C"/>
    <w:rsid w:val="00521B0C"/>
    <w:rsid w:val="00522F82"/>
    <w:rsid w:val="005251CC"/>
    <w:rsid w:val="00525911"/>
    <w:rsid w:val="00530755"/>
    <w:rsid w:val="0053331A"/>
    <w:rsid w:val="0053429C"/>
    <w:rsid w:val="005350AD"/>
    <w:rsid w:val="005359D4"/>
    <w:rsid w:val="00537DE8"/>
    <w:rsid w:val="005406DA"/>
    <w:rsid w:val="005414A7"/>
    <w:rsid w:val="00544ADC"/>
    <w:rsid w:val="00545501"/>
    <w:rsid w:val="00545528"/>
    <w:rsid w:val="005456F0"/>
    <w:rsid w:val="005465EC"/>
    <w:rsid w:val="005467A4"/>
    <w:rsid w:val="005508ED"/>
    <w:rsid w:val="00550A83"/>
    <w:rsid w:val="00550B02"/>
    <w:rsid w:val="0055131A"/>
    <w:rsid w:val="00551C7D"/>
    <w:rsid w:val="00552923"/>
    <w:rsid w:val="00553B72"/>
    <w:rsid w:val="005546F6"/>
    <w:rsid w:val="005553C2"/>
    <w:rsid w:val="005565EB"/>
    <w:rsid w:val="00557337"/>
    <w:rsid w:val="00557E00"/>
    <w:rsid w:val="0056077F"/>
    <w:rsid w:val="00560BEC"/>
    <w:rsid w:val="00561459"/>
    <w:rsid w:val="00562A14"/>
    <w:rsid w:val="0056361F"/>
    <w:rsid w:val="00563ABD"/>
    <w:rsid w:val="0056451E"/>
    <w:rsid w:val="00564ECE"/>
    <w:rsid w:val="005653AF"/>
    <w:rsid w:val="005657C7"/>
    <w:rsid w:val="00565E6A"/>
    <w:rsid w:val="0056635F"/>
    <w:rsid w:val="005679B3"/>
    <w:rsid w:val="00570917"/>
    <w:rsid w:val="005716C7"/>
    <w:rsid w:val="005724A0"/>
    <w:rsid w:val="00572720"/>
    <w:rsid w:val="0057304B"/>
    <w:rsid w:val="00573D59"/>
    <w:rsid w:val="0057419F"/>
    <w:rsid w:val="00574271"/>
    <w:rsid w:val="005743AE"/>
    <w:rsid w:val="00574465"/>
    <w:rsid w:val="0057482F"/>
    <w:rsid w:val="00577441"/>
    <w:rsid w:val="005833F1"/>
    <w:rsid w:val="00584046"/>
    <w:rsid w:val="005843A8"/>
    <w:rsid w:val="005847AA"/>
    <w:rsid w:val="00584B2F"/>
    <w:rsid w:val="00584E8C"/>
    <w:rsid w:val="005869D6"/>
    <w:rsid w:val="00586A61"/>
    <w:rsid w:val="00587AF4"/>
    <w:rsid w:val="00590EEA"/>
    <w:rsid w:val="00591059"/>
    <w:rsid w:val="005919E0"/>
    <w:rsid w:val="00591A09"/>
    <w:rsid w:val="00591B1C"/>
    <w:rsid w:val="00592EBC"/>
    <w:rsid w:val="005930B6"/>
    <w:rsid w:val="00593970"/>
    <w:rsid w:val="0059506C"/>
    <w:rsid w:val="005951A7"/>
    <w:rsid w:val="00596677"/>
    <w:rsid w:val="005968B2"/>
    <w:rsid w:val="00596BC0"/>
    <w:rsid w:val="0059709A"/>
    <w:rsid w:val="00597D86"/>
    <w:rsid w:val="005A0070"/>
    <w:rsid w:val="005A0180"/>
    <w:rsid w:val="005A0FF5"/>
    <w:rsid w:val="005A33AA"/>
    <w:rsid w:val="005A3F67"/>
    <w:rsid w:val="005A5E4D"/>
    <w:rsid w:val="005A6621"/>
    <w:rsid w:val="005A682F"/>
    <w:rsid w:val="005A7226"/>
    <w:rsid w:val="005A739B"/>
    <w:rsid w:val="005B0112"/>
    <w:rsid w:val="005B0366"/>
    <w:rsid w:val="005B05E6"/>
    <w:rsid w:val="005B08C5"/>
    <w:rsid w:val="005B1B84"/>
    <w:rsid w:val="005B298D"/>
    <w:rsid w:val="005B2DFD"/>
    <w:rsid w:val="005B3B47"/>
    <w:rsid w:val="005B6DA5"/>
    <w:rsid w:val="005C25EE"/>
    <w:rsid w:val="005C3499"/>
    <w:rsid w:val="005C5E34"/>
    <w:rsid w:val="005C6192"/>
    <w:rsid w:val="005C66B7"/>
    <w:rsid w:val="005D0387"/>
    <w:rsid w:val="005D1862"/>
    <w:rsid w:val="005D1AE7"/>
    <w:rsid w:val="005D1D2D"/>
    <w:rsid w:val="005D3272"/>
    <w:rsid w:val="005D4A1F"/>
    <w:rsid w:val="005D4A37"/>
    <w:rsid w:val="005D4B7C"/>
    <w:rsid w:val="005D53FF"/>
    <w:rsid w:val="005D6761"/>
    <w:rsid w:val="005D6F8A"/>
    <w:rsid w:val="005E1ACA"/>
    <w:rsid w:val="005E1EA5"/>
    <w:rsid w:val="005E2318"/>
    <w:rsid w:val="005E5002"/>
    <w:rsid w:val="005E56CF"/>
    <w:rsid w:val="005E5822"/>
    <w:rsid w:val="005E5BEA"/>
    <w:rsid w:val="005F03BC"/>
    <w:rsid w:val="005F0BEB"/>
    <w:rsid w:val="005F107A"/>
    <w:rsid w:val="005F1106"/>
    <w:rsid w:val="005F1741"/>
    <w:rsid w:val="005F1BEB"/>
    <w:rsid w:val="005F1E7C"/>
    <w:rsid w:val="005F23F6"/>
    <w:rsid w:val="005F3138"/>
    <w:rsid w:val="005F4176"/>
    <w:rsid w:val="005F447D"/>
    <w:rsid w:val="005F4B0F"/>
    <w:rsid w:val="005F78AF"/>
    <w:rsid w:val="0060045A"/>
    <w:rsid w:val="00600867"/>
    <w:rsid w:val="00600A1A"/>
    <w:rsid w:val="006027C5"/>
    <w:rsid w:val="00604B64"/>
    <w:rsid w:val="00604E30"/>
    <w:rsid w:val="006059C6"/>
    <w:rsid w:val="00606309"/>
    <w:rsid w:val="00606746"/>
    <w:rsid w:val="00606F5E"/>
    <w:rsid w:val="00610848"/>
    <w:rsid w:val="00611C9D"/>
    <w:rsid w:val="006125CF"/>
    <w:rsid w:val="00612E74"/>
    <w:rsid w:val="00616B48"/>
    <w:rsid w:val="00616C9F"/>
    <w:rsid w:val="00620239"/>
    <w:rsid w:val="006209D0"/>
    <w:rsid w:val="00620B73"/>
    <w:rsid w:val="006213D5"/>
    <w:rsid w:val="00622490"/>
    <w:rsid w:val="00623EC9"/>
    <w:rsid w:val="00624C09"/>
    <w:rsid w:val="006265C4"/>
    <w:rsid w:val="00626929"/>
    <w:rsid w:val="00626E10"/>
    <w:rsid w:val="00630D71"/>
    <w:rsid w:val="00632F6C"/>
    <w:rsid w:val="006331E9"/>
    <w:rsid w:val="00634897"/>
    <w:rsid w:val="00635513"/>
    <w:rsid w:val="00637944"/>
    <w:rsid w:val="00637B49"/>
    <w:rsid w:val="006401AD"/>
    <w:rsid w:val="006416B6"/>
    <w:rsid w:val="00641830"/>
    <w:rsid w:val="006444F7"/>
    <w:rsid w:val="006466F5"/>
    <w:rsid w:val="0064700B"/>
    <w:rsid w:val="006478C1"/>
    <w:rsid w:val="00650764"/>
    <w:rsid w:val="00651465"/>
    <w:rsid w:val="00651D12"/>
    <w:rsid w:val="00652600"/>
    <w:rsid w:val="006533B9"/>
    <w:rsid w:val="006536E7"/>
    <w:rsid w:val="006539D1"/>
    <w:rsid w:val="00656376"/>
    <w:rsid w:val="00656E42"/>
    <w:rsid w:val="00657CC5"/>
    <w:rsid w:val="006618B9"/>
    <w:rsid w:val="00661EC7"/>
    <w:rsid w:val="00662514"/>
    <w:rsid w:val="00663280"/>
    <w:rsid w:val="006633C7"/>
    <w:rsid w:val="00663CF5"/>
    <w:rsid w:val="00664BE4"/>
    <w:rsid w:val="00665580"/>
    <w:rsid w:val="006669DC"/>
    <w:rsid w:val="006672EF"/>
    <w:rsid w:val="006705AC"/>
    <w:rsid w:val="00672044"/>
    <w:rsid w:val="00672149"/>
    <w:rsid w:val="00672F7D"/>
    <w:rsid w:val="00673542"/>
    <w:rsid w:val="00673ED7"/>
    <w:rsid w:val="00675A9E"/>
    <w:rsid w:val="00675AC5"/>
    <w:rsid w:val="006762ED"/>
    <w:rsid w:val="00676954"/>
    <w:rsid w:val="00676AA8"/>
    <w:rsid w:val="00677615"/>
    <w:rsid w:val="00680824"/>
    <w:rsid w:val="006818D4"/>
    <w:rsid w:val="006818DD"/>
    <w:rsid w:val="00682AD4"/>
    <w:rsid w:val="00683E3D"/>
    <w:rsid w:val="00683E59"/>
    <w:rsid w:val="0068699C"/>
    <w:rsid w:val="00687518"/>
    <w:rsid w:val="00690680"/>
    <w:rsid w:val="00690A4A"/>
    <w:rsid w:val="00691565"/>
    <w:rsid w:val="0069280C"/>
    <w:rsid w:val="00692DDF"/>
    <w:rsid w:val="00693895"/>
    <w:rsid w:val="0069476A"/>
    <w:rsid w:val="00694D4C"/>
    <w:rsid w:val="006963FB"/>
    <w:rsid w:val="00696BE1"/>
    <w:rsid w:val="006A0875"/>
    <w:rsid w:val="006A0C7E"/>
    <w:rsid w:val="006A1263"/>
    <w:rsid w:val="006A22EE"/>
    <w:rsid w:val="006A253C"/>
    <w:rsid w:val="006A5E59"/>
    <w:rsid w:val="006A6105"/>
    <w:rsid w:val="006A633B"/>
    <w:rsid w:val="006B0CE6"/>
    <w:rsid w:val="006B1B21"/>
    <w:rsid w:val="006B379A"/>
    <w:rsid w:val="006B3C04"/>
    <w:rsid w:val="006B5681"/>
    <w:rsid w:val="006B7237"/>
    <w:rsid w:val="006C0E82"/>
    <w:rsid w:val="006C117E"/>
    <w:rsid w:val="006C1C15"/>
    <w:rsid w:val="006C1FAE"/>
    <w:rsid w:val="006C234B"/>
    <w:rsid w:val="006C25DE"/>
    <w:rsid w:val="006C3185"/>
    <w:rsid w:val="006C593A"/>
    <w:rsid w:val="006C6181"/>
    <w:rsid w:val="006C758D"/>
    <w:rsid w:val="006C7C9A"/>
    <w:rsid w:val="006D0AC5"/>
    <w:rsid w:val="006D0D3F"/>
    <w:rsid w:val="006D218D"/>
    <w:rsid w:val="006D41B4"/>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4DE7"/>
    <w:rsid w:val="006E51F8"/>
    <w:rsid w:val="006E5477"/>
    <w:rsid w:val="006E5787"/>
    <w:rsid w:val="006E5F82"/>
    <w:rsid w:val="006F1A12"/>
    <w:rsid w:val="006F229F"/>
    <w:rsid w:val="006F2310"/>
    <w:rsid w:val="006F4D3D"/>
    <w:rsid w:val="006F69D6"/>
    <w:rsid w:val="006F6B4B"/>
    <w:rsid w:val="006F7C12"/>
    <w:rsid w:val="00700866"/>
    <w:rsid w:val="00700B2E"/>
    <w:rsid w:val="00700B48"/>
    <w:rsid w:val="00701D52"/>
    <w:rsid w:val="00701DC0"/>
    <w:rsid w:val="00702A44"/>
    <w:rsid w:val="0070392A"/>
    <w:rsid w:val="00703BFC"/>
    <w:rsid w:val="00703E91"/>
    <w:rsid w:val="00704658"/>
    <w:rsid w:val="0070622B"/>
    <w:rsid w:val="00706551"/>
    <w:rsid w:val="00706E43"/>
    <w:rsid w:val="00707438"/>
    <w:rsid w:val="0070750F"/>
    <w:rsid w:val="00710138"/>
    <w:rsid w:val="007106E4"/>
    <w:rsid w:val="0071102F"/>
    <w:rsid w:val="00712751"/>
    <w:rsid w:val="00712E31"/>
    <w:rsid w:val="00712FBA"/>
    <w:rsid w:val="0071338F"/>
    <w:rsid w:val="00714433"/>
    <w:rsid w:val="007167CE"/>
    <w:rsid w:val="007221AF"/>
    <w:rsid w:val="00722995"/>
    <w:rsid w:val="007237FF"/>
    <w:rsid w:val="00724713"/>
    <w:rsid w:val="0072537D"/>
    <w:rsid w:val="00727ECB"/>
    <w:rsid w:val="00731F7B"/>
    <w:rsid w:val="00732552"/>
    <w:rsid w:val="0073266C"/>
    <w:rsid w:val="0073267F"/>
    <w:rsid w:val="00732B74"/>
    <w:rsid w:val="00733E53"/>
    <w:rsid w:val="00734D80"/>
    <w:rsid w:val="00734EDF"/>
    <w:rsid w:val="0073543D"/>
    <w:rsid w:val="007362AA"/>
    <w:rsid w:val="007369CA"/>
    <w:rsid w:val="00736EEE"/>
    <w:rsid w:val="00736FCF"/>
    <w:rsid w:val="00737B38"/>
    <w:rsid w:val="007403A3"/>
    <w:rsid w:val="007408BD"/>
    <w:rsid w:val="007410C3"/>
    <w:rsid w:val="00741D45"/>
    <w:rsid w:val="0074319F"/>
    <w:rsid w:val="00743CF2"/>
    <w:rsid w:val="00744154"/>
    <w:rsid w:val="00744566"/>
    <w:rsid w:val="00746647"/>
    <w:rsid w:val="0074665C"/>
    <w:rsid w:val="00747AA1"/>
    <w:rsid w:val="00751563"/>
    <w:rsid w:val="00751E54"/>
    <w:rsid w:val="00752490"/>
    <w:rsid w:val="00753A06"/>
    <w:rsid w:val="007546AD"/>
    <w:rsid w:val="00756AC8"/>
    <w:rsid w:val="00756ED9"/>
    <w:rsid w:val="00757E7E"/>
    <w:rsid w:val="007619AD"/>
    <w:rsid w:val="0076537D"/>
    <w:rsid w:val="00766026"/>
    <w:rsid w:val="007707E0"/>
    <w:rsid w:val="007710A1"/>
    <w:rsid w:val="007713C9"/>
    <w:rsid w:val="00773CE9"/>
    <w:rsid w:val="00773E18"/>
    <w:rsid w:val="0077582C"/>
    <w:rsid w:val="007766B8"/>
    <w:rsid w:val="007769A5"/>
    <w:rsid w:val="007777E7"/>
    <w:rsid w:val="00777DE1"/>
    <w:rsid w:val="00783BF0"/>
    <w:rsid w:val="00785237"/>
    <w:rsid w:val="00791D66"/>
    <w:rsid w:val="0079202C"/>
    <w:rsid w:val="007930F2"/>
    <w:rsid w:val="00794D10"/>
    <w:rsid w:val="007956BF"/>
    <w:rsid w:val="007959C8"/>
    <w:rsid w:val="00796CD9"/>
    <w:rsid w:val="00796DE3"/>
    <w:rsid w:val="00797279"/>
    <w:rsid w:val="007A0810"/>
    <w:rsid w:val="007A29C6"/>
    <w:rsid w:val="007A351E"/>
    <w:rsid w:val="007A3AC6"/>
    <w:rsid w:val="007A429D"/>
    <w:rsid w:val="007A64E7"/>
    <w:rsid w:val="007A6D42"/>
    <w:rsid w:val="007A6F99"/>
    <w:rsid w:val="007A6FE3"/>
    <w:rsid w:val="007A7A3E"/>
    <w:rsid w:val="007B08DF"/>
    <w:rsid w:val="007B2001"/>
    <w:rsid w:val="007B298F"/>
    <w:rsid w:val="007B2BF5"/>
    <w:rsid w:val="007B42C9"/>
    <w:rsid w:val="007B4E91"/>
    <w:rsid w:val="007B5086"/>
    <w:rsid w:val="007B57C8"/>
    <w:rsid w:val="007B79AF"/>
    <w:rsid w:val="007C0174"/>
    <w:rsid w:val="007C0566"/>
    <w:rsid w:val="007C08B7"/>
    <w:rsid w:val="007C14B5"/>
    <w:rsid w:val="007C2133"/>
    <w:rsid w:val="007C2763"/>
    <w:rsid w:val="007C3B80"/>
    <w:rsid w:val="007C44DA"/>
    <w:rsid w:val="007C5226"/>
    <w:rsid w:val="007C65E2"/>
    <w:rsid w:val="007C6D30"/>
    <w:rsid w:val="007D0772"/>
    <w:rsid w:val="007D0FE4"/>
    <w:rsid w:val="007D2E1A"/>
    <w:rsid w:val="007D373F"/>
    <w:rsid w:val="007D46ED"/>
    <w:rsid w:val="007D4EB6"/>
    <w:rsid w:val="007E08BF"/>
    <w:rsid w:val="007E3535"/>
    <w:rsid w:val="007E5AF5"/>
    <w:rsid w:val="007E5E55"/>
    <w:rsid w:val="007E75B5"/>
    <w:rsid w:val="007F1458"/>
    <w:rsid w:val="007F184E"/>
    <w:rsid w:val="007F1888"/>
    <w:rsid w:val="007F1F13"/>
    <w:rsid w:val="007F1F8E"/>
    <w:rsid w:val="007F369F"/>
    <w:rsid w:val="007F3AF9"/>
    <w:rsid w:val="007F4642"/>
    <w:rsid w:val="007F4B94"/>
    <w:rsid w:val="007F59C1"/>
    <w:rsid w:val="007F6577"/>
    <w:rsid w:val="007F72F7"/>
    <w:rsid w:val="007F7BAC"/>
    <w:rsid w:val="007F7E3B"/>
    <w:rsid w:val="008000F6"/>
    <w:rsid w:val="008001AF"/>
    <w:rsid w:val="0080107C"/>
    <w:rsid w:val="00802471"/>
    <w:rsid w:val="00802952"/>
    <w:rsid w:val="00803E52"/>
    <w:rsid w:val="00805183"/>
    <w:rsid w:val="00805399"/>
    <w:rsid w:val="00805540"/>
    <w:rsid w:val="00807E9B"/>
    <w:rsid w:val="0081131A"/>
    <w:rsid w:val="00811905"/>
    <w:rsid w:val="00811F8F"/>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4D62"/>
    <w:rsid w:val="00825015"/>
    <w:rsid w:val="00825D38"/>
    <w:rsid w:val="00827F62"/>
    <w:rsid w:val="0083039F"/>
    <w:rsid w:val="008303EF"/>
    <w:rsid w:val="008309EB"/>
    <w:rsid w:val="00831454"/>
    <w:rsid w:val="00831FCF"/>
    <w:rsid w:val="00832205"/>
    <w:rsid w:val="00833F1A"/>
    <w:rsid w:val="00834477"/>
    <w:rsid w:val="00834F80"/>
    <w:rsid w:val="008354B2"/>
    <w:rsid w:val="008371C2"/>
    <w:rsid w:val="008406BA"/>
    <w:rsid w:val="00840D8F"/>
    <w:rsid w:val="00842B51"/>
    <w:rsid w:val="00844EF6"/>
    <w:rsid w:val="00845803"/>
    <w:rsid w:val="0084662A"/>
    <w:rsid w:val="008504E1"/>
    <w:rsid w:val="00850754"/>
    <w:rsid w:val="00850BA5"/>
    <w:rsid w:val="0085131B"/>
    <w:rsid w:val="0085162F"/>
    <w:rsid w:val="008524BA"/>
    <w:rsid w:val="008526A7"/>
    <w:rsid w:val="008528B5"/>
    <w:rsid w:val="00852DA6"/>
    <w:rsid w:val="00852EF9"/>
    <w:rsid w:val="00854E0D"/>
    <w:rsid w:val="00856452"/>
    <w:rsid w:val="00860274"/>
    <w:rsid w:val="008603AB"/>
    <w:rsid w:val="008606FA"/>
    <w:rsid w:val="00860B93"/>
    <w:rsid w:val="00861A06"/>
    <w:rsid w:val="00862187"/>
    <w:rsid w:val="00862DD3"/>
    <w:rsid w:val="00863269"/>
    <w:rsid w:val="008648F1"/>
    <w:rsid w:val="00864D2C"/>
    <w:rsid w:val="00865962"/>
    <w:rsid w:val="00866194"/>
    <w:rsid w:val="0086673D"/>
    <w:rsid w:val="008668A2"/>
    <w:rsid w:val="00866DEE"/>
    <w:rsid w:val="00867F89"/>
    <w:rsid w:val="0087005A"/>
    <w:rsid w:val="00871D15"/>
    <w:rsid w:val="00871D5E"/>
    <w:rsid w:val="008720A1"/>
    <w:rsid w:val="00872338"/>
    <w:rsid w:val="008726B7"/>
    <w:rsid w:val="00872FA0"/>
    <w:rsid w:val="00873569"/>
    <w:rsid w:val="00874A77"/>
    <w:rsid w:val="00875AAC"/>
    <w:rsid w:val="00877733"/>
    <w:rsid w:val="00877A42"/>
    <w:rsid w:val="00877E49"/>
    <w:rsid w:val="0088113B"/>
    <w:rsid w:val="0088132C"/>
    <w:rsid w:val="00881459"/>
    <w:rsid w:val="00883802"/>
    <w:rsid w:val="0088458C"/>
    <w:rsid w:val="0088493A"/>
    <w:rsid w:val="008857EC"/>
    <w:rsid w:val="00890E9B"/>
    <w:rsid w:val="008926F9"/>
    <w:rsid w:val="00896CFA"/>
    <w:rsid w:val="00897D0E"/>
    <w:rsid w:val="008A09A4"/>
    <w:rsid w:val="008A0A00"/>
    <w:rsid w:val="008A186E"/>
    <w:rsid w:val="008A21AD"/>
    <w:rsid w:val="008A258E"/>
    <w:rsid w:val="008A4DA1"/>
    <w:rsid w:val="008A601A"/>
    <w:rsid w:val="008A6381"/>
    <w:rsid w:val="008A7433"/>
    <w:rsid w:val="008B03C1"/>
    <w:rsid w:val="008B1E95"/>
    <w:rsid w:val="008B2024"/>
    <w:rsid w:val="008B2B40"/>
    <w:rsid w:val="008B3CFF"/>
    <w:rsid w:val="008B4D72"/>
    <w:rsid w:val="008B51A8"/>
    <w:rsid w:val="008B5CA5"/>
    <w:rsid w:val="008B64F3"/>
    <w:rsid w:val="008B69EB"/>
    <w:rsid w:val="008C08AA"/>
    <w:rsid w:val="008C252D"/>
    <w:rsid w:val="008C2D9C"/>
    <w:rsid w:val="008C3817"/>
    <w:rsid w:val="008C3FE5"/>
    <w:rsid w:val="008C4919"/>
    <w:rsid w:val="008C4B27"/>
    <w:rsid w:val="008C5339"/>
    <w:rsid w:val="008C5619"/>
    <w:rsid w:val="008C7E68"/>
    <w:rsid w:val="008D0524"/>
    <w:rsid w:val="008D188D"/>
    <w:rsid w:val="008D350C"/>
    <w:rsid w:val="008D41E4"/>
    <w:rsid w:val="008D61CC"/>
    <w:rsid w:val="008D61E8"/>
    <w:rsid w:val="008D7489"/>
    <w:rsid w:val="008D7764"/>
    <w:rsid w:val="008E0C26"/>
    <w:rsid w:val="008E19C6"/>
    <w:rsid w:val="008E3637"/>
    <w:rsid w:val="008E65D0"/>
    <w:rsid w:val="008E684F"/>
    <w:rsid w:val="008E6A87"/>
    <w:rsid w:val="008E6FFB"/>
    <w:rsid w:val="008F00D4"/>
    <w:rsid w:val="008F03CE"/>
    <w:rsid w:val="008F28FB"/>
    <w:rsid w:val="008F2D5E"/>
    <w:rsid w:val="008F366E"/>
    <w:rsid w:val="008F3896"/>
    <w:rsid w:val="008F4990"/>
    <w:rsid w:val="008F4C3B"/>
    <w:rsid w:val="008F54A8"/>
    <w:rsid w:val="008F5E33"/>
    <w:rsid w:val="008F7053"/>
    <w:rsid w:val="00901319"/>
    <w:rsid w:val="0090268A"/>
    <w:rsid w:val="00902B05"/>
    <w:rsid w:val="00902D18"/>
    <w:rsid w:val="00903470"/>
    <w:rsid w:val="00903A90"/>
    <w:rsid w:val="0090450B"/>
    <w:rsid w:val="00907AAA"/>
    <w:rsid w:val="0091078A"/>
    <w:rsid w:val="0091145D"/>
    <w:rsid w:val="00911DDD"/>
    <w:rsid w:val="009130F5"/>
    <w:rsid w:val="00913711"/>
    <w:rsid w:val="00913985"/>
    <w:rsid w:val="00917F70"/>
    <w:rsid w:val="0092101F"/>
    <w:rsid w:val="00921779"/>
    <w:rsid w:val="00921BD0"/>
    <w:rsid w:val="00921F15"/>
    <w:rsid w:val="00922542"/>
    <w:rsid w:val="00922E29"/>
    <w:rsid w:val="009237F8"/>
    <w:rsid w:val="009241B2"/>
    <w:rsid w:val="00924F6E"/>
    <w:rsid w:val="00924FA3"/>
    <w:rsid w:val="0092580A"/>
    <w:rsid w:val="00926487"/>
    <w:rsid w:val="00926792"/>
    <w:rsid w:val="00927511"/>
    <w:rsid w:val="00927B7D"/>
    <w:rsid w:val="00933D57"/>
    <w:rsid w:val="0093407C"/>
    <w:rsid w:val="00934161"/>
    <w:rsid w:val="0093513B"/>
    <w:rsid w:val="009354AC"/>
    <w:rsid w:val="00936DEC"/>
    <w:rsid w:val="00937745"/>
    <w:rsid w:val="009378CF"/>
    <w:rsid w:val="00940184"/>
    <w:rsid w:val="00942F2B"/>
    <w:rsid w:val="00943AF8"/>
    <w:rsid w:val="00943F9F"/>
    <w:rsid w:val="009445AB"/>
    <w:rsid w:val="00946F34"/>
    <w:rsid w:val="00947312"/>
    <w:rsid w:val="00951B98"/>
    <w:rsid w:val="00951BE0"/>
    <w:rsid w:val="0095304B"/>
    <w:rsid w:val="0095361D"/>
    <w:rsid w:val="00954779"/>
    <w:rsid w:val="00956179"/>
    <w:rsid w:val="0096076A"/>
    <w:rsid w:val="00961136"/>
    <w:rsid w:val="00963815"/>
    <w:rsid w:val="00964437"/>
    <w:rsid w:val="00965423"/>
    <w:rsid w:val="00966384"/>
    <w:rsid w:val="00967E07"/>
    <w:rsid w:val="00971D0B"/>
    <w:rsid w:val="009731CA"/>
    <w:rsid w:val="00973631"/>
    <w:rsid w:val="009740C0"/>
    <w:rsid w:val="009742E2"/>
    <w:rsid w:val="00974436"/>
    <w:rsid w:val="00974D68"/>
    <w:rsid w:val="0097589C"/>
    <w:rsid w:val="00975CA7"/>
    <w:rsid w:val="00975CE2"/>
    <w:rsid w:val="00976507"/>
    <w:rsid w:val="00980516"/>
    <w:rsid w:val="0098185E"/>
    <w:rsid w:val="00981C4E"/>
    <w:rsid w:val="00982C24"/>
    <w:rsid w:val="00984230"/>
    <w:rsid w:val="00985D66"/>
    <w:rsid w:val="009902CF"/>
    <w:rsid w:val="00990AD3"/>
    <w:rsid w:val="00991459"/>
    <w:rsid w:val="00992135"/>
    <w:rsid w:val="0099250D"/>
    <w:rsid w:val="00992606"/>
    <w:rsid w:val="00992E6A"/>
    <w:rsid w:val="00993058"/>
    <w:rsid w:val="0099386E"/>
    <w:rsid w:val="009943F3"/>
    <w:rsid w:val="00994C47"/>
    <w:rsid w:val="00995DD1"/>
    <w:rsid w:val="00996B70"/>
    <w:rsid w:val="009976A0"/>
    <w:rsid w:val="009A1C68"/>
    <w:rsid w:val="009A1F5B"/>
    <w:rsid w:val="009A28E4"/>
    <w:rsid w:val="009A28F8"/>
    <w:rsid w:val="009A3C4F"/>
    <w:rsid w:val="009A44FF"/>
    <w:rsid w:val="009A5080"/>
    <w:rsid w:val="009A572D"/>
    <w:rsid w:val="009A5A33"/>
    <w:rsid w:val="009A6571"/>
    <w:rsid w:val="009A6D78"/>
    <w:rsid w:val="009A7C7D"/>
    <w:rsid w:val="009B1951"/>
    <w:rsid w:val="009B1A24"/>
    <w:rsid w:val="009B2C20"/>
    <w:rsid w:val="009B2DEE"/>
    <w:rsid w:val="009B30A0"/>
    <w:rsid w:val="009B32E6"/>
    <w:rsid w:val="009B3C77"/>
    <w:rsid w:val="009B3D1A"/>
    <w:rsid w:val="009B4360"/>
    <w:rsid w:val="009B472C"/>
    <w:rsid w:val="009B4770"/>
    <w:rsid w:val="009B56DD"/>
    <w:rsid w:val="009B5AA5"/>
    <w:rsid w:val="009B6C70"/>
    <w:rsid w:val="009B78F5"/>
    <w:rsid w:val="009C02A2"/>
    <w:rsid w:val="009C0907"/>
    <w:rsid w:val="009C2CDA"/>
    <w:rsid w:val="009C3672"/>
    <w:rsid w:val="009C367B"/>
    <w:rsid w:val="009C75EE"/>
    <w:rsid w:val="009D01B2"/>
    <w:rsid w:val="009D0598"/>
    <w:rsid w:val="009D0A20"/>
    <w:rsid w:val="009D1316"/>
    <w:rsid w:val="009D1CC2"/>
    <w:rsid w:val="009D1DE8"/>
    <w:rsid w:val="009D1FC8"/>
    <w:rsid w:val="009D2EDF"/>
    <w:rsid w:val="009D357A"/>
    <w:rsid w:val="009D3C6F"/>
    <w:rsid w:val="009D4400"/>
    <w:rsid w:val="009D5741"/>
    <w:rsid w:val="009D67B7"/>
    <w:rsid w:val="009E0284"/>
    <w:rsid w:val="009E0682"/>
    <w:rsid w:val="009E0697"/>
    <w:rsid w:val="009E0DC2"/>
    <w:rsid w:val="009E1200"/>
    <w:rsid w:val="009E12AD"/>
    <w:rsid w:val="009E2563"/>
    <w:rsid w:val="009E29B3"/>
    <w:rsid w:val="009E4759"/>
    <w:rsid w:val="009E50D9"/>
    <w:rsid w:val="009E5749"/>
    <w:rsid w:val="009E74E1"/>
    <w:rsid w:val="009E7A3E"/>
    <w:rsid w:val="009F052D"/>
    <w:rsid w:val="009F179C"/>
    <w:rsid w:val="009F19E0"/>
    <w:rsid w:val="009F3BFF"/>
    <w:rsid w:val="009F3EED"/>
    <w:rsid w:val="009F5DC9"/>
    <w:rsid w:val="009F6A48"/>
    <w:rsid w:val="009F6AF3"/>
    <w:rsid w:val="009F7678"/>
    <w:rsid w:val="009F7B8D"/>
    <w:rsid w:val="00A001F2"/>
    <w:rsid w:val="00A00238"/>
    <w:rsid w:val="00A00653"/>
    <w:rsid w:val="00A02819"/>
    <w:rsid w:val="00A02C40"/>
    <w:rsid w:val="00A03531"/>
    <w:rsid w:val="00A037EB"/>
    <w:rsid w:val="00A0579E"/>
    <w:rsid w:val="00A05F92"/>
    <w:rsid w:val="00A06224"/>
    <w:rsid w:val="00A06D9A"/>
    <w:rsid w:val="00A1034E"/>
    <w:rsid w:val="00A10E02"/>
    <w:rsid w:val="00A13657"/>
    <w:rsid w:val="00A13D0A"/>
    <w:rsid w:val="00A1794E"/>
    <w:rsid w:val="00A20F27"/>
    <w:rsid w:val="00A21488"/>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D64"/>
    <w:rsid w:val="00A42E7A"/>
    <w:rsid w:val="00A443A0"/>
    <w:rsid w:val="00A44436"/>
    <w:rsid w:val="00A4458D"/>
    <w:rsid w:val="00A465F7"/>
    <w:rsid w:val="00A4665B"/>
    <w:rsid w:val="00A4744A"/>
    <w:rsid w:val="00A47D00"/>
    <w:rsid w:val="00A47F58"/>
    <w:rsid w:val="00A502A3"/>
    <w:rsid w:val="00A514FB"/>
    <w:rsid w:val="00A56C7A"/>
    <w:rsid w:val="00A6044D"/>
    <w:rsid w:val="00A60B64"/>
    <w:rsid w:val="00A6118E"/>
    <w:rsid w:val="00A61D0F"/>
    <w:rsid w:val="00A61EBC"/>
    <w:rsid w:val="00A61F95"/>
    <w:rsid w:val="00A62112"/>
    <w:rsid w:val="00A6590F"/>
    <w:rsid w:val="00A66B28"/>
    <w:rsid w:val="00A7036A"/>
    <w:rsid w:val="00A7072B"/>
    <w:rsid w:val="00A70E3B"/>
    <w:rsid w:val="00A71838"/>
    <w:rsid w:val="00A72812"/>
    <w:rsid w:val="00A737EA"/>
    <w:rsid w:val="00A73A5F"/>
    <w:rsid w:val="00A74E34"/>
    <w:rsid w:val="00A77544"/>
    <w:rsid w:val="00A775C0"/>
    <w:rsid w:val="00A822F4"/>
    <w:rsid w:val="00A8267B"/>
    <w:rsid w:val="00A846CC"/>
    <w:rsid w:val="00A86C4D"/>
    <w:rsid w:val="00A879AD"/>
    <w:rsid w:val="00A87A81"/>
    <w:rsid w:val="00A87FF4"/>
    <w:rsid w:val="00A91F3D"/>
    <w:rsid w:val="00A921A3"/>
    <w:rsid w:val="00A939CC"/>
    <w:rsid w:val="00A9520C"/>
    <w:rsid w:val="00A9600F"/>
    <w:rsid w:val="00A97046"/>
    <w:rsid w:val="00AA06CA"/>
    <w:rsid w:val="00AA0ACD"/>
    <w:rsid w:val="00AA0E03"/>
    <w:rsid w:val="00AA5FCE"/>
    <w:rsid w:val="00AA72DE"/>
    <w:rsid w:val="00AA7F2D"/>
    <w:rsid w:val="00AB0D6B"/>
    <w:rsid w:val="00AB1E66"/>
    <w:rsid w:val="00AB39B8"/>
    <w:rsid w:val="00AB4846"/>
    <w:rsid w:val="00AB4A0F"/>
    <w:rsid w:val="00AB4E91"/>
    <w:rsid w:val="00AB52BC"/>
    <w:rsid w:val="00AB7F19"/>
    <w:rsid w:val="00AC0BA4"/>
    <w:rsid w:val="00AC0F25"/>
    <w:rsid w:val="00AC17FF"/>
    <w:rsid w:val="00AC19DD"/>
    <w:rsid w:val="00AC1E5C"/>
    <w:rsid w:val="00AC4825"/>
    <w:rsid w:val="00AC50B1"/>
    <w:rsid w:val="00AC5D00"/>
    <w:rsid w:val="00AC6C14"/>
    <w:rsid w:val="00AC7036"/>
    <w:rsid w:val="00AC79B8"/>
    <w:rsid w:val="00AD0668"/>
    <w:rsid w:val="00AD1BCE"/>
    <w:rsid w:val="00AD2114"/>
    <w:rsid w:val="00AD292B"/>
    <w:rsid w:val="00AD3508"/>
    <w:rsid w:val="00AD40C7"/>
    <w:rsid w:val="00AD45D5"/>
    <w:rsid w:val="00AD540E"/>
    <w:rsid w:val="00AD58A4"/>
    <w:rsid w:val="00AD58B9"/>
    <w:rsid w:val="00AD5E64"/>
    <w:rsid w:val="00AD61B0"/>
    <w:rsid w:val="00AD64B0"/>
    <w:rsid w:val="00AD6716"/>
    <w:rsid w:val="00AD6B3D"/>
    <w:rsid w:val="00AD6D66"/>
    <w:rsid w:val="00AD773F"/>
    <w:rsid w:val="00AD7F29"/>
    <w:rsid w:val="00AE243A"/>
    <w:rsid w:val="00AE343D"/>
    <w:rsid w:val="00AE4745"/>
    <w:rsid w:val="00AE6019"/>
    <w:rsid w:val="00AE6A2B"/>
    <w:rsid w:val="00AE6B15"/>
    <w:rsid w:val="00AE7959"/>
    <w:rsid w:val="00AE7A8F"/>
    <w:rsid w:val="00AF53A0"/>
    <w:rsid w:val="00AF5441"/>
    <w:rsid w:val="00AF5CEC"/>
    <w:rsid w:val="00AF6408"/>
    <w:rsid w:val="00AF6417"/>
    <w:rsid w:val="00AF68F2"/>
    <w:rsid w:val="00AF6BBD"/>
    <w:rsid w:val="00AF721B"/>
    <w:rsid w:val="00AF726E"/>
    <w:rsid w:val="00AF780C"/>
    <w:rsid w:val="00B00974"/>
    <w:rsid w:val="00B013B6"/>
    <w:rsid w:val="00B01C9D"/>
    <w:rsid w:val="00B0470B"/>
    <w:rsid w:val="00B04CF2"/>
    <w:rsid w:val="00B05875"/>
    <w:rsid w:val="00B063D8"/>
    <w:rsid w:val="00B07CAE"/>
    <w:rsid w:val="00B11CC3"/>
    <w:rsid w:val="00B12189"/>
    <w:rsid w:val="00B15EFE"/>
    <w:rsid w:val="00B225D5"/>
    <w:rsid w:val="00B231AF"/>
    <w:rsid w:val="00B26C8B"/>
    <w:rsid w:val="00B27873"/>
    <w:rsid w:val="00B30072"/>
    <w:rsid w:val="00B30E28"/>
    <w:rsid w:val="00B31FD4"/>
    <w:rsid w:val="00B324B7"/>
    <w:rsid w:val="00B342D4"/>
    <w:rsid w:val="00B348A3"/>
    <w:rsid w:val="00B35B12"/>
    <w:rsid w:val="00B37D66"/>
    <w:rsid w:val="00B40B35"/>
    <w:rsid w:val="00B40F82"/>
    <w:rsid w:val="00B415A3"/>
    <w:rsid w:val="00B41A53"/>
    <w:rsid w:val="00B43B03"/>
    <w:rsid w:val="00B44101"/>
    <w:rsid w:val="00B44C31"/>
    <w:rsid w:val="00B4703A"/>
    <w:rsid w:val="00B503B8"/>
    <w:rsid w:val="00B5062A"/>
    <w:rsid w:val="00B51271"/>
    <w:rsid w:val="00B51726"/>
    <w:rsid w:val="00B52216"/>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317"/>
    <w:rsid w:val="00B67772"/>
    <w:rsid w:val="00B678E7"/>
    <w:rsid w:val="00B67E04"/>
    <w:rsid w:val="00B70071"/>
    <w:rsid w:val="00B70E1E"/>
    <w:rsid w:val="00B7213F"/>
    <w:rsid w:val="00B721AB"/>
    <w:rsid w:val="00B73965"/>
    <w:rsid w:val="00B7439C"/>
    <w:rsid w:val="00B75024"/>
    <w:rsid w:val="00B75623"/>
    <w:rsid w:val="00B75D60"/>
    <w:rsid w:val="00B76631"/>
    <w:rsid w:val="00B7679F"/>
    <w:rsid w:val="00B77E93"/>
    <w:rsid w:val="00B80DD7"/>
    <w:rsid w:val="00B80FAB"/>
    <w:rsid w:val="00B81AA3"/>
    <w:rsid w:val="00B81AB7"/>
    <w:rsid w:val="00B81D81"/>
    <w:rsid w:val="00B8252F"/>
    <w:rsid w:val="00B83A6C"/>
    <w:rsid w:val="00B83DDD"/>
    <w:rsid w:val="00B86B5A"/>
    <w:rsid w:val="00B87BBD"/>
    <w:rsid w:val="00B87E4F"/>
    <w:rsid w:val="00B90807"/>
    <w:rsid w:val="00B90AA2"/>
    <w:rsid w:val="00B9187A"/>
    <w:rsid w:val="00B93726"/>
    <w:rsid w:val="00B94E37"/>
    <w:rsid w:val="00B95432"/>
    <w:rsid w:val="00B957CD"/>
    <w:rsid w:val="00B95DED"/>
    <w:rsid w:val="00B963F7"/>
    <w:rsid w:val="00B96F80"/>
    <w:rsid w:val="00B97951"/>
    <w:rsid w:val="00BA0AF3"/>
    <w:rsid w:val="00BA0E5C"/>
    <w:rsid w:val="00BA2633"/>
    <w:rsid w:val="00BA34F2"/>
    <w:rsid w:val="00BA3D0D"/>
    <w:rsid w:val="00BA51B9"/>
    <w:rsid w:val="00BA5F80"/>
    <w:rsid w:val="00BB07D6"/>
    <w:rsid w:val="00BB0A55"/>
    <w:rsid w:val="00BB1022"/>
    <w:rsid w:val="00BB11EF"/>
    <w:rsid w:val="00BB1C34"/>
    <w:rsid w:val="00BB2544"/>
    <w:rsid w:val="00BB2685"/>
    <w:rsid w:val="00BB407E"/>
    <w:rsid w:val="00BB4377"/>
    <w:rsid w:val="00BB50D9"/>
    <w:rsid w:val="00BB5976"/>
    <w:rsid w:val="00BB6978"/>
    <w:rsid w:val="00BB73B6"/>
    <w:rsid w:val="00BB780C"/>
    <w:rsid w:val="00BC37FA"/>
    <w:rsid w:val="00BC4E57"/>
    <w:rsid w:val="00BC5A31"/>
    <w:rsid w:val="00BC679B"/>
    <w:rsid w:val="00BD1C3A"/>
    <w:rsid w:val="00BD23DF"/>
    <w:rsid w:val="00BD317E"/>
    <w:rsid w:val="00BD4AE2"/>
    <w:rsid w:val="00BD6E7C"/>
    <w:rsid w:val="00BD7778"/>
    <w:rsid w:val="00BE0864"/>
    <w:rsid w:val="00BE0C69"/>
    <w:rsid w:val="00BE17A4"/>
    <w:rsid w:val="00BE2473"/>
    <w:rsid w:val="00BE3AC3"/>
    <w:rsid w:val="00BE3CC0"/>
    <w:rsid w:val="00BE589D"/>
    <w:rsid w:val="00BE5B7D"/>
    <w:rsid w:val="00BF046E"/>
    <w:rsid w:val="00BF07F6"/>
    <w:rsid w:val="00BF14C5"/>
    <w:rsid w:val="00BF2C36"/>
    <w:rsid w:val="00BF3A23"/>
    <w:rsid w:val="00BF3EF6"/>
    <w:rsid w:val="00BF4D75"/>
    <w:rsid w:val="00BF6B69"/>
    <w:rsid w:val="00BF6F47"/>
    <w:rsid w:val="00C00C31"/>
    <w:rsid w:val="00C016BC"/>
    <w:rsid w:val="00C01A8D"/>
    <w:rsid w:val="00C04B02"/>
    <w:rsid w:val="00C06258"/>
    <w:rsid w:val="00C06F3C"/>
    <w:rsid w:val="00C07333"/>
    <w:rsid w:val="00C101E0"/>
    <w:rsid w:val="00C1083C"/>
    <w:rsid w:val="00C112C5"/>
    <w:rsid w:val="00C1134C"/>
    <w:rsid w:val="00C11A22"/>
    <w:rsid w:val="00C11D5B"/>
    <w:rsid w:val="00C124FB"/>
    <w:rsid w:val="00C12734"/>
    <w:rsid w:val="00C13090"/>
    <w:rsid w:val="00C130AB"/>
    <w:rsid w:val="00C148AD"/>
    <w:rsid w:val="00C16BE9"/>
    <w:rsid w:val="00C16FC2"/>
    <w:rsid w:val="00C171E3"/>
    <w:rsid w:val="00C17214"/>
    <w:rsid w:val="00C175F1"/>
    <w:rsid w:val="00C201DC"/>
    <w:rsid w:val="00C2469A"/>
    <w:rsid w:val="00C2659C"/>
    <w:rsid w:val="00C27F82"/>
    <w:rsid w:val="00C30E49"/>
    <w:rsid w:val="00C312B8"/>
    <w:rsid w:val="00C32971"/>
    <w:rsid w:val="00C35F6C"/>
    <w:rsid w:val="00C3711C"/>
    <w:rsid w:val="00C4068E"/>
    <w:rsid w:val="00C40A8D"/>
    <w:rsid w:val="00C410D7"/>
    <w:rsid w:val="00C419C2"/>
    <w:rsid w:val="00C43259"/>
    <w:rsid w:val="00C43ACB"/>
    <w:rsid w:val="00C45E53"/>
    <w:rsid w:val="00C46D84"/>
    <w:rsid w:val="00C47129"/>
    <w:rsid w:val="00C479CE"/>
    <w:rsid w:val="00C520F1"/>
    <w:rsid w:val="00C5289F"/>
    <w:rsid w:val="00C5303B"/>
    <w:rsid w:val="00C55283"/>
    <w:rsid w:val="00C55573"/>
    <w:rsid w:val="00C55790"/>
    <w:rsid w:val="00C571BC"/>
    <w:rsid w:val="00C60E9E"/>
    <w:rsid w:val="00C6137B"/>
    <w:rsid w:val="00C61F5E"/>
    <w:rsid w:val="00C61FE7"/>
    <w:rsid w:val="00C62713"/>
    <w:rsid w:val="00C64BBE"/>
    <w:rsid w:val="00C654E5"/>
    <w:rsid w:val="00C66FE1"/>
    <w:rsid w:val="00C70DCA"/>
    <w:rsid w:val="00C713B7"/>
    <w:rsid w:val="00C7440B"/>
    <w:rsid w:val="00C74DBE"/>
    <w:rsid w:val="00C74F07"/>
    <w:rsid w:val="00C76C56"/>
    <w:rsid w:val="00C80600"/>
    <w:rsid w:val="00C81E1E"/>
    <w:rsid w:val="00C82228"/>
    <w:rsid w:val="00C82BFF"/>
    <w:rsid w:val="00C84144"/>
    <w:rsid w:val="00C84975"/>
    <w:rsid w:val="00C85394"/>
    <w:rsid w:val="00C85F00"/>
    <w:rsid w:val="00C860AD"/>
    <w:rsid w:val="00C90E41"/>
    <w:rsid w:val="00C914C0"/>
    <w:rsid w:val="00C91C28"/>
    <w:rsid w:val="00C922E1"/>
    <w:rsid w:val="00C9293F"/>
    <w:rsid w:val="00C936CC"/>
    <w:rsid w:val="00C940F5"/>
    <w:rsid w:val="00C95E16"/>
    <w:rsid w:val="00C95F77"/>
    <w:rsid w:val="00C962F2"/>
    <w:rsid w:val="00C96BC8"/>
    <w:rsid w:val="00C97702"/>
    <w:rsid w:val="00CA01EC"/>
    <w:rsid w:val="00CA2A63"/>
    <w:rsid w:val="00CA2CE9"/>
    <w:rsid w:val="00CA53DE"/>
    <w:rsid w:val="00CA5FF2"/>
    <w:rsid w:val="00CA60CF"/>
    <w:rsid w:val="00CA68A1"/>
    <w:rsid w:val="00CB196E"/>
    <w:rsid w:val="00CB20F2"/>
    <w:rsid w:val="00CB25E0"/>
    <w:rsid w:val="00CB2E4C"/>
    <w:rsid w:val="00CB36B8"/>
    <w:rsid w:val="00CB4494"/>
    <w:rsid w:val="00CB4ECC"/>
    <w:rsid w:val="00CB6546"/>
    <w:rsid w:val="00CB730F"/>
    <w:rsid w:val="00CB7670"/>
    <w:rsid w:val="00CC0179"/>
    <w:rsid w:val="00CC09F4"/>
    <w:rsid w:val="00CC1857"/>
    <w:rsid w:val="00CC5197"/>
    <w:rsid w:val="00CD0759"/>
    <w:rsid w:val="00CD22CC"/>
    <w:rsid w:val="00CD3D95"/>
    <w:rsid w:val="00CD4873"/>
    <w:rsid w:val="00CD65C3"/>
    <w:rsid w:val="00CD697F"/>
    <w:rsid w:val="00CD6A1C"/>
    <w:rsid w:val="00CD6F44"/>
    <w:rsid w:val="00CD70A0"/>
    <w:rsid w:val="00CE0652"/>
    <w:rsid w:val="00CE067D"/>
    <w:rsid w:val="00CE10C4"/>
    <w:rsid w:val="00CE1F8F"/>
    <w:rsid w:val="00CE2DCE"/>
    <w:rsid w:val="00CE36C7"/>
    <w:rsid w:val="00CE3AFF"/>
    <w:rsid w:val="00CE3FBD"/>
    <w:rsid w:val="00CE3FE0"/>
    <w:rsid w:val="00CE42BB"/>
    <w:rsid w:val="00CE4C99"/>
    <w:rsid w:val="00CE4E4C"/>
    <w:rsid w:val="00CE5194"/>
    <w:rsid w:val="00CE5385"/>
    <w:rsid w:val="00CE5AC2"/>
    <w:rsid w:val="00CE6E46"/>
    <w:rsid w:val="00CF057D"/>
    <w:rsid w:val="00CF0F08"/>
    <w:rsid w:val="00CF2E1C"/>
    <w:rsid w:val="00CF383C"/>
    <w:rsid w:val="00CF3E32"/>
    <w:rsid w:val="00CF4170"/>
    <w:rsid w:val="00CF47D6"/>
    <w:rsid w:val="00CF5799"/>
    <w:rsid w:val="00CF58DA"/>
    <w:rsid w:val="00CF5949"/>
    <w:rsid w:val="00CF66B5"/>
    <w:rsid w:val="00CF670A"/>
    <w:rsid w:val="00CF6AA5"/>
    <w:rsid w:val="00CF6DC1"/>
    <w:rsid w:val="00D0081A"/>
    <w:rsid w:val="00D02D00"/>
    <w:rsid w:val="00D039C5"/>
    <w:rsid w:val="00D0458A"/>
    <w:rsid w:val="00D04945"/>
    <w:rsid w:val="00D05226"/>
    <w:rsid w:val="00D06B15"/>
    <w:rsid w:val="00D07C94"/>
    <w:rsid w:val="00D1147E"/>
    <w:rsid w:val="00D121C4"/>
    <w:rsid w:val="00D12F21"/>
    <w:rsid w:val="00D137CB"/>
    <w:rsid w:val="00D157EB"/>
    <w:rsid w:val="00D15C26"/>
    <w:rsid w:val="00D15F9C"/>
    <w:rsid w:val="00D1726D"/>
    <w:rsid w:val="00D1775B"/>
    <w:rsid w:val="00D20F55"/>
    <w:rsid w:val="00D219D6"/>
    <w:rsid w:val="00D22D09"/>
    <w:rsid w:val="00D233EB"/>
    <w:rsid w:val="00D249A3"/>
    <w:rsid w:val="00D26097"/>
    <w:rsid w:val="00D26848"/>
    <w:rsid w:val="00D268D3"/>
    <w:rsid w:val="00D271CA"/>
    <w:rsid w:val="00D2726E"/>
    <w:rsid w:val="00D30549"/>
    <w:rsid w:val="00D326F8"/>
    <w:rsid w:val="00D35458"/>
    <w:rsid w:val="00D35E6B"/>
    <w:rsid w:val="00D3600C"/>
    <w:rsid w:val="00D364E5"/>
    <w:rsid w:val="00D36D8C"/>
    <w:rsid w:val="00D371F1"/>
    <w:rsid w:val="00D37A9A"/>
    <w:rsid w:val="00D40F6B"/>
    <w:rsid w:val="00D41053"/>
    <w:rsid w:val="00D42069"/>
    <w:rsid w:val="00D42A57"/>
    <w:rsid w:val="00D43851"/>
    <w:rsid w:val="00D43CA5"/>
    <w:rsid w:val="00D45154"/>
    <w:rsid w:val="00D45D06"/>
    <w:rsid w:val="00D4654A"/>
    <w:rsid w:val="00D4779F"/>
    <w:rsid w:val="00D47A3B"/>
    <w:rsid w:val="00D47FE6"/>
    <w:rsid w:val="00D5131F"/>
    <w:rsid w:val="00D5170A"/>
    <w:rsid w:val="00D524C5"/>
    <w:rsid w:val="00D53B6A"/>
    <w:rsid w:val="00D53F8F"/>
    <w:rsid w:val="00D5517E"/>
    <w:rsid w:val="00D5549C"/>
    <w:rsid w:val="00D558C5"/>
    <w:rsid w:val="00D56979"/>
    <w:rsid w:val="00D56C06"/>
    <w:rsid w:val="00D57BFA"/>
    <w:rsid w:val="00D616A1"/>
    <w:rsid w:val="00D62826"/>
    <w:rsid w:val="00D633DF"/>
    <w:rsid w:val="00D63CC1"/>
    <w:rsid w:val="00D64498"/>
    <w:rsid w:val="00D659F1"/>
    <w:rsid w:val="00D67B90"/>
    <w:rsid w:val="00D70539"/>
    <w:rsid w:val="00D72621"/>
    <w:rsid w:val="00D7360B"/>
    <w:rsid w:val="00D73BC2"/>
    <w:rsid w:val="00D7416C"/>
    <w:rsid w:val="00D75535"/>
    <w:rsid w:val="00D75ABA"/>
    <w:rsid w:val="00D7697B"/>
    <w:rsid w:val="00D824F9"/>
    <w:rsid w:val="00D829BA"/>
    <w:rsid w:val="00D83455"/>
    <w:rsid w:val="00D8390E"/>
    <w:rsid w:val="00D83986"/>
    <w:rsid w:val="00D86440"/>
    <w:rsid w:val="00D867F6"/>
    <w:rsid w:val="00D873BA"/>
    <w:rsid w:val="00D9067F"/>
    <w:rsid w:val="00D909DD"/>
    <w:rsid w:val="00D91C93"/>
    <w:rsid w:val="00D922B0"/>
    <w:rsid w:val="00D92E30"/>
    <w:rsid w:val="00D936C7"/>
    <w:rsid w:val="00D94C23"/>
    <w:rsid w:val="00D96DB7"/>
    <w:rsid w:val="00DA0AC0"/>
    <w:rsid w:val="00DA1CF7"/>
    <w:rsid w:val="00DA6365"/>
    <w:rsid w:val="00DB0925"/>
    <w:rsid w:val="00DB0C95"/>
    <w:rsid w:val="00DB0FFF"/>
    <w:rsid w:val="00DB1749"/>
    <w:rsid w:val="00DB1989"/>
    <w:rsid w:val="00DB419F"/>
    <w:rsid w:val="00DB4B4E"/>
    <w:rsid w:val="00DB4BC2"/>
    <w:rsid w:val="00DB4CAD"/>
    <w:rsid w:val="00DB68C7"/>
    <w:rsid w:val="00DB6C29"/>
    <w:rsid w:val="00DB6D31"/>
    <w:rsid w:val="00DB7025"/>
    <w:rsid w:val="00DB7F0B"/>
    <w:rsid w:val="00DC138E"/>
    <w:rsid w:val="00DC3AE4"/>
    <w:rsid w:val="00DC3C77"/>
    <w:rsid w:val="00DC4F55"/>
    <w:rsid w:val="00DC7FC8"/>
    <w:rsid w:val="00DD07B6"/>
    <w:rsid w:val="00DD2356"/>
    <w:rsid w:val="00DD2481"/>
    <w:rsid w:val="00DD2509"/>
    <w:rsid w:val="00DD287C"/>
    <w:rsid w:val="00DD2E7A"/>
    <w:rsid w:val="00DD38A2"/>
    <w:rsid w:val="00DD3F08"/>
    <w:rsid w:val="00DD4D98"/>
    <w:rsid w:val="00DD4FEA"/>
    <w:rsid w:val="00DD5171"/>
    <w:rsid w:val="00DD5C2B"/>
    <w:rsid w:val="00DD734F"/>
    <w:rsid w:val="00DD74CB"/>
    <w:rsid w:val="00DD767C"/>
    <w:rsid w:val="00DE0B0C"/>
    <w:rsid w:val="00DE1A17"/>
    <w:rsid w:val="00DE399C"/>
    <w:rsid w:val="00DE3D5C"/>
    <w:rsid w:val="00DE4386"/>
    <w:rsid w:val="00DE44C8"/>
    <w:rsid w:val="00DE5A0A"/>
    <w:rsid w:val="00DE60CC"/>
    <w:rsid w:val="00DE64BD"/>
    <w:rsid w:val="00DE75D6"/>
    <w:rsid w:val="00DE7975"/>
    <w:rsid w:val="00DF0B78"/>
    <w:rsid w:val="00DF1364"/>
    <w:rsid w:val="00DF27E8"/>
    <w:rsid w:val="00DF28B4"/>
    <w:rsid w:val="00DF3645"/>
    <w:rsid w:val="00DF373A"/>
    <w:rsid w:val="00DF4D4E"/>
    <w:rsid w:val="00E00574"/>
    <w:rsid w:val="00E00875"/>
    <w:rsid w:val="00E01389"/>
    <w:rsid w:val="00E01ACD"/>
    <w:rsid w:val="00E02148"/>
    <w:rsid w:val="00E04934"/>
    <w:rsid w:val="00E04B60"/>
    <w:rsid w:val="00E04E7C"/>
    <w:rsid w:val="00E05BA6"/>
    <w:rsid w:val="00E079E6"/>
    <w:rsid w:val="00E07F01"/>
    <w:rsid w:val="00E10023"/>
    <w:rsid w:val="00E10AC0"/>
    <w:rsid w:val="00E118AC"/>
    <w:rsid w:val="00E11A4D"/>
    <w:rsid w:val="00E13971"/>
    <w:rsid w:val="00E14736"/>
    <w:rsid w:val="00E160E5"/>
    <w:rsid w:val="00E16BBA"/>
    <w:rsid w:val="00E1769B"/>
    <w:rsid w:val="00E200A5"/>
    <w:rsid w:val="00E20D33"/>
    <w:rsid w:val="00E20EA8"/>
    <w:rsid w:val="00E23E7C"/>
    <w:rsid w:val="00E25710"/>
    <w:rsid w:val="00E276B1"/>
    <w:rsid w:val="00E30264"/>
    <w:rsid w:val="00E31526"/>
    <w:rsid w:val="00E3294C"/>
    <w:rsid w:val="00E346F2"/>
    <w:rsid w:val="00E34CE3"/>
    <w:rsid w:val="00E3690A"/>
    <w:rsid w:val="00E3704F"/>
    <w:rsid w:val="00E40653"/>
    <w:rsid w:val="00E407E7"/>
    <w:rsid w:val="00E40B8C"/>
    <w:rsid w:val="00E4115A"/>
    <w:rsid w:val="00E42012"/>
    <w:rsid w:val="00E43302"/>
    <w:rsid w:val="00E443AF"/>
    <w:rsid w:val="00E44656"/>
    <w:rsid w:val="00E50C06"/>
    <w:rsid w:val="00E5102F"/>
    <w:rsid w:val="00E52590"/>
    <w:rsid w:val="00E528F1"/>
    <w:rsid w:val="00E53CDF"/>
    <w:rsid w:val="00E55699"/>
    <w:rsid w:val="00E55B4F"/>
    <w:rsid w:val="00E57B27"/>
    <w:rsid w:val="00E57FF5"/>
    <w:rsid w:val="00E60EE1"/>
    <w:rsid w:val="00E6126F"/>
    <w:rsid w:val="00E619BC"/>
    <w:rsid w:val="00E61BD6"/>
    <w:rsid w:val="00E626C9"/>
    <w:rsid w:val="00E6293A"/>
    <w:rsid w:val="00E63A56"/>
    <w:rsid w:val="00E64863"/>
    <w:rsid w:val="00E64C6E"/>
    <w:rsid w:val="00E65791"/>
    <w:rsid w:val="00E672CC"/>
    <w:rsid w:val="00E713B0"/>
    <w:rsid w:val="00E7247A"/>
    <w:rsid w:val="00E73A05"/>
    <w:rsid w:val="00E75C67"/>
    <w:rsid w:val="00E7784F"/>
    <w:rsid w:val="00E77F74"/>
    <w:rsid w:val="00E80218"/>
    <w:rsid w:val="00E80415"/>
    <w:rsid w:val="00E8131D"/>
    <w:rsid w:val="00E814FF"/>
    <w:rsid w:val="00E81BEE"/>
    <w:rsid w:val="00E828AE"/>
    <w:rsid w:val="00E82996"/>
    <w:rsid w:val="00E82F5B"/>
    <w:rsid w:val="00E83696"/>
    <w:rsid w:val="00E83B6B"/>
    <w:rsid w:val="00E8650F"/>
    <w:rsid w:val="00E8698A"/>
    <w:rsid w:val="00E903F8"/>
    <w:rsid w:val="00E91DA2"/>
    <w:rsid w:val="00E930B3"/>
    <w:rsid w:val="00E93265"/>
    <w:rsid w:val="00E933DC"/>
    <w:rsid w:val="00E936EF"/>
    <w:rsid w:val="00E93A1D"/>
    <w:rsid w:val="00E93B70"/>
    <w:rsid w:val="00E93CC1"/>
    <w:rsid w:val="00E95767"/>
    <w:rsid w:val="00E95FF3"/>
    <w:rsid w:val="00E97E3D"/>
    <w:rsid w:val="00EA288E"/>
    <w:rsid w:val="00EA5B50"/>
    <w:rsid w:val="00EA5BFA"/>
    <w:rsid w:val="00EA7185"/>
    <w:rsid w:val="00EB00F0"/>
    <w:rsid w:val="00EB038B"/>
    <w:rsid w:val="00EB054C"/>
    <w:rsid w:val="00EB09D3"/>
    <w:rsid w:val="00EB134F"/>
    <w:rsid w:val="00EB2583"/>
    <w:rsid w:val="00EB2E3A"/>
    <w:rsid w:val="00EB2E58"/>
    <w:rsid w:val="00EB342F"/>
    <w:rsid w:val="00EB381E"/>
    <w:rsid w:val="00EB3FA6"/>
    <w:rsid w:val="00EB43A1"/>
    <w:rsid w:val="00EB5E89"/>
    <w:rsid w:val="00EB65C9"/>
    <w:rsid w:val="00EB6C19"/>
    <w:rsid w:val="00EB6CE0"/>
    <w:rsid w:val="00EC075F"/>
    <w:rsid w:val="00EC1333"/>
    <w:rsid w:val="00EC181D"/>
    <w:rsid w:val="00EC1955"/>
    <w:rsid w:val="00EC1CF5"/>
    <w:rsid w:val="00EC28E4"/>
    <w:rsid w:val="00EC3372"/>
    <w:rsid w:val="00EC3C46"/>
    <w:rsid w:val="00EC3D3C"/>
    <w:rsid w:val="00EC4387"/>
    <w:rsid w:val="00EC43C6"/>
    <w:rsid w:val="00EC4C44"/>
    <w:rsid w:val="00EC52D9"/>
    <w:rsid w:val="00EC5A0D"/>
    <w:rsid w:val="00EC6079"/>
    <w:rsid w:val="00EC7B63"/>
    <w:rsid w:val="00ED15ED"/>
    <w:rsid w:val="00ED25EB"/>
    <w:rsid w:val="00ED3010"/>
    <w:rsid w:val="00ED31FE"/>
    <w:rsid w:val="00ED4853"/>
    <w:rsid w:val="00ED5152"/>
    <w:rsid w:val="00ED521F"/>
    <w:rsid w:val="00ED59DD"/>
    <w:rsid w:val="00ED5B28"/>
    <w:rsid w:val="00ED772C"/>
    <w:rsid w:val="00EE0250"/>
    <w:rsid w:val="00EE03CA"/>
    <w:rsid w:val="00EE0FE8"/>
    <w:rsid w:val="00EE1D39"/>
    <w:rsid w:val="00EE3C6F"/>
    <w:rsid w:val="00EE4DE3"/>
    <w:rsid w:val="00EE5B9D"/>
    <w:rsid w:val="00EE6508"/>
    <w:rsid w:val="00EE654C"/>
    <w:rsid w:val="00EE6E75"/>
    <w:rsid w:val="00EE6EC3"/>
    <w:rsid w:val="00EF04C8"/>
    <w:rsid w:val="00EF0EDA"/>
    <w:rsid w:val="00EF2538"/>
    <w:rsid w:val="00EF3BBA"/>
    <w:rsid w:val="00EF4175"/>
    <w:rsid w:val="00EF4523"/>
    <w:rsid w:val="00EF4BDA"/>
    <w:rsid w:val="00EF5502"/>
    <w:rsid w:val="00EF5B73"/>
    <w:rsid w:val="00EF6201"/>
    <w:rsid w:val="00EF6270"/>
    <w:rsid w:val="00EF6ADF"/>
    <w:rsid w:val="00EF6BBC"/>
    <w:rsid w:val="00EF6C68"/>
    <w:rsid w:val="00EF6EA9"/>
    <w:rsid w:val="00EF718E"/>
    <w:rsid w:val="00EF78CF"/>
    <w:rsid w:val="00F0127D"/>
    <w:rsid w:val="00F01438"/>
    <w:rsid w:val="00F03450"/>
    <w:rsid w:val="00F053BE"/>
    <w:rsid w:val="00F072C3"/>
    <w:rsid w:val="00F07310"/>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1F1E"/>
    <w:rsid w:val="00F22E15"/>
    <w:rsid w:val="00F23E0F"/>
    <w:rsid w:val="00F24F78"/>
    <w:rsid w:val="00F260C1"/>
    <w:rsid w:val="00F26428"/>
    <w:rsid w:val="00F268C2"/>
    <w:rsid w:val="00F27BC1"/>
    <w:rsid w:val="00F30810"/>
    <w:rsid w:val="00F30A72"/>
    <w:rsid w:val="00F30F28"/>
    <w:rsid w:val="00F30F7D"/>
    <w:rsid w:val="00F322B2"/>
    <w:rsid w:val="00F331DD"/>
    <w:rsid w:val="00F33AAF"/>
    <w:rsid w:val="00F34A0F"/>
    <w:rsid w:val="00F35F3B"/>
    <w:rsid w:val="00F378C3"/>
    <w:rsid w:val="00F4136F"/>
    <w:rsid w:val="00F43C6E"/>
    <w:rsid w:val="00F43C76"/>
    <w:rsid w:val="00F445AE"/>
    <w:rsid w:val="00F44B77"/>
    <w:rsid w:val="00F44F39"/>
    <w:rsid w:val="00F450E4"/>
    <w:rsid w:val="00F453D2"/>
    <w:rsid w:val="00F454E0"/>
    <w:rsid w:val="00F45BDA"/>
    <w:rsid w:val="00F4679C"/>
    <w:rsid w:val="00F469AD"/>
    <w:rsid w:val="00F46D3E"/>
    <w:rsid w:val="00F52B0E"/>
    <w:rsid w:val="00F5504D"/>
    <w:rsid w:val="00F55A0C"/>
    <w:rsid w:val="00F566D8"/>
    <w:rsid w:val="00F56DCD"/>
    <w:rsid w:val="00F605DE"/>
    <w:rsid w:val="00F61722"/>
    <w:rsid w:val="00F62A9F"/>
    <w:rsid w:val="00F64C44"/>
    <w:rsid w:val="00F66698"/>
    <w:rsid w:val="00F67A3F"/>
    <w:rsid w:val="00F67B3B"/>
    <w:rsid w:val="00F712B7"/>
    <w:rsid w:val="00F714F9"/>
    <w:rsid w:val="00F71885"/>
    <w:rsid w:val="00F71A7E"/>
    <w:rsid w:val="00F71B19"/>
    <w:rsid w:val="00F71D11"/>
    <w:rsid w:val="00F7265F"/>
    <w:rsid w:val="00F73941"/>
    <w:rsid w:val="00F741E7"/>
    <w:rsid w:val="00F74C9E"/>
    <w:rsid w:val="00F75183"/>
    <w:rsid w:val="00F752BB"/>
    <w:rsid w:val="00F75C8B"/>
    <w:rsid w:val="00F76897"/>
    <w:rsid w:val="00F770D8"/>
    <w:rsid w:val="00F80E05"/>
    <w:rsid w:val="00F8191B"/>
    <w:rsid w:val="00F81AB8"/>
    <w:rsid w:val="00F82C15"/>
    <w:rsid w:val="00F86E83"/>
    <w:rsid w:val="00F87C6D"/>
    <w:rsid w:val="00F90E2D"/>
    <w:rsid w:val="00F9108A"/>
    <w:rsid w:val="00F925C0"/>
    <w:rsid w:val="00F94149"/>
    <w:rsid w:val="00F941CA"/>
    <w:rsid w:val="00F959E9"/>
    <w:rsid w:val="00F95A92"/>
    <w:rsid w:val="00F966FE"/>
    <w:rsid w:val="00FA152F"/>
    <w:rsid w:val="00FA15CB"/>
    <w:rsid w:val="00FA55C9"/>
    <w:rsid w:val="00FA7825"/>
    <w:rsid w:val="00FB0700"/>
    <w:rsid w:val="00FB1E87"/>
    <w:rsid w:val="00FB2BFA"/>
    <w:rsid w:val="00FB455E"/>
    <w:rsid w:val="00FB4657"/>
    <w:rsid w:val="00FB7243"/>
    <w:rsid w:val="00FC00BD"/>
    <w:rsid w:val="00FC05FB"/>
    <w:rsid w:val="00FC1B8F"/>
    <w:rsid w:val="00FC1BE5"/>
    <w:rsid w:val="00FC23CE"/>
    <w:rsid w:val="00FC23DF"/>
    <w:rsid w:val="00FC434E"/>
    <w:rsid w:val="00FC6D5D"/>
    <w:rsid w:val="00FC766A"/>
    <w:rsid w:val="00FC7AB7"/>
    <w:rsid w:val="00FC7E4A"/>
    <w:rsid w:val="00FD0FD2"/>
    <w:rsid w:val="00FD1F01"/>
    <w:rsid w:val="00FD2D95"/>
    <w:rsid w:val="00FD30B4"/>
    <w:rsid w:val="00FD35E6"/>
    <w:rsid w:val="00FD3C4C"/>
    <w:rsid w:val="00FD553C"/>
    <w:rsid w:val="00FD57B7"/>
    <w:rsid w:val="00FD621A"/>
    <w:rsid w:val="00FD6F8B"/>
    <w:rsid w:val="00FE099C"/>
    <w:rsid w:val="00FE0CDE"/>
    <w:rsid w:val="00FE0F06"/>
    <w:rsid w:val="00FE30AD"/>
    <w:rsid w:val="00FE4455"/>
    <w:rsid w:val="00FE67BE"/>
    <w:rsid w:val="00FE6AB5"/>
    <w:rsid w:val="00FE7AEC"/>
    <w:rsid w:val="00FF13C5"/>
    <w:rsid w:val="00FF1A38"/>
    <w:rsid w:val="00FF1BBA"/>
    <w:rsid w:val="00FF219C"/>
    <w:rsid w:val="00FF2810"/>
    <w:rsid w:val="00FF404B"/>
    <w:rsid w:val="00FF46DF"/>
    <w:rsid w:val="00FF48C7"/>
    <w:rsid w:val="00FF4A9F"/>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04506"/>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6C"/>
    <w:rPr>
      <w:sz w:val="24"/>
      <w:szCs w:val="24"/>
      <w:lang w:eastAsia="es-ES"/>
    </w:rPr>
  </w:style>
  <w:style w:type="paragraph" w:styleId="Ttulo1">
    <w:name w:val="heading 1"/>
    <w:basedOn w:val="ndice1"/>
    <w:next w:val="Lista"/>
    <w:link w:val="Ttulo1Car1"/>
    <w:autoRedefine/>
    <w:qFormat/>
    <w:rsid w:val="00D867F6"/>
    <w:pPr>
      <w:keepNext/>
      <w:numPr>
        <w:numId w:val="25"/>
      </w:numPr>
      <w:autoSpaceDE w:val="0"/>
      <w:autoSpaceDN w:val="0"/>
      <w:adjustRightInd w:val="0"/>
      <w:outlineLvl w:val="0"/>
    </w:pPr>
    <w:rPr>
      <w:rFonts w:ascii="Book Antiqua" w:hAnsi="Book Antiqua" w:cs="Arial"/>
      <w:b/>
      <w:bCs/>
      <w:sz w:val="22"/>
      <w:szCs w:val="22"/>
    </w:rPr>
  </w:style>
  <w:style w:type="paragraph" w:styleId="Ttulo2">
    <w:name w:val="heading 2"/>
    <w:basedOn w:val="ndice3"/>
    <w:next w:val="Lista"/>
    <w:link w:val="Ttulo2Car"/>
    <w:autoRedefine/>
    <w:qFormat/>
    <w:rsid w:val="00AC17FF"/>
    <w:pPr>
      <w:keepNext/>
      <w:autoSpaceDE w:val="0"/>
      <w:autoSpaceDN w:val="0"/>
      <w:adjustRightInd w:val="0"/>
      <w:ind w:left="360" w:firstLine="0"/>
      <w:outlineLvl w:val="1"/>
    </w:pPr>
    <w:rPr>
      <w:rFonts w:ascii="Book Antiqua" w:hAnsi="Book Antiqua" w:cs="Arial"/>
      <w:b/>
      <w:sz w:val="22"/>
      <w:lang w:val="es-MX"/>
    </w:rPr>
  </w:style>
  <w:style w:type="paragraph" w:styleId="Ttulo3">
    <w:name w:val="heading 3"/>
    <w:basedOn w:val="Normal"/>
    <w:next w:val="Normal"/>
    <w:link w:val="Ttulo3Car"/>
    <w:autoRedefine/>
    <w:qFormat/>
    <w:rsid w:val="00AC17FF"/>
    <w:pPr>
      <w:keepNext/>
      <w:tabs>
        <w:tab w:val="left" w:pos="7920"/>
        <w:tab w:val="left" w:pos="9895"/>
      </w:tabs>
      <w:autoSpaceDE w:val="0"/>
      <w:autoSpaceDN w:val="0"/>
      <w:adjustRightInd w:val="0"/>
      <w:ind w:left="1416"/>
      <w:outlineLvl w:val="2"/>
    </w:pPr>
    <w:rPr>
      <w:rFonts w:ascii="Book Antiqua" w:hAnsi="Book Antiqua" w:cs="Arial"/>
      <w:b/>
      <w:sz w:val="22"/>
      <w:lang w:val="es-ES"/>
    </w:rPr>
  </w:style>
  <w:style w:type="paragraph" w:styleId="Ttulo4">
    <w:name w:val="heading 4"/>
    <w:basedOn w:val="Normal"/>
    <w:next w:val="Normal"/>
    <w:link w:val="Ttulo4Car"/>
    <w:qFormat/>
    <w:rsid w:val="00AF6408"/>
    <w:pPr>
      <w:keepNext/>
      <w:autoSpaceDE w:val="0"/>
      <w:autoSpaceDN w:val="0"/>
      <w:adjustRightInd w:val="0"/>
      <w:jc w:val="center"/>
      <w:outlineLvl w:val="3"/>
    </w:pPr>
    <w:rPr>
      <w:rFonts w:ascii="Book Antiqua" w:hAnsi="Book Antiqua"/>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867F6"/>
    <w:rPr>
      <w:rFonts w:ascii="Book Antiqua" w:hAnsi="Book Antiqua" w:cs="Arial"/>
      <w:b/>
      <w:bCs/>
      <w:sz w:val="22"/>
      <w:szCs w:val="22"/>
      <w:lang w:eastAsia="es-ES"/>
    </w:rPr>
  </w:style>
  <w:style w:type="character" w:customStyle="1" w:styleId="Ttulo2Car">
    <w:name w:val="Título 2 Car"/>
    <w:basedOn w:val="Fuentedeprrafopredeter"/>
    <w:link w:val="Ttulo2"/>
    <w:rsid w:val="00AC17FF"/>
    <w:rPr>
      <w:rFonts w:ascii="Book Antiqua" w:hAnsi="Book Antiqua" w:cs="Arial"/>
      <w:b/>
      <w:sz w:val="22"/>
      <w:szCs w:val="24"/>
      <w:lang w:val="es-MX" w:eastAsia="es-ES"/>
    </w:rPr>
  </w:style>
  <w:style w:type="character" w:customStyle="1" w:styleId="Ttulo4Car">
    <w:name w:val="Título 4 Car"/>
    <w:basedOn w:val="Fuentedeprrafopredeter"/>
    <w:link w:val="Ttulo4"/>
    <w:rsid w:val="00AF6408"/>
    <w:rPr>
      <w:rFonts w:ascii="Book Antiqua" w:hAnsi="Book Antiqua"/>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uiPriority w:val="99"/>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uiPriority w:val="99"/>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3B41C3"/>
    <w:pPr>
      <w:tabs>
        <w:tab w:val="left" w:pos="567"/>
        <w:tab w:val="right" w:leader="dot" w:pos="9890"/>
      </w:tabs>
      <w:spacing w:before="120"/>
    </w:pPr>
    <w:rPr>
      <w:rFonts w:ascii="Book Antiqua" w:hAnsi="Book Antiqua" w:cs="Arial"/>
      <w:b/>
      <w:bCs/>
      <w:iCs/>
      <w:noProof/>
      <w:sz w:val="22"/>
      <w:lang w:val="es-ES_tradnl" w:eastAsia="es-DO"/>
    </w:rPr>
  </w:style>
  <w:style w:type="paragraph" w:styleId="Ttulo">
    <w:name w:val="Title"/>
    <w:basedOn w:val="Normal"/>
    <w:link w:val="TtuloCar"/>
    <w:autoRedefine/>
    <w:qFormat/>
    <w:rsid w:val="00AF6408"/>
    <w:pPr>
      <w:spacing w:before="240" w:after="60"/>
      <w:ind w:left="708" w:right="180"/>
      <w:jc w:val="center"/>
      <w:outlineLvl w:val="0"/>
    </w:pPr>
    <w:rPr>
      <w:rFonts w:ascii="Book Antiqua" w:hAnsi="Book Antiqua" w:cs="Arial"/>
      <w:b/>
      <w:bCs/>
      <w:kern w:val="28"/>
      <w:sz w:val="22"/>
      <w:szCs w:val="22"/>
    </w:rPr>
  </w:style>
  <w:style w:type="paragraph" w:styleId="Textocomentario">
    <w:name w:val="annotation text"/>
    <w:basedOn w:val="Normal"/>
    <w:link w:val="TextocomentarioCar"/>
    <w:uiPriority w:val="99"/>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942F2B"/>
    <w:pPr>
      <w:tabs>
        <w:tab w:val="left" w:pos="567"/>
        <w:tab w:val="right" w:leader="dot" w:pos="8830"/>
      </w:tabs>
      <w:spacing w:before="120"/>
      <w:ind w:left="240"/>
    </w:pPr>
    <w:rPr>
      <w:rFonts w:ascii="Book Antiqua" w:hAnsi="Book Antiqua"/>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uiPriority w:val="20"/>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val="0"/>
      <w:bCs/>
      <w:sz w:val="24"/>
      <w:szCs w:val="24"/>
      <w:lang w:eastAsia="es-ES"/>
    </w:rPr>
  </w:style>
  <w:style w:type="character" w:customStyle="1" w:styleId="Ttulo3Car">
    <w:name w:val="Título 3 Car"/>
    <w:basedOn w:val="Fuentedeprrafopredeter"/>
    <w:link w:val="Ttulo3"/>
    <w:rsid w:val="00AC17FF"/>
    <w:rPr>
      <w:rFonts w:ascii="Book Antiqua" w:hAnsi="Book Antiqua" w:cs="Arial"/>
      <w:b/>
      <w:sz w:val="22"/>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F548E"/>
    <w:rPr>
      <w:sz w:val="20"/>
      <w:szCs w:val="20"/>
    </w:rPr>
  </w:style>
  <w:style w:type="character" w:customStyle="1" w:styleId="TextonotapieCar">
    <w:name w:val="Texto nota pie Car"/>
    <w:basedOn w:val="Fuentedeprrafopredeter"/>
    <w:link w:val="Textonotapie"/>
    <w:uiPriority w:val="99"/>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aliases w:val="Título 2.,Bullets,Encabezado borrador,Titulo de Fígura,TITULO A,DINFO_Materia,Bullet Level 2,Use Case List Paragraph,lp1"/>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uiPriority w:val="99"/>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F6408"/>
    <w:rPr>
      <w:rFonts w:ascii="Book Antiqua" w:hAnsi="Book Antiqua" w:cs="Arial"/>
      <w:b/>
      <w:bCs/>
      <w:kern w:val="28"/>
      <w:sz w:val="22"/>
      <w:szCs w:val="22"/>
      <w:lang w:eastAsia="es-ES"/>
    </w:rPr>
  </w:style>
  <w:style w:type="character" w:customStyle="1" w:styleId="TextocomentarioCar">
    <w:name w:val="Texto comentario Car"/>
    <w:basedOn w:val="Fuentedeprrafopredeter"/>
    <w:link w:val="Textocomentario"/>
    <w:uiPriority w:val="99"/>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2"/>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PrrafodelistaCar">
    <w:name w:val="Párrafo de lista Car"/>
    <w:aliases w:val="Título 2. Car,Bullets Car,Encabezado borrador Car,Titulo de Fígura Car,TITULO A Car,DINFO_Materia Car,Bullet Level 2 Car,Use Case List Paragraph Car,lp1 Car"/>
    <w:link w:val="Prrafodelista"/>
    <w:uiPriority w:val="34"/>
    <w:rsid w:val="00492750"/>
    <w:rPr>
      <w:sz w:val="24"/>
      <w:szCs w:val="24"/>
      <w:lang w:eastAsia="es-ES"/>
    </w:rPr>
  </w:style>
  <w:style w:type="paragraph" w:styleId="Sinespaciado">
    <w:name w:val="No Spacing"/>
    <w:link w:val="SinespaciadoCar"/>
    <w:uiPriority w:val="1"/>
    <w:qFormat/>
    <w:rsid w:val="00BA51B9"/>
    <w:pPr>
      <w:suppressAutoHyphens/>
    </w:pPr>
    <w:rPr>
      <w:sz w:val="24"/>
      <w:szCs w:val="24"/>
      <w:lang w:val="es-ES" w:eastAsia="zh-CN"/>
    </w:rPr>
  </w:style>
  <w:style w:type="character" w:customStyle="1" w:styleId="SinespaciadoCar">
    <w:name w:val="Sin espaciado Car"/>
    <w:basedOn w:val="Fuentedeprrafopredeter"/>
    <w:link w:val="Sinespaciado"/>
    <w:uiPriority w:val="1"/>
    <w:locked/>
    <w:rsid w:val="00BA51B9"/>
    <w:rPr>
      <w:sz w:val="24"/>
      <w:szCs w:val="24"/>
      <w:lang w:val="es-ES" w:eastAsia="zh-CN"/>
    </w:rPr>
  </w:style>
  <w:style w:type="table" w:styleId="Tabladelista3">
    <w:name w:val="List Table 3"/>
    <w:basedOn w:val="Tablanormal"/>
    <w:uiPriority w:val="48"/>
    <w:rsid w:val="00BA51B9"/>
    <w:rPr>
      <w:rFonts w:asciiTheme="minorHAnsi" w:eastAsiaTheme="minorHAnsi" w:hAnsiTheme="minorHAnsi" w:cstheme="minorBidi"/>
      <w:sz w:val="22"/>
      <w:szCs w:val="22"/>
      <w:lang w:val="es-PA"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BA51B9"/>
    <w:rPr>
      <w:rFonts w:ascii="Arial" w:hAnsi="Arial"/>
      <w:b/>
      <w:sz w:val="22"/>
    </w:rPr>
  </w:style>
  <w:style w:type="character" w:customStyle="1" w:styleId="fontstyle31">
    <w:name w:val="fontstyle31"/>
    <w:basedOn w:val="Fuentedeprrafopredeter"/>
    <w:rsid w:val="00BA51B9"/>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BA51B9"/>
    <w:rPr>
      <w:rFonts w:ascii="ArialNarrow" w:hAnsi="ArialNarrow" w:hint="default"/>
      <w:b w:val="0"/>
      <w:bCs w:val="0"/>
      <w:i w:val="0"/>
      <w:iCs w:val="0"/>
      <w:color w:val="000000"/>
      <w:sz w:val="24"/>
      <w:szCs w:val="24"/>
    </w:rPr>
  </w:style>
  <w:style w:type="paragraph" w:styleId="Revisin">
    <w:name w:val="Revision"/>
    <w:hidden/>
    <w:uiPriority w:val="99"/>
    <w:semiHidden/>
    <w:rsid w:val="00BA51B9"/>
    <w:rPr>
      <w:sz w:val="24"/>
      <w:szCs w:val="24"/>
      <w:lang w:eastAsia="es-ES"/>
    </w:rPr>
  </w:style>
  <w:style w:type="character" w:customStyle="1" w:styleId="Mencinsinresolver1">
    <w:name w:val="Mención sin resolver1"/>
    <w:basedOn w:val="Fuentedeprrafopredeter"/>
    <w:uiPriority w:val="99"/>
    <w:semiHidden/>
    <w:unhideWhenUsed/>
    <w:rsid w:val="00BA51B9"/>
    <w:rPr>
      <w:color w:val="605E5C"/>
      <w:shd w:val="clear" w:color="auto" w:fill="E1DFDD"/>
    </w:rPr>
  </w:style>
  <w:style w:type="paragraph" w:styleId="Citadestacada">
    <w:name w:val="Intense Quote"/>
    <w:basedOn w:val="Normal"/>
    <w:next w:val="Normal"/>
    <w:link w:val="CitadestacadaCar"/>
    <w:uiPriority w:val="30"/>
    <w:qFormat/>
    <w:rsid w:val="00BA51B9"/>
    <w:pPr>
      <w:pBdr>
        <w:top w:val="single" w:sz="4" w:space="10" w:color="4F81BD" w:themeColor="accent1"/>
        <w:bottom w:val="single" w:sz="4" w:space="10" w:color="4F81BD" w:themeColor="accent1"/>
      </w:pBdr>
      <w:spacing w:before="360" w:after="360"/>
      <w:ind w:left="864" w:right="864"/>
      <w:jc w:val="center"/>
    </w:pPr>
    <w:rPr>
      <w:rFonts w:ascii="Raleway" w:eastAsiaTheme="minorHAnsi" w:hAnsi="Raleway" w:cs="Franklin Got Itc T OT Book"/>
      <w:i/>
      <w:iCs/>
      <w:color w:val="4F81BD" w:themeColor="accent1"/>
      <w:sz w:val="22"/>
      <w:szCs w:val="22"/>
      <w:lang w:val="es-ES" w:eastAsia="en-US"/>
    </w:rPr>
  </w:style>
  <w:style w:type="character" w:customStyle="1" w:styleId="CitadestacadaCar">
    <w:name w:val="Cita destacada Car"/>
    <w:basedOn w:val="Fuentedeprrafopredeter"/>
    <w:link w:val="Citadestacada"/>
    <w:uiPriority w:val="30"/>
    <w:rsid w:val="00BA51B9"/>
    <w:rPr>
      <w:rFonts w:ascii="Raleway" w:eastAsiaTheme="minorHAnsi" w:hAnsi="Raleway" w:cs="Franklin Got Itc T OT Book"/>
      <w:i/>
      <w:iCs/>
      <w:color w:val="4F81BD" w:themeColor="accent1"/>
      <w:sz w:val="22"/>
      <w:szCs w:val="22"/>
      <w:lang w:val="es-ES" w:eastAsia="en-US"/>
    </w:rPr>
  </w:style>
  <w:style w:type="character" w:customStyle="1" w:styleId="Ninguno">
    <w:name w:val="Ninguno"/>
    <w:rsid w:val="00BA51B9"/>
    <w:rPr>
      <w:lang w:val="es-ES_tradnl"/>
    </w:rPr>
  </w:style>
  <w:style w:type="paragraph" w:customStyle="1" w:styleId="xmsonormal">
    <w:name w:val="x_msonormal"/>
    <w:basedOn w:val="Normal"/>
    <w:uiPriority w:val="99"/>
    <w:rsid w:val="00BA51B9"/>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BA51B9"/>
    <w:pPr>
      <w:spacing w:after="160" w:line="252" w:lineRule="auto"/>
    </w:pPr>
    <w:rPr>
      <w:rFonts w:ascii="Calibri" w:eastAsiaTheme="minorHAnsi" w:hAnsi="Calibri" w:cs="Calibri"/>
      <w:sz w:val="22"/>
      <w:szCs w:val="22"/>
      <w:lang w:eastAsia="es-DO"/>
    </w:rPr>
  </w:style>
  <w:style w:type="character" w:customStyle="1" w:styleId="Style15">
    <w:name w:val="Style15"/>
    <w:basedOn w:val="Fuentedeprrafopredeter"/>
    <w:uiPriority w:val="1"/>
    <w:rsid w:val="00BA51B9"/>
    <w:rPr>
      <w:rFonts w:ascii="Arial" w:hAnsi="Arial"/>
      <w:color w:val="auto"/>
      <w:sz w:val="18"/>
    </w:rPr>
  </w:style>
  <w:style w:type="character" w:customStyle="1" w:styleId="Fuentedeprrafopredeter1">
    <w:name w:val="Fuente de párrafo predeter.1"/>
    <w:rsid w:val="00BA51B9"/>
  </w:style>
  <w:style w:type="character" w:styleId="Hipervnculovisitado">
    <w:name w:val="FollowedHyperlink"/>
    <w:basedOn w:val="Fuentedeprrafopredeter"/>
    <w:uiPriority w:val="99"/>
    <w:semiHidden/>
    <w:unhideWhenUsed/>
    <w:rsid w:val="00BA51B9"/>
    <w:rPr>
      <w:color w:val="800080" w:themeColor="followedHyperlink"/>
      <w:u w:val="single"/>
    </w:rPr>
  </w:style>
  <w:style w:type="character" w:customStyle="1" w:styleId="Mencinsinresolver2">
    <w:name w:val="Mención sin resolver2"/>
    <w:basedOn w:val="Fuentedeprrafopredeter"/>
    <w:uiPriority w:val="99"/>
    <w:semiHidden/>
    <w:unhideWhenUsed/>
    <w:rsid w:val="00BA51B9"/>
    <w:rPr>
      <w:color w:val="605E5C"/>
      <w:shd w:val="clear" w:color="auto" w:fill="E1DFDD"/>
    </w:rPr>
  </w:style>
  <w:style w:type="character" w:customStyle="1" w:styleId="cf11">
    <w:name w:val="cf11"/>
    <w:basedOn w:val="Fuentedeprrafopredeter"/>
    <w:rsid w:val="00BA51B9"/>
    <w:rPr>
      <w:rFonts w:ascii="Segoe UI" w:hAnsi="Segoe UI" w:cs="Segoe UI" w:hint="default"/>
      <w:sz w:val="18"/>
      <w:szCs w:val="18"/>
    </w:rPr>
  </w:style>
  <w:style w:type="character" w:customStyle="1" w:styleId="ui-provider">
    <w:name w:val="ui-provider"/>
    <w:basedOn w:val="Fuentedeprrafopredeter"/>
    <w:rsid w:val="00BA51B9"/>
  </w:style>
  <w:style w:type="table" w:customStyle="1" w:styleId="TableGrid0">
    <w:name w:val="Table Grid0"/>
    <w:rsid w:val="00BA51B9"/>
    <w:rPr>
      <w:rFonts w:asciiTheme="minorHAnsi" w:hAnsiTheme="minorHAnsi" w:cstheme="minorBidi"/>
      <w:sz w:val="22"/>
      <w:szCs w:val="22"/>
      <w:lang w:val="es-MX" w:eastAsia="es-MX"/>
    </w:rPr>
    <w:tblPr>
      <w:tblCellMar>
        <w:top w:w="0" w:type="dxa"/>
        <w:left w:w="0" w:type="dxa"/>
        <w:bottom w:w="0" w:type="dxa"/>
        <w:right w:w="0" w:type="dxa"/>
      </w:tblCellMar>
    </w:tblPr>
  </w:style>
  <w:style w:type="paragraph" w:styleId="ndice1">
    <w:name w:val="index 1"/>
    <w:basedOn w:val="Normal"/>
    <w:next w:val="Normal"/>
    <w:autoRedefine/>
    <w:semiHidden/>
    <w:unhideWhenUsed/>
    <w:rsid w:val="003B3C19"/>
    <w:pPr>
      <w:ind w:left="240" w:hanging="240"/>
    </w:pPr>
  </w:style>
  <w:style w:type="paragraph" w:styleId="ndice2">
    <w:name w:val="index 2"/>
    <w:basedOn w:val="Normal"/>
    <w:next w:val="Normal"/>
    <w:autoRedefine/>
    <w:semiHidden/>
    <w:unhideWhenUsed/>
    <w:rsid w:val="003B73FB"/>
    <w:pPr>
      <w:ind w:left="480" w:hanging="240"/>
    </w:pPr>
  </w:style>
  <w:style w:type="character" w:customStyle="1" w:styleId="Mencinsinresolver3">
    <w:name w:val="Mención sin resolver3"/>
    <w:basedOn w:val="Fuentedeprrafopredeter"/>
    <w:uiPriority w:val="99"/>
    <w:semiHidden/>
    <w:unhideWhenUsed/>
    <w:rsid w:val="003B73FB"/>
    <w:rPr>
      <w:color w:val="605E5C"/>
      <w:shd w:val="clear" w:color="auto" w:fill="E1DFDD"/>
    </w:rPr>
  </w:style>
  <w:style w:type="paragraph" w:styleId="ndice3">
    <w:name w:val="index 3"/>
    <w:basedOn w:val="Normal"/>
    <w:next w:val="Normal"/>
    <w:autoRedefine/>
    <w:semiHidden/>
    <w:unhideWhenUsed/>
    <w:rsid w:val="00AC17FF"/>
    <w:pPr>
      <w:ind w:left="720" w:hanging="240"/>
    </w:pPr>
  </w:style>
  <w:style w:type="character" w:styleId="Mencinsinresolver">
    <w:name w:val="Unresolved Mention"/>
    <w:basedOn w:val="Fuentedeprrafopredeter"/>
    <w:uiPriority w:val="99"/>
    <w:semiHidden/>
    <w:unhideWhenUsed/>
    <w:rsid w:val="00EF4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871038">
      <w:bodyDiv w:val="1"/>
      <w:marLeft w:val="0"/>
      <w:marRight w:val="0"/>
      <w:marTop w:val="0"/>
      <w:marBottom w:val="0"/>
      <w:divBdr>
        <w:top w:val="none" w:sz="0" w:space="0" w:color="auto"/>
        <w:left w:val="none" w:sz="0" w:space="0" w:color="auto"/>
        <w:bottom w:val="none" w:sz="0" w:space="0" w:color="auto"/>
        <w:right w:val="none" w:sz="0" w:space="0" w:color="auto"/>
      </w:divBdr>
    </w:div>
    <w:div w:id="760103204">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689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ortaltransaccional.gob.do"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gcp.gob.do/sobre-nosotros/marco-legal/guias-del-sistema-nacional-de-compras-y-contrataciones-publicas-snccp/"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indocafe.gob.do/transparencia/index.ph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gcp.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9979-BB3A-4633-B35B-0068EB08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13743</Words>
  <Characters>78336</Characters>
  <Application>Microsoft Office Word</Application>
  <DocSecurity>0</DocSecurity>
  <Lines>652</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91896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Alba  Mateo</cp:lastModifiedBy>
  <cp:revision>8</cp:revision>
  <cp:lastPrinted>2024-05-22T18:15:00Z</cp:lastPrinted>
  <dcterms:created xsi:type="dcterms:W3CDTF">2024-05-21T15:42:00Z</dcterms:created>
  <dcterms:modified xsi:type="dcterms:W3CDTF">2024-05-22T18:17:00Z</dcterms:modified>
</cp:coreProperties>
</file>